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85" w:rsidRPr="00AE3B5F" w:rsidRDefault="00294E85" w:rsidP="00294E85">
      <w:pPr>
        <w:rPr>
          <w:rFonts w:ascii="Calibri" w:hAnsi="Calibri" w:cs="Calibri"/>
          <w:b/>
          <w:szCs w:val="24"/>
        </w:rPr>
      </w:pPr>
      <w:r>
        <w:rPr>
          <w:noProof/>
          <w:lang w:eastAsia="en-AU"/>
        </w:rPr>
        <w:drawing>
          <wp:anchor distT="0" distB="0" distL="114300" distR="114300" simplePos="0" relativeHeight="251659264" behindDoc="0" locked="0" layoutInCell="1" allowOverlap="1">
            <wp:simplePos x="0" y="0"/>
            <wp:positionH relativeFrom="column">
              <wp:align>left</wp:align>
            </wp:positionH>
            <wp:positionV relativeFrom="paragraph">
              <wp:posOffset>5080</wp:posOffset>
            </wp:positionV>
            <wp:extent cx="1463040" cy="787400"/>
            <wp:effectExtent l="19050" t="0" r="3810" b="0"/>
            <wp:wrapSquare wrapText="right"/>
            <wp:docPr id="1"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2" cstate="print"/>
                    <a:srcRect/>
                    <a:stretch>
                      <a:fillRect/>
                    </a:stretch>
                  </pic:blipFill>
                  <pic:spPr bwMode="auto">
                    <a:xfrm>
                      <a:off x="0" y="0"/>
                      <a:ext cx="1463040" cy="787400"/>
                    </a:xfrm>
                    <a:prstGeom prst="rect">
                      <a:avLst/>
                    </a:prstGeom>
                    <a:noFill/>
                    <a:ln w="9525">
                      <a:noFill/>
                      <a:miter lim="800000"/>
                      <a:headEnd/>
                      <a:tailEnd/>
                    </a:ln>
                  </pic:spPr>
                </pic:pic>
              </a:graphicData>
            </a:graphic>
          </wp:anchor>
        </w:drawing>
      </w:r>
    </w:p>
    <w:p w:rsidR="00294E85" w:rsidRPr="00AE3B5F" w:rsidRDefault="00294E85" w:rsidP="00294E85">
      <w:pPr>
        <w:rPr>
          <w:rFonts w:ascii="Calibri" w:hAnsi="Calibri" w:cs="Calibri"/>
          <w:b/>
          <w:szCs w:val="24"/>
        </w:rPr>
      </w:pPr>
    </w:p>
    <w:p w:rsidR="00294E85" w:rsidRDefault="00294E85" w:rsidP="00294E85">
      <w:pPr>
        <w:jc w:val="right"/>
        <w:rPr>
          <w:rFonts w:ascii="Calibri" w:hAnsi="Calibri" w:cs="Calibri"/>
          <w:b/>
          <w:szCs w:val="24"/>
        </w:rPr>
      </w:pPr>
    </w:p>
    <w:p w:rsidR="00294E85" w:rsidRDefault="00294E85" w:rsidP="00294E85">
      <w:pPr>
        <w:jc w:val="right"/>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p>
    <w:p w:rsidR="00294E85" w:rsidRDefault="00294E85" w:rsidP="00294E85">
      <w:pPr>
        <w:jc w:val="right"/>
        <w:rPr>
          <w:rFonts w:ascii="Calibri" w:hAnsi="Calibri" w:cs="Calibri"/>
          <w:b/>
          <w:szCs w:val="24"/>
        </w:rPr>
      </w:pPr>
    </w:p>
    <w:p w:rsidR="00294E85" w:rsidRPr="00AE46F6" w:rsidRDefault="00294E85" w:rsidP="00294E85">
      <w:pPr>
        <w:rPr>
          <w:rFonts w:ascii="Calibri" w:hAnsi="Calibri" w:cs="Calibri"/>
          <w:b/>
          <w:sz w:val="36"/>
          <w:szCs w:val="36"/>
        </w:rPr>
      </w:pPr>
      <w:r>
        <w:rPr>
          <w:rFonts w:ascii="Calibri" w:hAnsi="Calibri" w:cs="Calibri"/>
          <w:b/>
          <w:sz w:val="36"/>
          <w:szCs w:val="36"/>
        </w:rPr>
        <w:t>Policy</w:t>
      </w:r>
    </w:p>
    <w:p w:rsidR="00294E85" w:rsidRPr="00AE46F6" w:rsidRDefault="00294E85" w:rsidP="00294E85">
      <w:pPr>
        <w:rPr>
          <w:rFonts w:ascii="Calibri" w:hAnsi="Calibri" w:cs="Calibri"/>
          <w:b/>
          <w:sz w:val="36"/>
          <w:szCs w:val="36"/>
        </w:rPr>
      </w:pPr>
      <w:r w:rsidRPr="00AE46F6">
        <w:rPr>
          <w:rFonts w:ascii="Calibri" w:hAnsi="Calibri" w:cs="Calibri"/>
          <w:b/>
          <w:sz w:val="36"/>
          <w:szCs w:val="36"/>
        </w:rPr>
        <w:t>Work Health and Safety</w:t>
      </w:r>
    </w:p>
    <w:p w:rsidR="00294E85" w:rsidRPr="003973F5" w:rsidRDefault="00294E85" w:rsidP="00294E85">
      <w:pPr>
        <w:rPr>
          <w:rFonts w:ascii="Calibri" w:hAnsi="Calibri" w:cs="Calibri"/>
          <w:b/>
          <w:sz w:val="14"/>
          <w:szCs w:val="24"/>
        </w:rPr>
      </w:pPr>
    </w:p>
    <w:p w:rsidR="00294E85" w:rsidRPr="008B5AE0" w:rsidRDefault="00294E85" w:rsidP="00294E85">
      <w:pPr>
        <w:pStyle w:val="ListParagraph"/>
        <w:numPr>
          <w:ilvl w:val="0"/>
          <w:numId w:val="14"/>
        </w:numPr>
        <w:shd w:val="clear" w:color="auto" w:fill="000000"/>
        <w:rPr>
          <w:rFonts w:ascii="Calibri" w:hAnsi="Calibri" w:cs="Calibri"/>
          <w:b/>
          <w:sz w:val="28"/>
          <w:szCs w:val="24"/>
        </w:rPr>
      </w:pPr>
      <w:r w:rsidRPr="008B5AE0">
        <w:rPr>
          <w:rFonts w:ascii="Calibri" w:hAnsi="Calibri" w:cs="Calibri"/>
          <w:b/>
          <w:sz w:val="28"/>
          <w:szCs w:val="24"/>
        </w:rPr>
        <w:t>Policy Statement</w:t>
      </w:r>
    </w:p>
    <w:p w:rsidR="00294E85" w:rsidRDefault="00294E85" w:rsidP="00294E85">
      <w:pPr>
        <w:rPr>
          <w:rFonts w:ascii="Calibri" w:hAnsi="Calibri" w:cs="Calibri"/>
          <w:bCs/>
          <w:iCs/>
          <w:szCs w:val="24"/>
        </w:rPr>
      </w:pPr>
    </w:p>
    <w:p w:rsidR="00294E85" w:rsidRPr="008B5AE0" w:rsidRDefault="00294E85" w:rsidP="00294E85">
      <w:pPr>
        <w:pStyle w:val="ListParagraph"/>
        <w:numPr>
          <w:ilvl w:val="1"/>
          <w:numId w:val="14"/>
        </w:numPr>
        <w:ind w:left="426"/>
        <w:jc w:val="both"/>
        <w:rPr>
          <w:rFonts w:ascii="Calibri" w:hAnsi="Calibri" w:cs="Calibri"/>
          <w:szCs w:val="24"/>
        </w:rPr>
      </w:pPr>
      <w:r>
        <w:rPr>
          <w:rFonts w:ascii="Calibri" w:hAnsi="Calibri" w:cs="Calibri"/>
          <w:bCs/>
          <w:iCs/>
          <w:szCs w:val="24"/>
        </w:rPr>
        <w:t>ACT Health</w:t>
      </w:r>
      <w:r w:rsidRPr="008B5AE0">
        <w:rPr>
          <w:rFonts w:ascii="Calibri" w:hAnsi="Calibri" w:cs="Calibri"/>
          <w:bCs/>
          <w:iCs/>
          <w:szCs w:val="24"/>
        </w:rPr>
        <w:t xml:space="preserve"> is committed to the provision of a safe and healthy working environment for all workers </w:t>
      </w:r>
      <w:r w:rsidRPr="008B5AE0">
        <w:rPr>
          <w:rFonts w:ascii="Calibri" w:hAnsi="Calibri" w:cs="Calibri"/>
          <w:szCs w:val="24"/>
        </w:rPr>
        <w:t xml:space="preserve">(staff, contractors, volunteers, students and suppliers). </w:t>
      </w:r>
    </w:p>
    <w:p w:rsidR="00294E85" w:rsidRDefault="00294E85" w:rsidP="00294E85">
      <w:pPr>
        <w:jc w:val="both"/>
        <w:rPr>
          <w:rFonts w:ascii="Calibri" w:hAnsi="Calibri" w:cs="Calibri"/>
          <w:szCs w:val="24"/>
        </w:rPr>
      </w:pPr>
    </w:p>
    <w:p w:rsidR="00294E85" w:rsidRPr="008B5AE0" w:rsidRDefault="00294E85" w:rsidP="00294E85">
      <w:pPr>
        <w:pStyle w:val="ListParagraph"/>
        <w:numPr>
          <w:ilvl w:val="1"/>
          <w:numId w:val="14"/>
        </w:numPr>
        <w:ind w:left="426"/>
        <w:jc w:val="both"/>
        <w:rPr>
          <w:rFonts w:ascii="Calibri" w:hAnsi="Calibri" w:cs="Calibri"/>
          <w:bCs/>
          <w:iCs/>
          <w:szCs w:val="24"/>
        </w:rPr>
      </w:pPr>
      <w:r w:rsidRPr="008B5AE0">
        <w:rPr>
          <w:rFonts w:ascii="Calibri" w:hAnsi="Calibri" w:cs="Calibri"/>
          <w:bCs/>
          <w:iCs/>
          <w:szCs w:val="24"/>
        </w:rPr>
        <w:t xml:space="preserve">The approach of </w:t>
      </w:r>
      <w:r>
        <w:rPr>
          <w:rFonts w:ascii="Calibri" w:hAnsi="Calibri" w:cs="Calibri"/>
          <w:bCs/>
          <w:iCs/>
          <w:szCs w:val="24"/>
        </w:rPr>
        <w:t>ACT Health</w:t>
      </w:r>
      <w:r w:rsidRPr="008B5AE0">
        <w:rPr>
          <w:rFonts w:ascii="Calibri" w:hAnsi="Calibri" w:cs="Calibri"/>
          <w:bCs/>
          <w:iCs/>
          <w:szCs w:val="24"/>
        </w:rPr>
        <w:t xml:space="preserve"> to Work Health and Safety (WHS) is one of continuous improvement. This occurs by establishing measurable objectives, targets and consistently reviewing our processes in WHS performance with the aim to eliminate workplace injury/ illness. This is to be achieved through full consultation and by enhancing the skills, knowledge and commitment of </w:t>
      </w:r>
      <w:r>
        <w:rPr>
          <w:rFonts w:ascii="Calibri" w:hAnsi="Calibri" w:cs="Calibri"/>
          <w:bCs/>
          <w:iCs/>
          <w:szCs w:val="24"/>
        </w:rPr>
        <w:t xml:space="preserve">ACT </w:t>
      </w:r>
      <w:r w:rsidRPr="008B5AE0">
        <w:rPr>
          <w:rFonts w:ascii="Calibri" w:hAnsi="Calibri" w:cs="Calibri"/>
          <w:bCs/>
          <w:iCs/>
          <w:szCs w:val="24"/>
        </w:rPr>
        <w:t xml:space="preserve">Health workers. </w:t>
      </w:r>
    </w:p>
    <w:p w:rsidR="00294E85" w:rsidRPr="008B5AE0" w:rsidRDefault="00294E85" w:rsidP="00294E85">
      <w:pPr>
        <w:pStyle w:val="ListParagraph"/>
        <w:ind w:left="426"/>
        <w:jc w:val="both"/>
        <w:rPr>
          <w:rFonts w:ascii="Calibri" w:hAnsi="Calibri" w:cs="Calibri"/>
          <w:bCs/>
          <w:iCs/>
          <w:szCs w:val="24"/>
        </w:rPr>
      </w:pPr>
    </w:p>
    <w:p w:rsidR="00294E85" w:rsidRPr="008B5AE0" w:rsidRDefault="00294E85" w:rsidP="00294E85">
      <w:pPr>
        <w:pStyle w:val="ListParagraph"/>
        <w:numPr>
          <w:ilvl w:val="1"/>
          <w:numId w:val="14"/>
        </w:numPr>
        <w:ind w:left="426"/>
        <w:jc w:val="both"/>
        <w:rPr>
          <w:rFonts w:ascii="Calibri" w:hAnsi="Calibri" w:cs="Calibri"/>
          <w:bCs/>
          <w:iCs/>
          <w:szCs w:val="24"/>
        </w:rPr>
      </w:pPr>
      <w:r w:rsidRPr="008B5AE0">
        <w:rPr>
          <w:rFonts w:ascii="Calibri" w:hAnsi="Calibri" w:cs="Calibri"/>
          <w:bCs/>
          <w:iCs/>
          <w:szCs w:val="24"/>
        </w:rPr>
        <w:t xml:space="preserve">All areas will use </w:t>
      </w:r>
      <w:r>
        <w:rPr>
          <w:rFonts w:ascii="Calibri" w:hAnsi="Calibri" w:cs="Calibri"/>
          <w:bCs/>
          <w:iCs/>
          <w:szCs w:val="24"/>
        </w:rPr>
        <w:t>ACT Health</w:t>
      </w:r>
      <w:r w:rsidRPr="008B5AE0">
        <w:rPr>
          <w:rFonts w:ascii="Calibri" w:hAnsi="Calibri" w:cs="Calibri"/>
          <w:bCs/>
          <w:iCs/>
          <w:szCs w:val="24"/>
        </w:rPr>
        <w:t xml:space="preserve"> Work Health &amp; Safety Management System (WHSMS) which supports the implementation of this policy and outlines specific roles and responsibilities, governance arrangements and processes for managing work health and safety risk in the organisation.</w:t>
      </w:r>
    </w:p>
    <w:p w:rsidR="00294E85" w:rsidRPr="008B5AE0" w:rsidRDefault="00294E85" w:rsidP="00294E85">
      <w:pPr>
        <w:pStyle w:val="ListParagraph"/>
        <w:ind w:left="426"/>
        <w:jc w:val="both"/>
        <w:rPr>
          <w:rFonts w:ascii="Calibri" w:hAnsi="Calibri" w:cs="Calibri"/>
          <w:bCs/>
          <w:iCs/>
          <w:szCs w:val="24"/>
        </w:rPr>
      </w:pPr>
    </w:p>
    <w:p w:rsidR="00294E85" w:rsidRDefault="00294E85" w:rsidP="00294E85">
      <w:pPr>
        <w:pStyle w:val="ListParagraph"/>
        <w:numPr>
          <w:ilvl w:val="1"/>
          <w:numId w:val="14"/>
        </w:numPr>
        <w:ind w:left="426"/>
        <w:jc w:val="both"/>
        <w:rPr>
          <w:rFonts w:ascii="Calibri" w:hAnsi="Calibri" w:cs="Calibri"/>
          <w:bCs/>
          <w:iCs/>
          <w:szCs w:val="24"/>
        </w:rPr>
      </w:pPr>
      <w:r w:rsidRPr="008B5AE0">
        <w:rPr>
          <w:rFonts w:ascii="Calibri" w:hAnsi="Calibri" w:cs="Calibri"/>
          <w:bCs/>
          <w:iCs/>
          <w:szCs w:val="24"/>
        </w:rPr>
        <w:t>This includes the management of change in terms of new facilities, changes to equipment, procurement, work practices, organisational change and staffing changes.</w:t>
      </w:r>
    </w:p>
    <w:p w:rsidR="00294E85" w:rsidRPr="00D06517" w:rsidRDefault="00294E85" w:rsidP="00294E85">
      <w:pPr>
        <w:pStyle w:val="ListParagraph"/>
        <w:rPr>
          <w:rFonts w:ascii="Calibri" w:hAnsi="Calibri" w:cs="Calibri"/>
          <w:bCs/>
          <w:iCs/>
          <w:szCs w:val="24"/>
        </w:rPr>
      </w:pPr>
    </w:p>
    <w:p w:rsidR="00294E85" w:rsidRPr="008B5AE0" w:rsidRDefault="00294E85" w:rsidP="00294E85">
      <w:pPr>
        <w:pStyle w:val="ListParagraph"/>
        <w:numPr>
          <w:ilvl w:val="1"/>
          <w:numId w:val="14"/>
        </w:numPr>
        <w:ind w:left="426"/>
        <w:jc w:val="both"/>
        <w:rPr>
          <w:rFonts w:ascii="Calibri" w:hAnsi="Calibri" w:cs="Calibri"/>
          <w:bCs/>
          <w:iCs/>
          <w:szCs w:val="24"/>
        </w:rPr>
      </w:pPr>
      <w:r>
        <w:rPr>
          <w:rFonts w:ascii="Calibri" w:hAnsi="Calibri" w:cs="Calibri"/>
          <w:szCs w:val="24"/>
        </w:rPr>
        <w:t>This</w:t>
      </w:r>
      <w:r w:rsidRPr="0085163C">
        <w:rPr>
          <w:rFonts w:ascii="Calibri" w:hAnsi="Calibri" w:cs="Calibri"/>
          <w:szCs w:val="24"/>
        </w:rPr>
        <w:t xml:space="preserve"> policy </w:t>
      </w:r>
      <w:r>
        <w:rPr>
          <w:rFonts w:ascii="Calibri" w:hAnsi="Calibri" w:cs="Calibri"/>
          <w:szCs w:val="24"/>
        </w:rPr>
        <w:t xml:space="preserve">is </w:t>
      </w:r>
      <w:r w:rsidRPr="0085163C">
        <w:rPr>
          <w:rFonts w:ascii="Calibri" w:hAnsi="Calibri" w:cs="Calibri"/>
          <w:szCs w:val="24"/>
        </w:rPr>
        <w:t>communicated to all workers</w:t>
      </w:r>
      <w:r>
        <w:rPr>
          <w:rFonts w:ascii="Calibri" w:hAnsi="Calibri" w:cs="Calibri"/>
          <w:szCs w:val="24"/>
        </w:rPr>
        <w:t>.</w:t>
      </w:r>
    </w:p>
    <w:p w:rsidR="00294E85" w:rsidRPr="00AE3B5F" w:rsidRDefault="00294E85" w:rsidP="00294E85">
      <w:pPr>
        <w:rPr>
          <w:rFonts w:ascii="Calibri" w:hAnsi="Calibri" w:cs="Calibri"/>
          <w:szCs w:val="24"/>
        </w:rPr>
      </w:pPr>
    </w:p>
    <w:p w:rsidR="00294E85" w:rsidRPr="008B5AE0" w:rsidRDefault="00294E85" w:rsidP="00294E85">
      <w:pPr>
        <w:pStyle w:val="ListParagraph"/>
        <w:numPr>
          <w:ilvl w:val="0"/>
          <w:numId w:val="14"/>
        </w:numPr>
        <w:shd w:val="clear" w:color="auto" w:fill="000000"/>
        <w:rPr>
          <w:rFonts w:ascii="Calibri" w:hAnsi="Calibri" w:cs="Calibri"/>
          <w:b/>
          <w:sz w:val="28"/>
          <w:szCs w:val="24"/>
        </w:rPr>
      </w:pPr>
      <w:r w:rsidRPr="008B5AE0">
        <w:rPr>
          <w:rFonts w:ascii="Calibri" w:hAnsi="Calibri" w:cs="Calibri"/>
          <w:b/>
          <w:sz w:val="28"/>
          <w:szCs w:val="24"/>
        </w:rPr>
        <w:t>Purpose</w:t>
      </w:r>
    </w:p>
    <w:p w:rsidR="00294E85" w:rsidRDefault="00294E85" w:rsidP="00294E85">
      <w:pPr>
        <w:rPr>
          <w:rFonts w:ascii="Calibri" w:hAnsi="Calibri" w:cs="Calibri"/>
          <w:bCs/>
          <w:iCs/>
          <w:szCs w:val="24"/>
        </w:rPr>
      </w:pPr>
    </w:p>
    <w:p w:rsidR="00294E85" w:rsidRPr="00AE3B5F" w:rsidRDefault="00294E85" w:rsidP="00294E85">
      <w:pPr>
        <w:pStyle w:val="ListParagraph"/>
        <w:numPr>
          <w:ilvl w:val="1"/>
          <w:numId w:val="14"/>
        </w:numPr>
        <w:ind w:left="426"/>
        <w:jc w:val="both"/>
        <w:rPr>
          <w:rFonts w:ascii="Calibri" w:hAnsi="Calibri" w:cs="Calibri"/>
          <w:bCs/>
          <w:iCs/>
          <w:szCs w:val="24"/>
        </w:rPr>
      </w:pPr>
      <w:r>
        <w:rPr>
          <w:rFonts w:ascii="Calibri" w:hAnsi="Calibri" w:cs="Calibri"/>
          <w:bCs/>
          <w:iCs/>
          <w:szCs w:val="24"/>
        </w:rPr>
        <w:t xml:space="preserve">This policy </w:t>
      </w:r>
      <w:r w:rsidRPr="00AE3B5F">
        <w:rPr>
          <w:rFonts w:ascii="Calibri" w:hAnsi="Calibri" w:cs="Calibri"/>
          <w:bCs/>
          <w:iCs/>
          <w:szCs w:val="24"/>
        </w:rPr>
        <w:t>demonstrate</w:t>
      </w:r>
      <w:r>
        <w:rPr>
          <w:rFonts w:ascii="Calibri" w:hAnsi="Calibri" w:cs="Calibri"/>
          <w:bCs/>
          <w:iCs/>
          <w:szCs w:val="24"/>
        </w:rPr>
        <w:t>s</w:t>
      </w:r>
      <w:r w:rsidRPr="00AE3B5F">
        <w:rPr>
          <w:rFonts w:ascii="Calibri" w:hAnsi="Calibri" w:cs="Calibri"/>
          <w:bCs/>
          <w:iCs/>
          <w:szCs w:val="24"/>
        </w:rPr>
        <w:t xml:space="preserve"> the Directorate</w:t>
      </w:r>
      <w:r>
        <w:rPr>
          <w:rFonts w:ascii="Calibri" w:hAnsi="Calibri" w:cs="Calibri"/>
          <w:bCs/>
          <w:iCs/>
          <w:szCs w:val="24"/>
        </w:rPr>
        <w:t xml:space="preserve">’s commitment </w:t>
      </w:r>
      <w:r w:rsidRPr="00AE3B5F">
        <w:rPr>
          <w:rFonts w:ascii="Calibri" w:hAnsi="Calibri" w:cs="Calibri"/>
          <w:bCs/>
          <w:iCs/>
          <w:szCs w:val="24"/>
        </w:rPr>
        <w:t xml:space="preserve">to </w:t>
      </w:r>
      <w:r>
        <w:rPr>
          <w:rFonts w:ascii="Calibri" w:hAnsi="Calibri" w:cs="Calibri"/>
          <w:bCs/>
          <w:iCs/>
          <w:szCs w:val="24"/>
        </w:rPr>
        <w:t>an approach to WHS that</w:t>
      </w:r>
      <w:r w:rsidRPr="00AE3B5F">
        <w:rPr>
          <w:rFonts w:ascii="Calibri" w:hAnsi="Calibri" w:cs="Calibri"/>
          <w:bCs/>
          <w:iCs/>
          <w:szCs w:val="24"/>
        </w:rPr>
        <w:t xml:space="preserve"> is:</w:t>
      </w:r>
    </w:p>
    <w:p w:rsidR="00294E85" w:rsidRPr="00AE3B5F" w:rsidRDefault="00294E85" w:rsidP="00294E85">
      <w:pPr>
        <w:numPr>
          <w:ilvl w:val="0"/>
          <w:numId w:val="4"/>
        </w:numPr>
        <w:tabs>
          <w:tab w:val="clear" w:pos="720"/>
          <w:tab w:val="num" w:pos="709"/>
        </w:tabs>
        <w:ind w:left="709" w:hanging="425"/>
        <w:rPr>
          <w:rFonts w:ascii="Calibri" w:hAnsi="Calibri" w:cs="Calibri"/>
          <w:bCs/>
          <w:iCs/>
          <w:szCs w:val="24"/>
        </w:rPr>
      </w:pPr>
      <w:r w:rsidRPr="00AE3B5F">
        <w:rPr>
          <w:rFonts w:ascii="Calibri" w:hAnsi="Calibri" w:cs="Calibri"/>
          <w:bCs/>
          <w:iCs/>
          <w:szCs w:val="24"/>
        </w:rPr>
        <w:t>organisati</w:t>
      </w:r>
      <w:r>
        <w:rPr>
          <w:rFonts w:ascii="Calibri" w:hAnsi="Calibri" w:cs="Calibri"/>
          <w:bCs/>
          <w:iCs/>
          <w:szCs w:val="24"/>
        </w:rPr>
        <w:t>onally integrated and relevant</w:t>
      </w:r>
    </w:p>
    <w:p w:rsidR="00294E85" w:rsidRDefault="00294E85" w:rsidP="00294E85">
      <w:pPr>
        <w:numPr>
          <w:ilvl w:val="0"/>
          <w:numId w:val="4"/>
        </w:numPr>
        <w:tabs>
          <w:tab w:val="clear" w:pos="720"/>
          <w:tab w:val="num" w:pos="709"/>
        </w:tabs>
        <w:ind w:left="709" w:hanging="425"/>
        <w:rPr>
          <w:rFonts w:ascii="Calibri" w:hAnsi="Calibri" w:cs="Calibri"/>
          <w:bCs/>
          <w:iCs/>
          <w:szCs w:val="24"/>
        </w:rPr>
      </w:pPr>
      <w:r w:rsidRPr="00AE3B5F">
        <w:rPr>
          <w:rFonts w:ascii="Calibri" w:hAnsi="Calibri" w:cs="Calibri"/>
          <w:bCs/>
          <w:iCs/>
          <w:szCs w:val="24"/>
        </w:rPr>
        <w:t>complian</w:t>
      </w:r>
      <w:r>
        <w:rPr>
          <w:rFonts w:ascii="Calibri" w:hAnsi="Calibri" w:cs="Calibri"/>
          <w:bCs/>
          <w:iCs/>
          <w:szCs w:val="24"/>
        </w:rPr>
        <w:t>t</w:t>
      </w:r>
      <w:r w:rsidRPr="00AE3B5F">
        <w:rPr>
          <w:rFonts w:ascii="Calibri" w:hAnsi="Calibri" w:cs="Calibri"/>
          <w:bCs/>
          <w:iCs/>
          <w:szCs w:val="24"/>
        </w:rPr>
        <w:t xml:space="preserve"> with current legislative requirements</w:t>
      </w:r>
      <w:r>
        <w:rPr>
          <w:rFonts w:ascii="Calibri" w:hAnsi="Calibri" w:cs="Calibri"/>
          <w:bCs/>
          <w:iCs/>
          <w:szCs w:val="24"/>
        </w:rPr>
        <w:t>, relevant Australian Standards and Codes of Practice</w:t>
      </w:r>
    </w:p>
    <w:p w:rsidR="00294E85" w:rsidRPr="009B4C23" w:rsidRDefault="00294E85" w:rsidP="00294E85">
      <w:pPr>
        <w:numPr>
          <w:ilvl w:val="0"/>
          <w:numId w:val="4"/>
        </w:numPr>
        <w:tabs>
          <w:tab w:val="clear" w:pos="720"/>
          <w:tab w:val="num" w:pos="709"/>
        </w:tabs>
        <w:ind w:left="709" w:hanging="425"/>
        <w:rPr>
          <w:rFonts w:ascii="Calibri" w:hAnsi="Calibri" w:cs="Calibri"/>
          <w:bCs/>
          <w:iCs/>
          <w:szCs w:val="24"/>
        </w:rPr>
      </w:pPr>
      <w:r w:rsidRPr="009B4C23">
        <w:rPr>
          <w:rFonts w:ascii="Calibri" w:hAnsi="Calibri" w:cs="Calibri"/>
          <w:bCs/>
          <w:iCs/>
          <w:szCs w:val="24"/>
        </w:rPr>
        <w:t>engaged in consultation and accountable for the health and safety of</w:t>
      </w:r>
      <w:r>
        <w:rPr>
          <w:rFonts w:ascii="Calibri" w:hAnsi="Calibri" w:cs="Calibri"/>
          <w:bCs/>
          <w:iCs/>
          <w:szCs w:val="24"/>
        </w:rPr>
        <w:t>:</w:t>
      </w:r>
      <w:r w:rsidRPr="009B4C23">
        <w:rPr>
          <w:rFonts w:ascii="Calibri" w:hAnsi="Calibri" w:cs="Calibri"/>
          <w:bCs/>
          <w:iCs/>
          <w:color w:val="FF0000"/>
          <w:szCs w:val="24"/>
        </w:rPr>
        <w:t xml:space="preserve"> </w:t>
      </w:r>
    </w:p>
    <w:p w:rsidR="00294E85" w:rsidRPr="00835F11" w:rsidRDefault="00294E85" w:rsidP="00294E85">
      <w:pPr>
        <w:numPr>
          <w:ilvl w:val="0"/>
          <w:numId w:val="13"/>
        </w:numPr>
        <w:ind w:left="1276" w:hanging="567"/>
        <w:rPr>
          <w:rFonts w:ascii="Calibri" w:hAnsi="Calibri" w:cs="Calibri"/>
          <w:bCs/>
          <w:iCs/>
          <w:szCs w:val="24"/>
        </w:rPr>
      </w:pPr>
      <w:r>
        <w:rPr>
          <w:rFonts w:ascii="Calibri" w:hAnsi="Calibri" w:cs="Calibri"/>
          <w:bCs/>
          <w:iCs/>
          <w:szCs w:val="24"/>
        </w:rPr>
        <w:t xml:space="preserve">workers, which include </w:t>
      </w:r>
      <w:r>
        <w:rPr>
          <w:rFonts w:ascii="Calibri" w:hAnsi="Calibri" w:cs="Calibri"/>
          <w:szCs w:val="24"/>
        </w:rPr>
        <w:t>staff, students, contractors,</w:t>
      </w:r>
      <w:r w:rsidRPr="00AE3B5F">
        <w:rPr>
          <w:rFonts w:ascii="Calibri" w:hAnsi="Calibri" w:cs="Calibri"/>
          <w:szCs w:val="24"/>
        </w:rPr>
        <w:t xml:space="preserve"> volunteers</w:t>
      </w:r>
      <w:r>
        <w:rPr>
          <w:rFonts w:ascii="Calibri" w:hAnsi="Calibri" w:cs="Calibri"/>
          <w:szCs w:val="24"/>
        </w:rPr>
        <w:t xml:space="preserve">, suppliers </w:t>
      </w:r>
      <w:r w:rsidRPr="0085163C">
        <w:rPr>
          <w:rFonts w:ascii="Calibri" w:hAnsi="Calibri" w:cs="Calibri"/>
          <w:szCs w:val="24"/>
        </w:rPr>
        <w:t>and anyone conducting business at any of the Directorate’s physical locations</w:t>
      </w:r>
      <w:r>
        <w:rPr>
          <w:rFonts w:ascii="Calibri" w:hAnsi="Calibri" w:cs="Calibri"/>
          <w:szCs w:val="24"/>
        </w:rPr>
        <w:t>; and</w:t>
      </w:r>
    </w:p>
    <w:p w:rsidR="00294E85" w:rsidRPr="000A2B49" w:rsidRDefault="00294E85" w:rsidP="00294E85">
      <w:pPr>
        <w:numPr>
          <w:ilvl w:val="0"/>
          <w:numId w:val="13"/>
        </w:numPr>
        <w:ind w:left="1276" w:hanging="567"/>
        <w:rPr>
          <w:rFonts w:ascii="Calibri" w:hAnsi="Calibri" w:cs="Calibri"/>
          <w:i/>
          <w:szCs w:val="24"/>
        </w:rPr>
      </w:pPr>
      <w:r>
        <w:rPr>
          <w:rFonts w:ascii="Calibri" w:hAnsi="Calibri" w:cs="Calibri"/>
          <w:szCs w:val="24"/>
        </w:rPr>
        <w:t>o</w:t>
      </w:r>
      <w:r w:rsidRPr="000A2B49">
        <w:rPr>
          <w:rFonts w:ascii="Calibri" w:hAnsi="Calibri" w:cs="Calibri"/>
          <w:szCs w:val="24"/>
        </w:rPr>
        <w:t>ther relevant parties, which includes people who use Directorate services and visitors</w:t>
      </w:r>
      <w:r>
        <w:rPr>
          <w:rFonts w:ascii="Calibri" w:hAnsi="Calibri" w:cs="Calibri"/>
          <w:szCs w:val="24"/>
        </w:rPr>
        <w:t>.</w:t>
      </w:r>
    </w:p>
    <w:p w:rsidR="00294E85" w:rsidRPr="003973F5" w:rsidRDefault="00294E85" w:rsidP="00294E85">
      <w:pPr>
        <w:pStyle w:val="ListParagraph"/>
        <w:ind w:left="426"/>
        <w:jc w:val="both"/>
        <w:rPr>
          <w:rFonts w:ascii="Calibri" w:hAnsi="Calibri" w:cs="Calibri"/>
          <w:bCs/>
          <w:iCs/>
          <w:sz w:val="10"/>
          <w:szCs w:val="24"/>
        </w:rPr>
      </w:pPr>
    </w:p>
    <w:p w:rsidR="00294E85" w:rsidRPr="000A2B49" w:rsidRDefault="00294E85" w:rsidP="00294E85">
      <w:pPr>
        <w:rPr>
          <w:rFonts w:ascii="Calibri" w:hAnsi="Calibri" w:cs="Calibri"/>
          <w:i/>
          <w:szCs w:val="24"/>
        </w:rPr>
      </w:pPr>
    </w:p>
    <w:p w:rsidR="00294E85" w:rsidRPr="008B5AE0" w:rsidRDefault="00294E85" w:rsidP="00294E85">
      <w:pPr>
        <w:pStyle w:val="ListParagraph"/>
        <w:numPr>
          <w:ilvl w:val="0"/>
          <w:numId w:val="14"/>
        </w:numPr>
        <w:shd w:val="clear" w:color="auto" w:fill="000000"/>
        <w:rPr>
          <w:rFonts w:ascii="Calibri" w:hAnsi="Calibri" w:cs="Calibri"/>
          <w:b/>
          <w:sz w:val="28"/>
          <w:szCs w:val="24"/>
        </w:rPr>
      </w:pPr>
      <w:r w:rsidRPr="008B5AE0">
        <w:rPr>
          <w:rFonts w:ascii="Calibri" w:hAnsi="Calibri" w:cs="Calibri"/>
          <w:b/>
          <w:sz w:val="28"/>
          <w:szCs w:val="24"/>
        </w:rPr>
        <w:t>Scope</w:t>
      </w:r>
    </w:p>
    <w:p w:rsidR="00294E85" w:rsidRDefault="00294E85" w:rsidP="00294E85">
      <w:pPr>
        <w:rPr>
          <w:rFonts w:ascii="Calibri" w:hAnsi="Calibri" w:cs="Calibri"/>
          <w:szCs w:val="24"/>
        </w:rPr>
      </w:pPr>
    </w:p>
    <w:p w:rsidR="00294E85" w:rsidRPr="00385C67" w:rsidRDefault="00294E85" w:rsidP="00294E85">
      <w:pPr>
        <w:pStyle w:val="ListParagraph"/>
        <w:numPr>
          <w:ilvl w:val="1"/>
          <w:numId w:val="14"/>
        </w:numPr>
        <w:ind w:left="426"/>
        <w:jc w:val="both"/>
        <w:rPr>
          <w:rFonts w:ascii="Calibri" w:hAnsi="Calibri" w:cs="Calibri"/>
          <w:bCs/>
          <w:iCs/>
          <w:szCs w:val="24"/>
        </w:rPr>
      </w:pPr>
      <w:r w:rsidRPr="00385C67">
        <w:rPr>
          <w:rFonts w:ascii="Calibri" w:hAnsi="Calibri" w:cs="Calibri"/>
          <w:bCs/>
          <w:iCs/>
          <w:szCs w:val="24"/>
        </w:rPr>
        <w:t xml:space="preserve">The policy pertains to all </w:t>
      </w:r>
      <w:r>
        <w:rPr>
          <w:rFonts w:ascii="Calibri" w:hAnsi="Calibri" w:cs="Calibri"/>
          <w:bCs/>
          <w:iCs/>
          <w:szCs w:val="24"/>
        </w:rPr>
        <w:t xml:space="preserve">ACT </w:t>
      </w:r>
      <w:r w:rsidRPr="00385C67">
        <w:rPr>
          <w:rFonts w:ascii="Calibri" w:hAnsi="Calibri" w:cs="Calibri"/>
          <w:bCs/>
          <w:iCs/>
          <w:szCs w:val="24"/>
        </w:rPr>
        <w:t xml:space="preserve">Health workers and other relevant parties as defined </w:t>
      </w:r>
      <w:r>
        <w:rPr>
          <w:rFonts w:ascii="Calibri" w:hAnsi="Calibri" w:cs="Calibri"/>
          <w:bCs/>
          <w:iCs/>
          <w:szCs w:val="24"/>
        </w:rPr>
        <w:t xml:space="preserve">in part 2.1 </w:t>
      </w:r>
      <w:r w:rsidRPr="00385C67">
        <w:rPr>
          <w:rFonts w:ascii="Calibri" w:hAnsi="Calibri" w:cs="Calibri"/>
          <w:bCs/>
          <w:iCs/>
          <w:szCs w:val="24"/>
        </w:rPr>
        <w:t xml:space="preserve">above. </w:t>
      </w:r>
    </w:p>
    <w:p w:rsidR="00294E85" w:rsidRPr="00AE3B5F" w:rsidRDefault="00294E85" w:rsidP="00294E85">
      <w:pPr>
        <w:rPr>
          <w:rFonts w:ascii="Calibri" w:hAnsi="Calibri" w:cs="Calibri"/>
          <w:i/>
          <w:szCs w:val="24"/>
        </w:rPr>
      </w:pPr>
    </w:p>
    <w:p w:rsidR="00294E85" w:rsidRDefault="00294E85" w:rsidP="00294E85">
      <w:pPr>
        <w:rPr>
          <w:rFonts w:ascii="Calibri" w:hAnsi="Calibri" w:cs="Calibri"/>
          <w:b/>
          <w:sz w:val="28"/>
          <w:szCs w:val="24"/>
        </w:rPr>
      </w:pPr>
      <w:r>
        <w:rPr>
          <w:rFonts w:ascii="Calibri" w:hAnsi="Calibri" w:cs="Calibri"/>
          <w:b/>
          <w:sz w:val="28"/>
          <w:szCs w:val="24"/>
        </w:rPr>
        <w:br w:type="page"/>
      </w:r>
    </w:p>
    <w:p w:rsidR="00294E85" w:rsidRPr="00385C67" w:rsidRDefault="00294E85" w:rsidP="00294E85">
      <w:pPr>
        <w:pStyle w:val="ListParagraph"/>
        <w:numPr>
          <w:ilvl w:val="0"/>
          <w:numId w:val="14"/>
        </w:numPr>
        <w:shd w:val="clear" w:color="auto" w:fill="000000"/>
        <w:rPr>
          <w:rFonts w:ascii="Calibri" w:hAnsi="Calibri" w:cs="Calibri"/>
          <w:b/>
          <w:sz w:val="28"/>
          <w:szCs w:val="24"/>
        </w:rPr>
      </w:pPr>
      <w:r w:rsidRPr="00385C67">
        <w:rPr>
          <w:rFonts w:ascii="Calibri" w:hAnsi="Calibri" w:cs="Calibri"/>
          <w:b/>
          <w:sz w:val="28"/>
          <w:szCs w:val="24"/>
        </w:rPr>
        <w:lastRenderedPageBreak/>
        <w:t xml:space="preserve">Roles and Responsibilities </w:t>
      </w:r>
    </w:p>
    <w:p w:rsidR="00294E85" w:rsidRDefault="00294E85" w:rsidP="00294E85">
      <w:pPr>
        <w:rPr>
          <w:rFonts w:ascii="Calibri" w:hAnsi="Calibri" w:cs="Calibri"/>
          <w:szCs w:val="24"/>
        </w:rPr>
      </w:pPr>
    </w:p>
    <w:p w:rsidR="00294E85" w:rsidRPr="00270FF8" w:rsidRDefault="00294E85" w:rsidP="00294E85">
      <w:pPr>
        <w:pStyle w:val="ListParagraph"/>
        <w:numPr>
          <w:ilvl w:val="1"/>
          <w:numId w:val="14"/>
        </w:numPr>
        <w:ind w:left="426"/>
        <w:jc w:val="both"/>
        <w:rPr>
          <w:rFonts w:ascii="Calibri" w:hAnsi="Calibri" w:cs="Calibri"/>
          <w:bCs/>
          <w:iCs/>
          <w:szCs w:val="24"/>
        </w:rPr>
      </w:pPr>
      <w:r w:rsidRPr="00270FF8">
        <w:rPr>
          <w:rFonts w:ascii="Calibri" w:hAnsi="Calibri" w:cs="Calibri"/>
          <w:bCs/>
          <w:iCs/>
          <w:szCs w:val="24"/>
        </w:rPr>
        <w:t>In line with the WHSMS, the broad roles and responsibilities relevant to this policy</w:t>
      </w:r>
      <w:r>
        <w:rPr>
          <w:rFonts w:ascii="Calibri" w:hAnsi="Calibri" w:cs="Calibri"/>
          <w:bCs/>
          <w:iCs/>
          <w:szCs w:val="24"/>
        </w:rPr>
        <w:t xml:space="preserve"> are:</w:t>
      </w:r>
    </w:p>
    <w:p w:rsidR="00294E85" w:rsidRPr="00270FF8" w:rsidRDefault="00294E85" w:rsidP="00294E85">
      <w:pPr>
        <w:pStyle w:val="ListParagraph"/>
        <w:ind w:left="426"/>
        <w:jc w:val="both"/>
        <w:rPr>
          <w:rFonts w:ascii="Arial" w:hAnsi="Arial" w:cs="Arial"/>
          <w:b/>
          <w:bCs/>
          <w:iCs/>
          <w:color w:val="191919"/>
          <w:sz w:val="20"/>
          <w:lang w:val="en-GB"/>
        </w:rPr>
      </w:pPr>
    </w:p>
    <w:p w:rsidR="00294E85" w:rsidRDefault="00294E85" w:rsidP="00294E85">
      <w:pPr>
        <w:spacing w:line="456" w:lineRule="auto"/>
        <w:rPr>
          <w:rFonts w:asciiTheme="minorHAnsi" w:hAnsiTheme="minorHAnsi" w:cs="Arial"/>
          <w:b/>
          <w:bCs/>
          <w:iCs/>
          <w:color w:val="191919"/>
          <w:szCs w:val="24"/>
          <w:lang w:val="en-GB"/>
        </w:rPr>
      </w:pPr>
      <w:r w:rsidRPr="00270FF8">
        <w:rPr>
          <w:rFonts w:asciiTheme="minorHAnsi" w:hAnsiTheme="minorHAnsi" w:cs="Arial"/>
          <w:b/>
          <w:bCs/>
          <w:iCs/>
          <w:color w:val="191919"/>
          <w:szCs w:val="24"/>
          <w:lang w:val="en-GB"/>
        </w:rPr>
        <w:t>Director-General</w:t>
      </w:r>
    </w:p>
    <w:p w:rsidR="00294E85" w:rsidRDefault="00294E85" w:rsidP="00294E85">
      <w:pPr>
        <w:numPr>
          <w:ilvl w:val="0"/>
          <w:numId w:val="4"/>
        </w:numPr>
        <w:ind w:left="709" w:hanging="425"/>
        <w:rPr>
          <w:rFonts w:ascii="Calibri" w:hAnsi="Calibri" w:cs="Calibri"/>
          <w:bCs/>
          <w:iCs/>
          <w:szCs w:val="24"/>
        </w:rPr>
      </w:pPr>
      <w:r w:rsidRPr="00270FF8">
        <w:rPr>
          <w:rFonts w:ascii="Calibri" w:hAnsi="Calibri" w:cs="Calibri"/>
          <w:bCs/>
          <w:iCs/>
          <w:szCs w:val="24"/>
        </w:rPr>
        <w:t>To develop in consultation with management or their representatives the WHS Policy.</w:t>
      </w:r>
    </w:p>
    <w:p w:rsidR="00294E85" w:rsidRPr="00270FF8" w:rsidRDefault="00294E85" w:rsidP="00294E85">
      <w:pPr>
        <w:ind w:left="709"/>
        <w:rPr>
          <w:rFonts w:ascii="Calibri" w:hAnsi="Calibri" w:cs="Calibri"/>
          <w:bCs/>
          <w:iCs/>
          <w:szCs w:val="24"/>
        </w:rPr>
      </w:pPr>
    </w:p>
    <w:p w:rsidR="00294E85" w:rsidRDefault="00294E85" w:rsidP="00294E85">
      <w:pPr>
        <w:spacing w:line="456" w:lineRule="auto"/>
        <w:rPr>
          <w:rFonts w:asciiTheme="minorHAnsi" w:hAnsiTheme="minorHAnsi" w:cs="Arial"/>
          <w:b/>
          <w:bCs/>
          <w:iCs/>
          <w:color w:val="191919"/>
          <w:szCs w:val="24"/>
          <w:lang w:val="en-GB"/>
        </w:rPr>
      </w:pPr>
      <w:r w:rsidRPr="00270FF8">
        <w:rPr>
          <w:rFonts w:asciiTheme="minorHAnsi" w:hAnsiTheme="minorHAnsi" w:cs="Arial"/>
          <w:b/>
          <w:bCs/>
          <w:iCs/>
          <w:color w:val="191919"/>
          <w:szCs w:val="24"/>
          <w:lang w:val="en-GB"/>
        </w:rPr>
        <w:t>Executive Directors</w:t>
      </w:r>
    </w:p>
    <w:p w:rsidR="00294E85" w:rsidRDefault="00294E85" w:rsidP="00294E85">
      <w:pPr>
        <w:numPr>
          <w:ilvl w:val="0"/>
          <w:numId w:val="4"/>
        </w:numPr>
        <w:ind w:left="709" w:hanging="425"/>
        <w:rPr>
          <w:rFonts w:ascii="Calibri" w:hAnsi="Calibri" w:cs="Calibri"/>
          <w:bCs/>
          <w:iCs/>
          <w:szCs w:val="24"/>
        </w:rPr>
      </w:pPr>
      <w:r w:rsidRPr="00270FF8">
        <w:rPr>
          <w:rFonts w:ascii="Calibri" w:hAnsi="Calibri" w:cs="Calibri"/>
          <w:bCs/>
          <w:iCs/>
          <w:szCs w:val="24"/>
        </w:rPr>
        <w:t>To develop, implement and monitor the WHS policy in consultation with workers or their representatives.</w:t>
      </w:r>
    </w:p>
    <w:p w:rsidR="00294E85" w:rsidRPr="00270FF8" w:rsidRDefault="00294E85" w:rsidP="00294E85">
      <w:pPr>
        <w:ind w:left="709"/>
        <w:rPr>
          <w:rFonts w:ascii="Calibri" w:hAnsi="Calibri" w:cs="Calibri"/>
          <w:bCs/>
          <w:iCs/>
          <w:szCs w:val="24"/>
        </w:rPr>
      </w:pPr>
    </w:p>
    <w:p w:rsidR="00294E85" w:rsidRPr="00270FF8" w:rsidRDefault="00294E85" w:rsidP="00294E85">
      <w:pPr>
        <w:spacing w:line="456" w:lineRule="auto"/>
        <w:rPr>
          <w:rFonts w:ascii="Calibri" w:hAnsi="Calibri" w:cs="Calibri"/>
          <w:bCs/>
          <w:iCs/>
          <w:szCs w:val="24"/>
        </w:rPr>
      </w:pPr>
      <w:r w:rsidRPr="00270FF8">
        <w:rPr>
          <w:rFonts w:asciiTheme="minorHAnsi" w:hAnsiTheme="minorHAnsi" w:cs="Arial"/>
          <w:b/>
          <w:bCs/>
          <w:iCs/>
          <w:color w:val="191919"/>
          <w:szCs w:val="24"/>
          <w:lang w:val="en-GB"/>
        </w:rPr>
        <w:t>Managers / Supervisors</w:t>
      </w:r>
      <w:r>
        <w:rPr>
          <w:rFonts w:asciiTheme="minorHAnsi" w:hAnsiTheme="minorHAnsi" w:cs="Arial"/>
          <w:b/>
          <w:bCs/>
          <w:iCs/>
          <w:color w:val="191919"/>
          <w:szCs w:val="24"/>
          <w:lang w:val="en-GB"/>
        </w:rPr>
        <w:t xml:space="preserve"> </w:t>
      </w:r>
    </w:p>
    <w:p w:rsidR="00294E85" w:rsidRPr="00270FF8" w:rsidRDefault="00294E85" w:rsidP="00294E85">
      <w:pPr>
        <w:numPr>
          <w:ilvl w:val="0"/>
          <w:numId w:val="4"/>
        </w:numPr>
        <w:ind w:left="709" w:hanging="425"/>
        <w:rPr>
          <w:rFonts w:ascii="Calibri" w:hAnsi="Calibri" w:cs="Calibri"/>
          <w:bCs/>
          <w:iCs/>
          <w:szCs w:val="24"/>
        </w:rPr>
      </w:pPr>
      <w:r w:rsidRPr="00270FF8">
        <w:rPr>
          <w:rFonts w:ascii="Calibri" w:hAnsi="Calibri" w:cs="Calibri"/>
          <w:bCs/>
          <w:iCs/>
          <w:szCs w:val="24"/>
        </w:rPr>
        <w:t>Workers who report to them are consulted on the WHS policy and are also made aware of the content of the WHS policy; and</w:t>
      </w:r>
    </w:p>
    <w:p w:rsidR="00294E85" w:rsidRDefault="00294E85" w:rsidP="00294E85">
      <w:pPr>
        <w:numPr>
          <w:ilvl w:val="0"/>
          <w:numId w:val="4"/>
        </w:numPr>
        <w:ind w:left="709" w:hanging="425"/>
        <w:rPr>
          <w:rFonts w:ascii="Calibri" w:hAnsi="Calibri" w:cs="Calibri"/>
          <w:bCs/>
          <w:iCs/>
          <w:szCs w:val="24"/>
        </w:rPr>
      </w:pPr>
      <w:r w:rsidRPr="00270FF8">
        <w:rPr>
          <w:rFonts w:ascii="Calibri" w:hAnsi="Calibri" w:cs="Calibri"/>
          <w:bCs/>
          <w:iCs/>
          <w:szCs w:val="24"/>
        </w:rPr>
        <w:t>Complying with the requirements of the WHS policy.</w:t>
      </w:r>
    </w:p>
    <w:p w:rsidR="00294E85" w:rsidRPr="00270FF8" w:rsidRDefault="00294E85" w:rsidP="00294E85">
      <w:pPr>
        <w:ind w:left="709"/>
        <w:rPr>
          <w:rFonts w:ascii="Calibri" w:hAnsi="Calibri" w:cs="Calibri"/>
          <w:bCs/>
          <w:iCs/>
          <w:szCs w:val="24"/>
        </w:rPr>
      </w:pPr>
    </w:p>
    <w:p w:rsidR="00294E85" w:rsidRPr="00270FF8" w:rsidRDefault="00294E85" w:rsidP="00294E85">
      <w:pPr>
        <w:spacing w:line="456" w:lineRule="auto"/>
        <w:rPr>
          <w:rFonts w:asciiTheme="minorHAnsi" w:hAnsiTheme="minorHAnsi" w:cs="Arial"/>
          <w:b/>
          <w:bCs/>
          <w:iCs/>
          <w:color w:val="191919"/>
          <w:szCs w:val="24"/>
          <w:lang w:val="en-GB"/>
        </w:rPr>
      </w:pPr>
      <w:r w:rsidRPr="00270FF8">
        <w:rPr>
          <w:rFonts w:asciiTheme="minorHAnsi" w:hAnsiTheme="minorHAnsi" w:cs="Arial"/>
          <w:b/>
          <w:bCs/>
          <w:iCs/>
          <w:color w:val="191919"/>
          <w:szCs w:val="24"/>
          <w:lang w:val="en-GB"/>
        </w:rPr>
        <w:t>Workers</w:t>
      </w:r>
    </w:p>
    <w:p w:rsidR="00294E85" w:rsidRPr="00270FF8" w:rsidRDefault="00294E85" w:rsidP="00294E85">
      <w:pPr>
        <w:numPr>
          <w:ilvl w:val="0"/>
          <w:numId w:val="4"/>
        </w:numPr>
        <w:ind w:left="709" w:hanging="425"/>
        <w:rPr>
          <w:rFonts w:ascii="Calibri" w:hAnsi="Calibri" w:cs="Calibri"/>
          <w:bCs/>
          <w:iCs/>
          <w:szCs w:val="24"/>
        </w:rPr>
      </w:pPr>
      <w:r w:rsidRPr="00270FF8">
        <w:rPr>
          <w:rFonts w:ascii="Calibri" w:hAnsi="Calibri" w:cs="Calibri"/>
          <w:bCs/>
          <w:iCs/>
          <w:szCs w:val="24"/>
        </w:rPr>
        <w:t>To be aware of and comply with the requirements as outlined in the policy</w:t>
      </w:r>
      <w:r>
        <w:rPr>
          <w:rFonts w:ascii="Calibri" w:hAnsi="Calibri" w:cs="Calibri"/>
          <w:bCs/>
          <w:iCs/>
          <w:szCs w:val="24"/>
        </w:rPr>
        <w:t>.</w:t>
      </w:r>
    </w:p>
    <w:p w:rsidR="00294E85" w:rsidRPr="00270FF8" w:rsidRDefault="00294E85" w:rsidP="00294E85">
      <w:pPr>
        <w:jc w:val="both"/>
        <w:rPr>
          <w:rFonts w:ascii="Calibri" w:hAnsi="Calibri" w:cs="Calibri"/>
          <w:bCs/>
          <w:iCs/>
          <w:szCs w:val="24"/>
        </w:rPr>
      </w:pPr>
    </w:p>
    <w:p w:rsidR="00294E85" w:rsidRPr="00AE3B5F" w:rsidRDefault="00294E85" w:rsidP="00294E85">
      <w:pPr>
        <w:pStyle w:val="ListParagraph"/>
        <w:numPr>
          <w:ilvl w:val="1"/>
          <w:numId w:val="14"/>
        </w:numPr>
        <w:ind w:left="426"/>
        <w:jc w:val="both"/>
        <w:rPr>
          <w:rFonts w:ascii="Calibri" w:hAnsi="Calibri" w:cs="Calibri"/>
          <w:bCs/>
          <w:iCs/>
          <w:szCs w:val="24"/>
        </w:rPr>
      </w:pPr>
      <w:r w:rsidRPr="00385C67">
        <w:rPr>
          <w:rFonts w:ascii="Calibri" w:hAnsi="Calibri" w:cs="Calibri"/>
          <w:bCs/>
          <w:iCs/>
          <w:szCs w:val="24"/>
        </w:rPr>
        <w:t>In</w:t>
      </w:r>
      <w:r w:rsidRPr="00AE3B5F">
        <w:rPr>
          <w:rFonts w:ascii="Calibri" w:hAnsi="Calibri" w:cs="Calibri"/>
          <w:bCs/>
          <w:iCs/>
          <w:szCs w:val="24"/>
        </w:rPr>
        <w:t xml:space="preserve"> recognition that safety is our responsibility, </w:t>
      </w:r>
      <w:r>
        <w:rPr>
          <w:rFonts w:ascii="Calibri" w:hAnsi="Calibri" w:cs="Calibri"/>
          <w:bCs/>
          <w:iCs/>
          <w:szCs w:val="24"/>
        </w:rPr>
        <w:t>ACT Health</w:t>
      </w:r>
      <w:r w:rsidRPr="0085163C">
        <w:rPr>
          <w:rFonts w:ascii="Calibri" w:hAnsi="Calibri" w:cs="Calibri"/>
          <w:bCs/>
          <w:iCs/>
          <w:szCs w:val="24"/>
        </w:rPr>
        <w:t xml:space="preserve"> </w:t>
      </w:r>
      <w:r>
        <w:rPr>
          <w:rFonts w:ascii="Calibri" w:hAnsi="Calibri" w:cs="Calibri"/>
          <w:bCs/>
          <w:iCs/>
          <w:szCs w:val="24"/>
        </w:rPr>
        <w:t>is to ensure, so</w:t>
      </w:r>
      <w:r w:rsidRPr="0085163C">
        <w:rPr>
          <w:rFonts w:ascii="Calibri" w:hAnsi="Calibri" w:cs="Calibri"/>
          <w:bCs/>
          <w:iCs/>
          <w:szCs w:val="24"/>
        </w:rPr>
        <w:t xml:space="preserve"> far as reasonabl</w:t>
      </w:r>
      <w:r>
        <w:rPr>
          <w:rFonts w:ascii="Calibri" w:hAnsi="Calibri" w:cs="Calibri"/>
          <w:bCs/>
          <w:iCs/>
          <w:szCs w:val="24"/>
        </w:rPr>
        <w:t>y</w:t>
      </w:r>
      <w:r w:rsidRPr="0085163C">
        <w:rPr>
          <w:rFonts w:ascii="Calibri" w:hAnsi="Calibri" w:cs="Calibri"/>
          <w:bCs/>
          <w:iCs/>
          <w:szCs w:val="24"/>
        </w:rPr>
        <w:t xml:space="preserve"> practicable</w:t>
      </w:r>
      <w:r>
        <w:rPr>
          <w:rFonts w:ascii="Calibri" w:hAnsi="Calibri" w:cs="Calibri"/>
          <w:bCs/>
          <w:iCs/>
          <w:szCs w:val="24"/>
        </w:rPr>
        <w:t>, that</w:t>
      </w:r>
      <w:r w:rsidRPr="00AE3B5F">
        <w:rPr>
          <w:rFonts w:ascii="Calibri" w:hAnsi="Calibri" w:cs="Calibri"/>
          <w:bCs/>
          <w:iCs/>
          <w:szCs w:val="24"/>
        </w:rPr>
        <w:t>:</w:t>
      </w:r>
    </w:p>
    <w:p w:rsidR="00294E85" w:rsidRPr="00AE3B5F" w:rsidRDefault="00294E85" w:rsidP="00294E85">
      <w:pPr>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 xml:space="preserve">All workers are informed of the basic principles of WHS, injury management and their role and responsibilities in the workplace; </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All workers are provided with sufficient information to take personal accountability for their own safety and the management of environmental risks to ensure the safety of themselves and other workers at</w:t>
      </w:r>
      <w:r>
        <w:rPr>
          <w:rFonts w:ascii="Calibri" w:hAnsi="Calibri" w:cs="Calibri"/>
          <w:bCs/>
          <w:iCs/>
          <w:szCs w:val="24"/>
        </w:rPr>
        <w:t xml:space="preserve"> ACT</w:t>
      </w:r>
      <w:r w:rsidRPr="00BC2B4D">
        <w:rPr>
          <w:rFonts w:ascii="Calibri" w:hAnsi="Calibri" w:cs="Calibri"/>
          <w:bCs/>
          <w:iCs/>
          <w:szCs w:val="24"/>
        </w:rPr>
        <w:t xml:space="preserve"> Health physical locations;</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The protection of workers and other relevant parties to reduce harm to their own health, safety and welfare by elimination or minimisation of risks arising from work. This includes effective implementation of risk management processes;</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Pr>
          <w:rFonts w:ascii="Calibri" w:hAnsi="Calibri" w:cs="Calibri"/>
          <w:bCs/>
          <w:iCs/>
          <w:szCs w:val="24"/>
        </w:rPr>
        <w:t>ACT Health</w:t>
      </w:r>
      <w:r w:rsidRPr="00AE3B5F">
        <w:rPr>
          <w:rFonts w:ascii="Calibri" w:hAnsi="Calibri" w:cs="Calibri"/>
          <w:bCs/>
          <w:iCs/>
          <w:szCs w:val="24"/>
        </w:rPr>
        <w:t xml:space="preserve"> </w:t>
      </w:r>
      <w:r>
        <w:rPr>
          <w:rFonts w:ascii="Calibri" w:hAnsi="Calibri" w:cs="Calibri"/>
          <w:bCs/>
          <w:iCs/>
          <w:szCs w:val="24"/>
        </w:rPr>
        <w:t>WHS policies</w:t>
      </w:r>
      <w:r w:rsidRPr="00AE3B5F">
        <w:rPr>
          <w:rFonts w:ascii="Calibri" w:hAnsi="Calibri" w:cs="Calibri"/>
          <w:bCs/>
          <w:iCs/>
          <w:szCs w:val="24"/>
        </w:rPr>
        <w:t xml:space="preserve"> and </w:t>
      </w:r>
      <w:r>
        <w:rPr>
          <w:rFonts w:ascii="Calibri" w:hAnsi="Calibri" w:cs="Calibri"/>
          <w:bCs/>
          <w:iCs/>
          <w:szCs w:val="24"/>
        </w:rPr>
        <w:t xml:space="preserve">standard operating </w:t>
      </w:r>
      <w:r w:rsidRPr="00AE3B5F">
        <w:rPr>
          <w:rFonts w:ascii="Calibri" w:hAnsi="Calibri" w:cs="Calibri"/>
          <w:bCs/>
          <w:iCs/>
          <w:szCs w:val="24"/>
        </w:rPr>
        <w:t xml:space="preserve">procedures  </w:t>
      </w:r>
      <w:r>
        <w:rPr>
          <w:rFonts w:ascii="Calibri" w:hAnsi="Calibri" w:cs="Calibri"/>
          <w:bCs/>
          <w:iCs/>
          <w:szCs w:val="24"/>
        </w:rPr>
        <w:t xml:space="preserve">are </w:t>
      </w:r>
      <w:r w:rsidRPr="00AE3B5F">
        <w:rPr>
          <w:rFonts w:ascii="Calibri" w:hAnsi="Calibri" w:cs="Calibri"/>
          <w:bCs/>
          <w:iCs/>
          <w:szCs w:val="24"/>
        </w:rPr>
        <w:t>complian</w:t>
      </w:r>
      <w:r>
        <w:rPr>
          <w:rFonts w:ascii="Calibri" w:hAnsi="Calibri" w:cs="Calibri"/>
          <w:bCs/>
          <w:iCs/>
          <w:szCs w:val="24"/>
        </w:rPr>
        <w:t>t</w:t>
      </w:r>
      <w:r w:rsidRPr="00AE3B5F">
        <w:rPr>
          <w:rFonts w:ascii="Calibri" w:hAnsi="Calibri" w:cs="Calibri"/>
          <w:bCs/>
          <w:iCs/>
          <w:szCs w:val="24"/>
        </w:rPr>
        <w:t xml:space="preserve"> with ACT Work He</w:t>
      </w:r>
      <w:r>
        <w:rPr>
          <w:rFonts w:ascii="Calibri" w:hAnsi="Calibri" w:cs="Calibri"/>
          <w:bCs/>
          <w:iCs/>
          <w:szCs w:val="24"/>
        </w:rPr>
        <w:t xml:space="preserve">alth and Safety Legislation </w:t>
      </w:r>
      <w:r w:rsidRPr="00AE3B5F">
        <w:rPr>
          <w:rFonts w:ascii="Calibri" w:hAnsi="Calibri" w:cs="Calibri"/>
          <w:bCs/>
          <w:iCs/>
          <w:szCs w:val="24"/>
        </w:rPr>
        <w:t xml:space="preserve">as well as </w:t>
      </w:r>
      <w:r>
        <w:rPr>
          <w:rFonts w:ascii="Calibri" w:hAnsi="Calibri" w:cs="Calibri"/>
          <w:bCs/>
          <w:iCs/>
          <w:szCs w:val="24"/>
        </w:rPr>
        <w:t>relevant</w:t>
      </w:r>
      <w:r w:rsidRPr="00AE3B5F">
        <w:rPr>
          <w:rFonts w:ascii="Calibri" w:hAnsi="Calibri" w:cs="Calibri"/>
          <w:bCs/>
          <w:iCs/>
          <w:szCs w:val="24"/>
        </w:rPr>
        <w:t xml:space="preserve"> Australian Standards and Codes of Practice</w:t>
      </w:r>
      <w:r w:rsidRPr="00BC2B4D">
        <w:rPr>
          <w:rFonts w:ascii="Calibri" w:hAnsi="Calibri" w:cs="Calibri"/>
          <w:bCs/>
          <w:iCs/>
          <w:szCs w:val="24"/>
        </w:rPr>
        <w:t>;</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 xml:space="preserve">All managers are responsible for implementing and training workers on WHS policies and standard operating procedures and will be held accountable under WHS legislation. Responsibilities are defined in all </w:t>
      </w:r>
      <w:r>
        <w:rPr>
          <w:rFonts w:ascii="Calibri" w:hAnsi="Calibri" w:cs="Calibri"/>
          <w:bCs/>
          <w:iCs/>
          <w:szCs w:val="24"/>
        </w:rPr>
        <w:t xml:space="preserve">ACT </w:t>
      </w:r>
      <w:r w:rsidRPr="00BC2B4D">
        <w:rPr>
          <w:rFonts w:ascii="Calibri" w:hAnsi="Calibri" w:cs="Calibri"/>
          <w:bCs/>
          <w:iCs/>
          <w:szCs w:val="24"/>
        </w:rPr>
        <w:t>Health workers’ relevant WHS Responsibility Statement;</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lastRenderedPageBreak/>
        <w:t xml:space="preserve">Management review of Division, Branch and Unit WHS policies and standard operating procedures occurs every two years (or more frequently in high risk areas) to assess operational effectiveness and compliance with legislative requirements; </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Pr>
          <w:rFonts w:ascii="Calibri" w:hAnsi="Calibri" w:cs="Calibri"/>
          <w:bCs/>
          <w:iCs/>
          <w:szCs w:val="24"/>
        </w:rPr>
        <w:t xml:space="preserve">ACT </w:t>
      </w:r>
      <w:r w:rsidRPr="00BC2B4D">
        <w:rPr>
          <w:rFonts w:ascii="Calibri" w:hAnsi="Calibri" w:cs="Calibri"/>
          <w:bCs/>
          <w:iCs/>
          <w:szCs w:val="24"/>
        </w:rPr>
        <w:t>Health and Division/ Branch WHS goals and objectives and supporting plans are developed and managed with appropriate corrective actions and timeframes based on the level of risk identified;</w:t>
      </w:r>
    </w:p>
    <w:p w:rsidR="00294E85" w:rsidRPr="00BC2B4D" w:rsidRDefault="00294E85" w:rsidP="00294E85">
      <w:pPr>
        <w:ind w:left="709"/>
        <w:rPr>
          <w:rFonts w:ascii="Calibri" w:hAnsi="Calibri" w:cs="Calibri"/>
          <w:bCs/>
          <w:iCs/>
          <w:szCs w:val="24"/>
        </w:rPr>
      </w:pPr>
    </w:p>
    <w:p w:rsidR="00294E85"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 xml:space="preserve">Workers are equipped with the appropriate training, skills, and knowledge required to effectively carry out their roles in a manner that is safe and of minimal risk of injury to themselves or others; </w:t>
      </w:r>
    </w:p>
    <w:p w:rsidR="00294E85" w:rsidRDefault="00294E85" w:rsidP="00294E85">
      <w:pPr>
        <w:pStyle w:val="ListParagraph"/>
        <w:rPr>
          <w:rFonts w:ascii="Calibri" w:hAnsi="Calibri" w:cs="Calibri"/>
          <w:bCs/>
          <w:iCs/>
          <w:szCs w:val="24"/>
        </w:rPr>
      </w:pPr>
    </w:p>
    <w:p w:rsidR="00294E85" w:rsidRPr="00705BCA" w:rsidRDefault="00294E85" w:rsidP="00294E85">
      <w:pPr>
        <w:numPr>
          <w:ilvl w:val="0"/>
          <w:numId w:val="4"/>
        </w:numPr>
        <w:ind w:left="709" w:hanging="425"/>
        <w:rPr>
          <w:rFonts w:ascii="Calibri" w:hAnsi="Calibri" w:cs="Calibri"/>
          <w:bCs/>
          <w:iCs/>
          <w:szCs w:val="24"/>
        </w:rPr>
      </w:pPr>
      <w:r w:rsidRPr="00705BCA">
        <w:rPr>
          <w:rFonts w:ascii="Calibri" w:hAnsi="Calibri" w:cs="Calibri"/>
          <w:bCs/>
          <w:iCs/>
          <w:szCs w:val="24"/>
        </w:rPr>
        <w:t xml:space="preserve">Where there is a conflict of safety, then employees’ safety takes precedence over patient/client/consumer safety; </w:t>
      </w:r>
    </w:p>
    <w:p w:rsidR="00294E85" w:rsidRPr="00BC2B4D" w:rsidRDefault="00294E85" w:rsidP="00294E85">
      <w:pPr>
        <w:ind w:left="709"/>
        <w:rPr>
          <w:rFonts w:ascii="Calibri" w:hAnsi="Calibri" w:cs="Calibri"/>
          <w:bCs/>
          <w:iCs/>
          <w:szCs w:val="24"/>
        </w:rPr>
      </w:pPr>
    </w:p>
    <w:p w:rsidR="00294E85" w:rsidRPr="00BC2B4D" w:rsidRDefault="00294E85" w:rsidP="00294E85">
      <w:pPr>
        <w:numPr>
          <w:ilvl w:val="0"/>
          <w:numId w:val="4"/>
        </w:numPr>
        <w:ind w:left="709" w:hanging="425"/>
        <w:rPr>
          <w:rFonts w:ascii="Calibri" w:hAnsi="Calibri" w:cs="Calibri"/>
          <w:bCs/>
          <w:iCs/>
          <w:szCs w:val="24"/>
        </w:rPr>
      </w:pPr>
      <w:r w:rsidRPr="00DF0376">
        <w:rPr>
          <w:rFonts w:ascii="Calibri" w:hAnsi="Calibri" w:cs="Calibri"/>
          <w:bCs/>
          <w:iCs/>
          <w:szCs w:val="24"/>
        </w:rPr>
        <w:t>Fair and effective workplace representation and regular consultation and processes are in place to enable issue resolution for matters affecting their WHS</w:t>
      </w:r>
      <w:r>
        <w:rPr>
          <w:rFonts w:ascii="Calibri" w:hAnsi="Calibri" w:cs="Calibri"/>
          <w:bCs/>
          <w:iCs/>
          <w:szCs w:val="24"/>
        </w:rPr>
        <w:t>; and</w:t>
      </w:r>
      <w:r w:rsidRPr="00DF0376">
        <w:rPr>
          <w:rFonts w:ascii="Calibri" w:hAnsi="Calibri" w:cs="Calibri"/>
          <w:bCs/>
          <w:iCs/>
          <w:szCs w:val="24"/>
        </w:rPr>
        <w:t xml:space="preserve">  </w:t>
      </w:r>
    </w:p>
    <w:p w:rsidR="00294E85" w:rsidRPr="00BC2B4D" w:rsidRDefault="00294E85" w:rsidP="00294E85">
      <w:pPr>
        <w:ind w:left="709"/>
        <w:rPr>
          <w:rFonts w:ascii="Calibri" w:hAnsi="Calibri" w:cs="Calibri"/>
          <w:bCs/>
          <w:iCs/>
          <w:szCs w:val="24"/>
        </w:rPr>
      </w:pPr>
    </w:p>
    <w:p w:rsidR="00294E85" w:rsidRDefault="00294E85" w:rsidP="00294E85">
      <w:pPr>
        <w:numPr>
          <w:ilvl w:val="0"/>
          <w:numId w:val="4"/>
        </w:numPr>
        <w:ind w:left="709" w:hanging="425"/>
        <w:rPr>
          <w:rFonts w:ascii="Calibri" w:hAnsi="Calibri" w:cs="Calibri"/>
          <w:bCs/>
          <w:iCs/>
          <w:szCs w:val="24"/>
        </w:rPr>
      </w:pPr>
      <w:r w:rsidRPr="009B4C23">
        <w:rPr>
          <w:rFonts w:ascii="Calibri" w:hAnsi="Calibri" w:cs="Calibri"/>
          <w:bCs/>
          <w:iCs/>
          <w:szCs w:val="24"/>
        </w:rPr>
        <w:t>Sufficient resources are available to meet WHS legislative requirements.</w:t>
      </w:r>
      <w:r w:rsidRPr="00BC2B4D">
        <w:rPr>
          <w:rFonts w:ascii="Calibri" w:hAnsi="Calibri" w:cs="Calibri"/>
          <w:bCs/>
          <w:iCs/>
          <w:szCs w:val="24"/>
        </w:rPr>
        <w:t xml:space="preserve"> </w:t>
      </w:r>
    </w:p>
    <w:p w:rsidR="00294E85" w:rsidRDefault="00294E85" w:rsidP="00294E85">
      <w:pPr>
        <w:pStyle w:val="ListParagraph"/>
        <w:rPr>
          <w:rFonts w:ascii="Calibri" w:hAnsi="Calibri" w:cs="Calibri"/>
          <w:bCs/>
          <w:iCs/>
          <w:szCs w:val="24"/>
        </w:rPr>
      </w:pPr>
    </w:p>
    <w:p w:rsidR="00294E85" w:rsidRPr="00BC2B4D" w:rsidRDefault="00294E85" w:rsidP="00294E85">
      <w:pPr>
        <w:ind w:left="709"/>
        <w:rPr>
          <w:rFonts w:ascii="Calibri" w:hAnsi="Calibri" w:cs="Calibri"/>
          <w:bCs/>
          <w:iCs/>
          <w:szCs w:val="24"/>
        </w:rPr>
      </w:pPr>
    </w:p>
    <w:p w:rsidR="00294E85" w:rsidRPr="00385C67" w:rsidRDefault="00294E85" w:rsidP="00294E85">
      <w:pPr>
        <w:pStyle w:val="ListParagraph"/>
        <w:numPr>
          <w:ilvl w:val="0"/>
          <w:numId w:val="14"/>
        </w:numPr>
        <w:shd w:val="clear" w:color="auto" w:fill="000000"/>
        <w:rPr>
          <w:rFonts w:ascii="Calibri" w:hAnsi="Calibri" w:cs="Calibri"/>
          <w:b/>
          <w:sz w:val="28"/>
          <w:szCs w:val="24"/>
        </w:rPr>
      </w:pPr>
      <w:r w:rsidRPr="00385C67">
        <w:rPr>
          <w:rFonts w:ascii="Calibri" w:hAnsi="Calibri" w:cs="Calibri"/>
          <w:b/>
          <w:sz w:val="28"/>
          <w:szCs w:val="24"/>
        </w:rPr>
        <w:t>Evaluation</w:t>
      </w:r>
    </w:p>
    <w:p w:rsidR="00294E85" w:rsidRDefault="00294E85" w:rsidP="00294E85">
      <w:pPr>
        <w:pStyle w:val="ListParagraph"/>
        <w:ind w:left="0"/>
        <w:rPr>
          <w:rFonts w:ascii="Calibri" w:hAnsi="Calibri" w:cs="Calibri"/>
          <w:b/>
          <w:szCs w:val="24"/>
          <w:highlight w:val="yellow"/>
        </w:rPr>
      </w:pPr>
    </w:p>
    <w:p w:rsidR="00294E85" w:rsidRPr="00741E23" w:rsidRDefault="00294E85" w:rsidP="00294E85">
      <w:pPr>
        <w:pStyle w:val="ListParagraph"/>
        <w:numPr>
          <w:ilvl w:val="1"/>
          <w:numId w:val="14"/>
        </w:numPr>
        <w:ind w:left="426"/>
        <w:jc w:val="both"/>
        <w:rPr>
          <w:rFonts w:ascii="Calibri" w:hAnsi="Calibri" w:cs="Calibri"/>
          <w:b/>
          <w:bCs/>
          <w:iCs/>
          <w:szCs w:val="24"/>
        </w:rPr>
      </w:pPr>
      <w:r w:rsidRPr="00741E23">
        <w:rPr>
          <w:rFonts w:ascii="Calibri" w:hAnsi="Calibri" w:cs="Calibri"/>
          <w:b/>
          <w:bCs/>
          <w:iCs/>
          <w:szCs w:val="24"/>
        </w:rPr>
        <w:t xml:space="preserve">Outcome measures </w:t>
      </w:r>
    </w:p>
    <w:p w:rsidR="00294E85" w:rsidRDefault="00294E85" w:rsidP="00294E85">
      <w:pPr>
        <w:pStyle w:val="ListParagraph"/>
        <w:ind w:left="1134"/>
        <w:rPr>
          <w:rFonts w:ascii="Calibri" w:hAnsi="Calibri" w:cs="Calibri"/>
          <w:szCs w:val="24"/>
        </w:rPr>
      </w:pPr>
    </w:p>
    <w:p w:rsidR="00294E85" w:rsidRPr="00385C67" w:rsidRDefault="00294E85" w:rsidP="00294E85">
      <w:pPr>
        <w:pStyle w:val="ListParagraph"/>
        <w:numPr>
          <w:ilvl w:val="2"/>
          <w:numId w:val="14"/>
        </w:numPr>
        <w:ind w:left="1134" w:hanging="645"/>
        <w:rPr>
          <w:rFonts w:ascii="Calibri" w:hAnsi="Calibri" w:cs="Calibri"/>
          <w:szCs w:val="24"/>
        </w:rPr>
      </w:pPr>
      <w:r w:rsidRPr="00385C67">
        <w:rPr>
          <w:rFonts w:ascii="Calibri" w:hAnsi="Calibri" w:cs="Calibri"/>
          <w:szCs w:val="24"/>
        </w:rPr>
        <w:t xml:space="preserve">All </w:t>
      </w:r>
      <w:r>
        <w:rPr>
          <w:rFonts w:ascii="Calibri" w:hAnsi="Calibri" w:cs="Calibri"/>
          <w:szCs w:val="24"/>
        </w:rPr>
        <w:t xml:space="preserve">ACT </w:t>
      </w:r>
      <w:r w:rsidRPr="00385C67">
        <w:rPr>
          <w:rFonts w:ascii="Calibri" w:hAnsi="Calibri" w:cs="Calibri"/>
          <w:szCs w:val="24"/>
        </w:rPr>
        <w:t xml:space="preserve">Health workers and other relevant parties are aware of the </w:t>
      </w:r>
      <w:r>
        <w:rPr>
          <w:rFonts w:ascii="Calibri" w:hAnsi="Calibri" w:cs="Calibri"/>
          <w:szCs w:val="24"/>
        </w:rPr>
        <w:t xml:space="preserve">WHS </w:t>
      </w:r>
      <w:r w:rsidRPr="00385C67">
        <w:rPr>
          <w:rFonts w:ascii="Calibri" w:hAnsi="Calibri" w:cs="Calibri"/>
          <w:szCs w:val="24"/>
        </w:rPr>
        <w:t xml:space="preserve">policy and the requirement to use </w:t>
      </w:r>
      <w:r>
        <w:rPr>
          <w:rFonts w:ascii="Calibri" w:hAnsi="Calibri" w:cs="Calibri"/>
          <w:szCs w:val="24"/>
        </w:rPr>
        <w:t>ACT Health</w:t>
      </w:r>
      <w:r w:rsidRPr="00385C67">
        <w:rPr>
          <w:rFonts w:ascii="Calibri" w:hAnsi="Calibri" w:cs="Calibri"/>
          <w:szCs w:val="24"/>
        </w:rPr>
        <w:t xml:space="preserve"> </w:t>
      </w:r>
      <w:r>
        <w:rPr>
          <w:rFonts w:ascii="Calibri" w:hAnsi="Calibri" w:cs="Calibri"/>
          <w:szCs w:val="24"/>
        </w:rPr>
        <w:t>WHSMS</w:t>
      </w:r>
      <w:r w:rsidRPr="00385C67">
        <w:rPr>
          <w:rFonts w:ascii="Calibri" w:hAnsi="Calibri" w:cs="Calibri"/>
          <w:szCs w:val="24"/>
        </w:rPr>
        <w:t>.</w:t>
      </w:r>
    </w:p>
    <w:p w:rsidR="00294E85" w:rsidRPr="003E5232" w:rsidRDefault="00294E85" w:rsidP="00294E85">
      <w:pPr>
        <w:pStyle w:val="ListParagraph"/>
        <w:ind w:left="0"/>
        <w:rPr>
          <w:rFonts w:ascii="Calibri" w:hAnsi="Calibri" w:cs="Calibri"/>
          <w:szCs w:val="24"/>
        </w:rPr>
      </w:pPr>
    </w:p>
    <w:p w:rsidR="00294E85" w:rsidRPr="00741E23" w:rsidRDefault="00294E85" w:rsidP="00294E85">
      <w:pPr>
        <w:pStyle w:val="ListParagraph"/>
        <w:numPr>
          <w:ilvl w:val="1"/>
          <w:numId w:val="14"/>
        </w:numPr>
        <w:ind w:left="426"/>
        <w:jc w:val="both"/>
        <w:rPr>
          <w:rFonts w:ascii="Calibri" w:hAnsi="Calibri" w:cs="Calibri"/>
          <w:b/>
          <w:bCs/>
          <w:iCs/>
          <w:szCs w:val="24"/>
        </w:rPr>
      </w:pPr>
      <w:r w:rsidRPr="00741E23">
        <w:rPr>
          <w:rFonts w:ascii="Calibri" w:hAnsi="Calibri" w:cs="Calibri"/>
          <w:b/>
          <w:bCs/>
          <w:iCs/>
          <w:szCs w:val="24"/>
        </w:rPr>
        <w:t xml:space="preserve">Method </w:t>
      </w:r>
    </w:p>
    <w:p w:rsidR="00294E85" w:rsidRDefault="00294E85" w:rsidP="00294E85">
      <w:pPr>
        <w:pStyle w:val="ListParagraph"/>
        <w:ind w:left="1134"/>
        <w:rPr>
          <w:rFonts w:ascii="Calibri" w:hAnsi="Calibri" w:cs="Calibri"/>
          <w:szCs w:val="24"/>
        </w:rPr>
      </w:pPr>
    </w:p>
    <w:p w:rsidR="00294E85" w:rsidRPr="00741E23" w:rsidRDefault="00294E85" w:rsidP="00294E85">
      <w:pPr>
        <w:pStyle w:val="ListParagraph"/>
        <w:numPr>
          <w:ilvl w:val="2"/>
          <w:numId w:val="14"/>
        </w:numPr>
        <w:ind w:left="1134" w:hanging="645"/>
        <w:rPr>
          <w:rFonts w:ascii="Calibri" w:hAnsi="Calibri" w:cs="Calibri"/>
          <w:szCs w:val="24"/>
        </w:rPr>
      </w:pPr>
      <w:r>
        <w:rPr>
          <w:rFonts w:ascii="Calibri" w:hAnsi="Calibri" w:cs="Calibri"/>
          <w:szCs w:val="24"/>
        </w:rPr>
        <w:t xml:space="preserve">WHSMS </w:t>
      </w:r>
      <w:r w:rsidRPr="00741E23">
        <w:rPr>
          <w:rFonts w:ascii="Calibri" w:hAnsi="Calibri" w:cs="Calibri"/>
          <w:szCs w:val="24"/>
        </w:rPr>
        <w:t>Audit Program for Divisional/ Branch Internal and External WHS Audits which are reported to the Tier 1 Work Health Safety Committee.</w:t>
      </w:r>
    </w:p>
    <w:p w:rsidR="00294E85" w:rsidRDefault="00294E85" w:rsidP="00294E85">
      <w:pPr>
        <w:pStyle w:val="ListParagraph"/>
        <w:ind w:left="1134"/>
        <w:rPr>
          <w:rFonts w:ascii="Calibri" w:hAnsi="Calibri" w:cs="Calibri"/>
          <w:szCs w:val="24"/>
        </w:rPr>
      </w:pPr>
    </w:p>
    <w:p w:rsidR="00294E85" w:rsidRPr="00741E23" w:rsidRDefault="00294E85" w:rsidP="00294E85">
      <w:pPr>
        <w:pStyle w:val="ListParagraph"/>
        <w:numPr>
          <w:ilvl w:val="2"/>
          <w:numId w:val="14"/>
        </w:numPr>
        <w:ind w:left="1134" w:hanging="645"/>
        <w:rPr>
          <w:rFonts w:ascii="Calibri" w:hAnsi="Calibri" w:cs="Calibri"/>
          <w:szCs w:val="24"/>
        </w:rPr>
      </w:pPr>
      <w:r w:rsidRPr="00741E23">
        <w:rPr>
          <w:rFonts w:ascii="Calibri" w:hAnsi="Calibri" w:cs="Calibri"/>
          <w:szCs w:val="24"/>
        </w:rPr>
        <w:t xml:space="preserve">Work Health Safety Planned Inspections ensure </w:t>
      </w:r>
      <w:r>
        <w:rPr>
          <w:rFonts w:ascii="Calibri" w:hAnsi="Calibri" w:cs="Calibri"/>
          <w:szCs w:val="24"/>
        </w:rPr>
        <w:t xml:space="preserve">this </w:t>
      </w:r>
      <w:r w:rsidRPr="00741E23">
        <w:rPr>
          <w:rFonts w:ascii="Calibri" w:hAnsi="Calibri" w:cs="Calibri"/>
          <w:szCs w:val="24"/>
        </w:rPr>
        <w:t>policy is displayed in local work areas and reported to the Tier 1, 2 and</w:t>
      </w:r>
      <w:r>
        <w:rPr>
          <w:rFonts w:ascii="Calibri" w:hAnsi="Calibri" w:cs="Calibri"/>
          <w:szCs w:val="24"/>
        </w:rPr>
        <w:t xml:space="preserve"> </w:t>
      </w:r>
      <w:r w:rsidRPr="00741E23">
        <w:rPr>
          <w:rFonts w:ascii="Calibri" w:hAnsi="Calibri" w:cs="Calibri"/>
          <w:szCs w:val="24"/>
        </w:rPr>
        <w:t>3 Health Safety Committees.</w:t>
      </w:r>
    </w:p>
    <w:p w:rsidR="00294E85" w:rsidRDefault="00294E85" w:rsidP="00294E85">
      <w:pPr>
        <w:pStyle w:val="ListParagraph"/>
        <w:ind w:left="0"/>
        <w:rPr>
          <w:rFonts w:ascii="Calibri" w:hAnsi="Calibri" w:cs="Calibri"/>
          <w:szCs w:val="24"/>
        </w:rPr>
      </w:pPr>
    </w:p>
    <w:p w:rsidR="00294E85" w:rsidRPr="00705BCA" w:rsidRDefault="00294E85" w:rsidP="00294E85">
      <w:pPr>
        <w:pStyle w:val="ListParagraph"/>
        <w:numPr>
          <w:ilvl w:val="0"/>
          <w:numId w:val="14"/>
        </w:numPr>
        <w:shd w:val="clear" w:color="auto" w:fill="000000"/>
        <w:rPr>
          <w:rFonts w:ascii="Calibri" w:hAnsi="Calibri" w:cs="Calibri"/>
          <w:b/>
          <w:sz w:val="28"/>
          <w:szCs w:val="24"/>
        </w:rPr>
      </w:pPr>
      <w:r w:rsidRPr="00722DB1">
        <w:rPr>
          <w:rFonts w:ascii="Calibri" w:hAnsi="Calibri" w:cs="Calibri"/>
          <w:b/>
          <w:sz w:val="28"/>
          <w:szCs w:val="24"/>
        </w:rPr>
        <w:t>Related Legislation and Policies</w:t>
      </w:r>
    </w:p>
    <w:p w:rsidR="00294E85" w:rsidRDefault="00294E85" w:rsidP="00294E85">
      <w:pPr>
        <w:tabs>
          <w:tab w:val="left" w:pos="720"/>
        </w:tabs>
        <w:rPr>
          <w:rFonts w:ascii="Calibri" w:hAnsi="Calibri" w:cs="Calibri"/>
          <w:szCs w:val="24"/>
        </w:rPr>
      </w:pPr>
    </w:p>
    <w:p w:rsidR="00294E85" w:rsidRPr="00741E23" w:rsidRDefault="00294E85" w:rsidP="00294E85">
      <w:pPr>
        <w:numPr>
          <w:ilvl w:val="0"/>
          <w:numId w:val="4"/>
        </w:numPr>
        <w:ind w:left="709" w:hanging="425"/>
        <w:rPr>
          <w:rFonts w:ascii="Calibri" w:hAnsi="Calibri" w:cs="Calibri"/>
          <w:bCs/>
          <w:i/>
          <w:iCs/>
          <w:szCs w:val="24"/>
        </w:rPr>
      </w:pPr>
      <w:r w:rsidRPr="00741E23">
        <w:rPr>
          <w:rFonts w:ascii="Calibri" w:hAnsi="Calibri" w:cs="Calibri"/>
          <w:bCs/>
          <w:i/>
          <w:iCs/>
          <w:szCs w:val="24"/>
        </w:rPr>
        <w:t>Work Health and Safety Act 2011</w:t>
      </w:r>
    </w:p>
    <w:p w:rsidR="00294E85" w:rsidRPr="007A16DC" w:rsidRDefault="00294E85" w:rsidP="00294E85">
      <w:pPr>
        <w:tabs>
          <w:tab w:val="left" w:pos="720"/>
        </w:tabs>
        <w:spacing w:line="276" w:lineRule="auto"/>
        <w:ind w:left="709"/>
        <w:rPr>
          <w:rFonts w:ascii="Calibri" w:hAnsi="Calibri" w:cs="Calibri"/>
          <w:szCs w:val="24"/>
        </w:rPr>
      </w:pPr>
      <w:hyperlink r:id="rId13" w:history="1">
        <w:r w:rsidRPr="007A16DC">
          <w:rPr>
            <w:rStyle w:val="Hyperlink"/>
            <w:rFonts w:ascii="Calibri" w:hAnsi="Calibri" w:cs="Calibri"/>
            <w:szCs w:val="24"/>
          </w:rPr>
          <w:t>http://www.legislation.act.gov.au/a/2011-35/default.asp</w:t>
        </w:r>
      </w:hyperlink>
    </w:p>
    <w:p w:rsidR="00294E85" w:rsidRPr="00741E23" w:rsidRDefault="00294E85" w:rsidP="00294E85">
      <w:pPr>
        <w:numPr>
          <w:ilvl w:val="0"/>
          <w:numId w:val="4"/>
        </w:numPr>
        <w:ind w:left="709" w:hanging="425"/>
        <w:rPr>
          <w:rFonts w:ascii="Calibri" w:hAnsi="Calibri" w:cs="Calibri"/>
          <w:bCs/>
          <w:i/>
          <w:iCs/>
          <w:szCs w:val="24"/>
        </w:rPr>
      </w:pPr>
      <w:r w:rsidRPr="00741E23">
        <w:rPr>
          <w:rFonts w:ascii="Calibri" w:hAnsi="Calibri" w:cs="Calibri"/>
          <w:bCs/>
          <w:i/>
          <w:iCs/>
          <w:szCs w:val="24"/>
        </w:rPr>
        <w:t>Work Health and Safety Regulation 2011</w:t>
      </w:r>
    </w:p>
    <w:p w:rsidR="00294E85" w:rsidRPr="007A16DC" w:rsidRDefault="00294E85" w:rsidP="00294E85">
      <w:pPr>
        <w:tabs>
          <w:tab w:val="left" w:pos="1635"/>
        </w:tabs>
        <w:spacing w:line="276" w:lineRule="auto"/>
        <w:ind w:left="709"/>
        <w:rPr>
          <w:rFonts w:ascii="Calibri" w:hAnsi="Calibri" w:cs="Calibri"/>
          <w:szCs w:val="24"/>
        </w:rPr>
      </w:pPr>
      <w:hyperlink r:id="rId14" w:history="1">
        <w:r w:rsidRPr="007A16DC">
          <w:rPr>
            <w:rStyle w:val="Hyperlink"/>
            <w:rFonts w:ascii="Calibri" w:hAnsi="Calibri" w:cs="Calibri"/>
            <w:szCs w:val="24"/>
          </w:rPr>
          <w:t>http://www.legislation.act.gov.au/sl/2011-36/default.asp</w:t>
        </w:r>
      </w:hyperlink>
    </w:p>
    <w:p w:rsidR="00294E85" w:rsidRPr="00741E23" w:rsidRDefault="00294E85" w:rsidP="00294E85">
      <w:pPr>
        <w:numPr>
          <w:ilvl w:val="0"/>
          <w:numId w:val="4"/>
        </w:numPr>
        <w:ind w:left="709" w:hanging="425"/>
        <w:rPr>
          <w:rFonts w:ascii="Calibri" w:hAnsi="Calibri" w:cs="Calibri"/>
          <w:bCs/>
          <w:i/>
          <w:iCs/>
          <w:szCs w:val="24"/>
        </w:rPr>
      </w:pPr>
      <w:r>
        <w:rPr>
          <w:rFonts w:ascii="Calibri" w:hAnsi="Calibri" w:cs="Calibri"/>
          <w:bCs/>
          <w:i/>
          <w:iCs/>
          <w:szCs w:val="24"/>
        </w:rPr>
        <w:t>Public Sector</w:t>
      </w:r>
      <w:r w:rsidRPr="00741E23">
        <w:rPr>
          <w:rFonts w:ascii="Calibri" w:hAnsi="Calibri" w:cs="Calibri"/>
          <w:bCs/>
          <w:i/>
          <w:iCs/>
          <w:szCs w:val="24"/>
        </w:rPr>
        <w:t xml:space="preserve"> Management Act 1994</w:t>
      </w:r>
    </w:p>
    <w:p w:rsidR="00294E85" w:rsidRPr="007A16DC" w:rsidRDefault="00294E85" w:rsidP="00294E85">
      <w:pPr>
        <w:tabs>
          <w:tab w:val="left" w:pos="720"/>
        </w:tabs>
        <w:spacing w:line="276" w:lineRule="auto"/>
        <w:ind w:left="709"/>
        <w:rPr>
          <w:rFonts w:ascii="Calibri" w:hAnsi="Calibri" w:cs="Calibri"/>
          <w:color w:val="800080"/>
          <w:szCs w:val="24"/>
        </w:rPr>
      </w:pPr>
      <w:hyperlink r:id="rId15" w:history="1">
        <w:r w:rsidRPr="007A16DC">
          <w:rPr>
            <w:rStyle w:val="Hyperlink"/>
            <w:rFonts w:ascii="Calibri" w:hAnsi="Calibri" w:cs="Calibri"/>
            <w:szCs w:val="24"/>
          </w:rPr>
          <w:t>http://www.cmd.act.gov.au/governance/public/working</w:t>
        </w:r>
      </w:hyperlink>
    </w:p>
    <w:p w:rsidR="00294E85" w:rsidRPr="007A16DC" w:rsidRDefault="00294E85" w:rsidP="00294E85">
      <w:pPr>
        <w:tabs>
          <w:tab w:val="left" w:pos="720"/>
        </w:tabs>
        <w:rPr>
          <w:rFonts w:ascii="Calibri" w:hAnsi="Calibri" w:cs="Calibri"/>
          <w:szCs w:val="24"/>
          <w:highlight w:val="yellow"/>
        </w:rPr>
      </w:pPr>
    </w:p>
    <w:p w:rsidR="00294E85" w:rsidRDefault="00294E85" w:rsidP="00294E85">
      <w:pPr>
        <w:rPr>
          <w:rFonts w:ascii="Calibri" w:hAnsi="Calibri" w:cs="Calibri"/>
          <w:b/>
          <w:sz w:val="28"/>
          <w:szCs w:val="24"/>
          <w:highlight w:val="lightGray"/>
        </w:rPr>
      </w:pPr>
      <w:r>
        <w:rPr>
          <w:rFonts w:ascii="Calibri" w:hAnsi="Calibri" w:cs="Calibri"/>
          <w:b/>
          <w:sz w:val="28"/>
          <w:szCs w:val="24"/>
          <w:highlight w:val="lightGray"/>
        </w:rPr>
        <w:br w:type="page"/>
      </w:r>
    </w:p>
    <w:p w:rsidR="00294E85" w:rsidRPr="00AF4D68" w:rsidRDefault="00294E85" w:rsidP="00294E85">
      <w:pPr>
        <w:shd w:val="clear" w:color="auto" w:fill="000000"/>
        <w:rPr>
          <w:rFonts w:ascii="Calibri" w:hAnsi="Calibri" w:cs="Calibri"/>
          <w:b/>
          <w:sz w:val="28"/>
          <w:szCs w:val="24"/>
        </w:rPr>
      </w:pPr>
      <w:r w:rsidRPr="00AF4D68">
        <w:rPr>
          <w:rFonts w:ascii="Calibri" w:hAnsi="Calibri" w:cs="Calibri"/>
          <w:b/>
          <w:sz w:val="28"/>
          <w:szCs w:val="24"/>
        </w:rPr>
        <w:lastRenderedPageBreak/>
        <w:t>References</w:t>
      </w:r>
    </w:p>
    <w:p w:rsidR="00294E85" w:rsidRPr="007A16DC" w:rsidRDefault="00294E85" w:rsidP="00294E85">
      <w:pPr>
        <w:autoSpaceDE w:val="0"/>
        <w:autoSpaceDN w:val="0"/>
        <w:adjustRightInd w:val="0"/>
        <w:rPr>
          <w:rFonts w:ascii="Calibri" w:hAnsi="Calibri" w:cs="Calibri"/>
          <w:szCs w:val="24"/>
        </w:rPr>
      </w:pP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AS/NZS 4801:2001 Occupational health and safety management systems – Specification with guidance for use</w:t>
      </w: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AS/NZS 4804:2001 Occupational health and safety management systems - General guidelines on principles, systems and supporting techniques</w:t>
      </w: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AS/NZS ISO 31000:2009 Risk Management Principles and Guidelines</w:t>
      </w: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OHSAS 18001:2007 Occupational Health and Safety Management Systems Specifications</w:t>
      </w: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OHSAS 18002:2008 Guidelines for the Implementation of Occupational Health and Safety Management Systems Specifications</w:t>
      </w:r>
    </w:p>
    <w:p w:rsidR="00294E85" w:rsidRPr="00BC2B4D" w:rsidRDefault="00294E85" w:rsidP="00294E85">
      <w:pPr>
        <w:numPr>
          <w:ilvl w:val="0"/>
          <w:numId w:val="4"/>
        </w:numPr>
        <w:ind w:left="709" w:hanging="425"/>
        <w:rPr>
          <w:rFonts w:ascii="Calibri" w:hAnsi="Calibri" w:cs="Calibri"/>
          <w:bCs/>
          <w:iCs/>
          <w:szCs w:val="24"/>
        </w:rPr>
      </w:pPr>
      <w:r>
        <w:rPr>
          <w:rFonts w:ascii="Calibri" w:hAnsi="Calibri" w:cs="Calibri"/>
          <w:bCs/>
          <w:iCs/>
          <w:szCs w:val="24"/>
        </w:rPr>
        <w:t xml:space="preserve">ACT </w:t>
      </w:r>
      <w:r w:rsidRPr="00BC2B4D">
        <w:rPr>
          <w:rFonts w:ascii="Calibri" w:hAnsi="Calibri" w:cs="Calibri"/>
          <w:bCs/>
          <w:iCs/>
          <w:szCs w:val="24"/>
        </w:rPr>
        <w:t>Health</w:t>
      </w:r>
      <w:r>
        <w:rPr>
          <w:rFonts w:ascii="Calibri" w:hAnsi="Calibri" w:cs="Calibri"/>
          <w:bCs/>
          <w:iCs/>
          <w:szCs w:val="24"/>
        </w:rPr>
        <w:t xml:space="preserve"> </w:t>
      </w:r>
      <w:r w:rsidRPr="00BC2B4D">
        <w:rPr>
          <w:rFonts w:ascii="Calibri" w:hAnsi="Calibri" w:cs="Calibri"/>
          <w:bCs/>
          <w:iCs/>
          <w:szCs w:val="24"/>
        </w:rPr>
        <w:t>– Workplace Safety intranet page</w:t>
      </w:r>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Chief Minister Cabinet &amp; Department Website – Work Safety and Injury Management</w:t>
      </w:r>
    </w:p>
    <w:p w:rsidR="00294E85" w:rsidRPr="007A16DC" w:rsidRDefault="00294E85" w:rsidP="00294E85">
      <w:pPr>
        <w:pStyle w:val="Header"/>
        <w:tabs>
          <w:tab w:val="clear" w:pos="4153"/>
          <w:tab w:val="clear" w:pos="8306"/>
        </w:tabs>
        <w:spacing w:line="276" w:lineRule="auto"/>
        <w:ind w:left="709"/>
        <w:rPr>
          <w:rFonts w:ascii="Calibri" w:hAnsi="Calibri" w:cs="Calibri"/>
          <w:szCs w:val="24"/>
        </w:rPr>
      </w:pPr>
      <w:hyperlink r:id="rId16" w:history="1">
        <w:r w:rsidRPr="007A16DC">
          <w:rPr>
            <w:rStyle w:val="Hyperlink"/>
            <w:rFonts w:ascii="Calibri" w:hAnsi="Calibri" w:cs="Calibri"/>
            <w:szCs w:val="24"/>
          </w:rPr>
          <w:t>http://www.cmd.act.gov.au/governance/public/wpsafety</w:t>
        </w:r>
      </w:hyperlink>
    </w:p>
    <w:p w:rsidR="00294E85" w:rsidRPr="00BC2B4D" w:rsidRDefault="00294E85" w:rsidP="00294E85">
      <w:pPr>
        <w:numPr>
          <w:ilvl w:val="0"/>
          <w:numId w:val="4"/>
        </w:numPr>
        <w:ind w:left="709" w:hanging="425"/>
        <w:rPr>
          <w:rFonts w:ascii="Calibri" w:hAnsi="Calibri" w:cs="Calibri"/>
          <w:bCs/>
          <w:iCs/>
          <w:szCs w:val="24"/>
        </w:rPr>
      </w:pPr>
      <w:r w:rsidRPr="00BC2B4D">
        <w:rPr>
          <w:rFonts w:ascii="Calibri" w:hAnsi="Calibri" w:cs="Calibri"/>
          <w:bCs/>
          <w:iCs/>
          <w:szCs w:val="24"/>
        </w:rPr>
        <w:t>WorkSafe ACT website</w:t>
      </w:r>
    </w:p>
    <w:p w:rsidR="00294E85" w:rsidRPr="007A16DC" w:rsidRDefault="00294E85" w:rsidP="00294E85">
      <w:pPr>
        <w:spacing w:line="276" w:lineRule="auto"/>
        <w:ind w:left="709"/>
        <w:rPr>
          <w:rFonts w:ascii="Calibri" w:hAnsi="Calibri" w:cs="Calibri"/>
          <w:szCs w:val="24"/>
        </w:rPr>
      </w:pPr>
      <w:hyperlink r:id="rId17" w:history="1">
        <w:r w:rsidRPr="007A16DC">
          <w:rPr>
            <w:rStyle w:val="Hyperlink"/>
            <w:rFonts w:ascii="Calibri" w:hAnsi="Calibri" w:cs="Calibri"/>
            <w:szCs w:val="24"/>
          </w:rPr>
          <w:t>http://www.worksafe.act.gov.au/health_safety</w:t>
        </w:r>
      </w:hyperlink>
    </w:p>
    <w:p w:rsidR="00294E85" w:rsidRDefault="00294E85" w:rsidP="00294E85">
      <w:pPr>
        <w:rPr>
          <w:rFonts w:ascii="Calibri" w:hAnsi="Calibri" w:cs="Calibri"/>
          <w:b/>
          <w:sz w:val="16"/>
          <w:szCs w:val="16"/>
        </w:rPr>
      </w:pPr>
    </w:p>
    <w:p w:rsidR="00294E85" w:rsidRDefault="00294E85" w:rsidP="00294E85">
      <w:pPr>
        <w:rPr>
          <w:rFonts w:ascii="Calibri" w:hAnsi="Calibri" w:cs="Calibri"/>
          <w:b/>
          <w:sz w:val="16"/>
          <w:szCs w:val="16"/>
        </w:rPr>
      </w:pPr>
    </w:p>
    <w:p w:rsidR="00294E85" w:rsidRDefault="00294E85" w:rsidP="00294E85">
      <w:pPr>
        <w:rPr>
          <w:rFonts w:ascii="Calibri" w:hAnsi="Calibri" w:cs="Calibri"/>
          <w:b/>
          <w:sz w:val="16"/>
          <w:szCs w:val="16"/>
        </w:rPr>
      </w:pPr>
    </w:p>
    <w:p w:rsidR="00294E85" w:rsidRDefault="00294E85" w:rsidP="00294E85">
      <w:pPr>
        <w:rPr>
          <w:rFonts w:ascii="Calibri" w:hAnsi="Calibri" w:cs="Calibri"/>
          <w:i/>
          <w:iCs/>
          <w:sz w:val="16"/>
          <w:szCs w:val="16"/>
        </w:rPr>
      </w:pPr>
      <w:r w:rsidRPr="00043076">
        <w:rPr>
          <w:rFonts w:ascii="Calibri" w:hAnsi="Calibri" w:cs="Calibri"/>
          <w:b/>
          <w:sz w:val="16"/>
          <w:szCs w:val="16"/>
        </w:rPr>
        <w:t>Disclaimer</w:t>
      </w:r>
      <w:r w:rsidRPr="00043076">
        <w:rPr>
          <w:rFonts w:ascii="Calibri" w:hAnsi="Calibri" w:cs="Calibri"/>
          <w:sz w:val="16"/>
          <w:szCs w:val="16"/>
        </w:rPr>
        <w:t xml:space="preserve">: </w:t>
      </w:r>
      <w:r w:rsidRPr="00043076">
        <w:rPr>
          <w:rFonts w:ascii="Calibri" w:hAnsi="Calibri" w:cs="Calibri"/>
          <w:i/>
          <w:iCs/>
          <w:sz w:val="16"/>
          <w:szCs w:val="16"/>
        </w:rPr>
        <w:t xml:space="preserve">This document has been developed by </w:t>
      </w:r>
      <w:r>
        <w:rPr>
          <w:rFonts w:ascii="Calibri" w:hAnsi="Calibri" w:cs="Calibri"/>
          <w:i/>
          <w:iCs/>
          <w:sz w:val="16"/>
          <w:szCs w:val="16"/>
        </w:rPr>
        <w:t xml:space="preserve">ACT </w:t>
      </w:r>
      <w:r w:rsidRPr="00043076">
        <w:rPr>
          <w:rFonts w:ascii="Calibri" w:hAnsi="Calibri" w:cs="Calibri"/>
          <w:i/>
          <w:iCs/>
          <w:sz w:val="16"/>
          <w:szCs w:val="16"/>
        </w:rPr>
        <w:t xml:space="preserve">Health, Workplace Safety specifically for its own use. Use of this document and any reliance on the information contained therein by any third party is at his or her own risk and </w:t>
      </w:r>
      <w:r>
        <w:rPr>
          <w:rFonts w:ascii="Calibri" w:hAnsi="Calibri" w:cs="Calibri"/>
          <w:i/>
          <w:iCs/>
          <w:sz w:val="16"/>
          <w:szCs w:val="16"/>
        </w:rPr>
        <w:t xml:space="preserve">ACT </w:t>
      </w:r>
      <w:r w:rsidRPr="00043076">
        <w:rPr>
          <w:rFonts w:ascii="Calibri" w:hAnsi="Calibri" w:cs="Calibri"/>
          <w:i/>
          <w:iCs/>
          <w:sz w:val="16"/>
          <w:szCs w:val="16"/>
        </w:rPr>
        <w:t>Health</w:t>
      </w:r>
      <w:r>
        <w:rPr>
          <w:rFonts w:ascii="Calibri" w:hAnsi="Calibri" w:cs="Calibri"/>
          <w:i/>
          <w:iCs/>
          <w:sz w:val="16"/>
          <w:szCs w:val="16"/>
        </w:rPr>
        <w:t xml:space="preserve"> </w:t>
      </w:r>
      <w:r w:rsidRPr="00043076">
        <w:rPr>
          <w:rFonts w:ascii="Calibri" w:hAnsi="Calibri" w:cs="Calibri"/>
          <w:i/>
          <w:iCs/>
          <w:sz w:val="16"/>
          <w:szCs w:val="16"/>
        </w:rPr>
        <w:t>assumes no responsibility whatsoeve</w:t>
      </w:r>
      <w:r>
        <w:rPr>
          <w:rFonts w:ascii="Calibri" w:hAnsi="Calibri" w:cs="Calibri"/>
          <w:i/>
          <w:iCs/>
          <w:sz w:val="16"/>
          <w:szCs w:val="16"/>
        </w:rPr>
        <w:t>r</w:t>
      </w:r>
    </w:p>
    <w:p w:rsidR="00EC7D37" w:rsidRPr="00294E85" w:rsidRDefault="00EC7D37" w:rsidP="00294E85">
      <w:pPr>
        <w:rPr>
          <w:szCs w:val="16"/>
        </w:rPr>
      </w:pPr>
    </w:p>
    <w:sectPr w:rsidR="00EC7D37" w:rsidRPr="00294E85" w:rsidSect="0025004B">
      <w:headerReference w:type="even" r:id="rId18"/>
      <w:headerReference w:type="default" r:id="rId19"/>
      <w:footerReference w:type="even" r:id="rId20"/>
      <w:footerReference w:type="default" r:id="rId21"/>
      <w:headerReference w:type="first" r:id="rId22"/>
      <w:footerReference w:type="first" r:id="rId23"/>
      <w:pgSz w:w="11907" w:h="16839" w:code="9"/>
      <w:pgMar w:top="539" w:right="1418" w:bottom="1440" w:left="1418"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45" w:rsidRDefault="00206C45">
      <w:r>
        <w:separator/>
      </w:r>
    </w:p>
  </w:endnote>
  <w:endnote w:type="continuationSeparator" w:id="0">
    <w:p w:rsidR="00206C45" w:rsidRDefault="00206C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5" w:rsidRDefault="00294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92" w:type="dxa"/>
      <w:jc w:val="center"/>
      <w:tblBorders>
        <w:insideH w:val="single" w:sz="4" w:space="0" w:color="auto"/>
      </w:tblBorders>
      <w:tblLook w:val="04A0"/>
    </w:tblPr>
    <w:tblGrid>
      <w:gridCol w:w="1359"/>
      <w:gridCol w:w="1506"/>
      <w:gridCol w:w="1134"/>
      <w:gridCol w:w="1363"/>
      <w:gridCol w:w="1754"/>
      <w:gridCol w:w="776"/>
    </w:tblGrid>
    <w:tr w:rsidR="005C6C2F" w:rsidTr="00BC2B4D">
      <w:trPr>
        <w:trHeight w:val="278"/>
        <w:jc w:val="center"/>
      </w:trPr>
      <w:tc>
        <w:tcPr>
          <w:tcW w:w="1359" w:type="dxa"/>
        </w:tcPr>
        <w:p w:rsidR="005C6C2F" w:rsidRPr="008078E8" w:rsidRDefault="005C6C2F" w:rsidP="00D0632A">
          <w:pPr>
            <w:pStyle w:val="Footer"/>
            <w:rPr>
              <w:rFonts w:ascii="Calibri" w:hAnsi="Calibri" w:cs="Arial"/>
              <w:b/>
              <w:bCs/>
              <w:sz w:val="20"/>
            </w:rPr>
          </w:pPr>
          <w:r w:rsidRPr="008078E8">
            <w:rPr>
              <w:rFonts w:ascii="Calibri" w:hAnsi="Calibri" w:cs="Arial"/>
              <w:b/>
              <w:bCs/>
              <w:sz w:val="20"/>
            </w:rPr>
            <w:t>Doc Number</w:t>
          </w:r>
        </w:p>
      </w:tc>
      <w:tc>
        <w:tcPr>
          <w:tcW w:w="1506" w:type="dxa"/>
        </w:tcPr>
        <w:p w:rsidR="005C6C2F" w:rsidRPr="004A6A20" w:rsidRDefault="005C6C2F" w:rsidP="00D0632A">
          <w:pPr>
            <w:pStyle w:val="Footer"/>
            <w:rPr>
              <w:rFonts w:ascii="Calibri" w:hAnsi="Calibri" w:cs="Arial"/>
              <w:b/>
              <w:bCs/>
              <w:sz w:val="20"/>
            </w:rPr>
          </w:pPr>
          <w:r w:rsidRPr="004A6A20">
            <w:rPr>
              <w:rFonts w:ascii="Calibri" w:hAnsi="Calibri" w:cs="Arial"/>
              <w:b/>
              <w:bCs/>
              <w:sz w:val="20"/>
            </w:rPr>
            <w:t>Version</w:t>
          </w:r>
        </w:p>
      </w:tc>
      <w:tc>
        <w:tcPr>
          <w:tcW w:w="1134" w:type="dxa"/>
        </w:tcPr>
        <w:p w:rsidR="005C6C2F" w:rsidRPr="008078E8" w:rsidRDefault="005C6C2F" w:rsidP="00D0632A">
          <w:pPr>
            <w:pStyle w:val="Footer"/>
            <w:rPr>
              <w:rFonts w:ascii="Calibri" w:hAnsi="Calibri" w:cs="Arial"/>
              <w:b/>
              <w:bCs/>
              <w:sz w:val="20"/>
            </w:rPr>
          </w:pPr>
          <w:r w:rsidRPr="008078E8">
            <w:rPr>
              <w:rFonts w:ascii="Calibri" w:hAnsi="Calibri" w:cs="Arial"/>
              <w:b/>
              <w:bCs/>
              <w:sz w:val="20"/>
            </w:rPr>
            <w:t>Issued</w:t>
          </w:r>
        </w:p>
      </w:tc>
      <w:tc>
        <w:tcPr>
          <w:tcW w:w="1363" w:type="dxa"/>
        </w:tcPr>
        <w:p w:rsidR="005C6C2F" w:rsidRPr="008078E8" w:rsidRDefault="005C6C2F" w:rsidP="00D0632A">
          <w:pPr>
            <w:pStyle w:val="Footer"/>
            <w:rPr>
              <w:rFonts w:ascii="Calibri" w:hAnsi="Calibri" w:cs="Arial"/>
              <w:b/>
              <w:bCs/>
              <w:sz w:val="20"/>
            </w:rPr>
          </w:pPr>
          <w:r w:rsidRPr="008078E8">
            <w:rPr>
              <w:rFonts w:ascii="Calibri" w:hAnsi="Calibri" w:cs="Arial"/>
              <w:b/>
              <w:bCs/>
              <w:sz w:val="20"/>
            </w:rPr>
            <w:t>Review Date</w:t>
          </w:r>
        </w:p>
      </w:tc>
      <w:tc>
        <w:tcPr>
          <w:tcW w:w="1754" w:type="dxa"/>
        </w:tcPr>
        <w:p w:rsidR="005C6C2F" w:rsidRPr="008078E8" w:rsidRDefault="005C6C2F" w:rsidP="00D0632A">
          <w:pPr>
            <w:pStyle w:val="Footer"/>
            <w:rPr>
              <w:rFonts w:ascii="Calibri" w:hAnsi="Calibri" w:cs="Arial"/>
              <w:b/>
              <w:bCs/>
              <w:sz w:val="20"/>
            </w:rPr>
          </w:pPr>
          <w:r w:rsidRPr="008078E8">
            <w:rPr>
              <w:rFonts w:ascii="Calibri" w:hAnsi="Calibri" w:cs="Arial"/>
              <w:b/>
              <w:bCs/>
              <w:sz w:val="20"/>
            </w:rPr>
            <w:t>Area Responsible</w:t>
          </w:r>
        </w:p>
      </w:tc>
      <w:tc>
        <w:tcPr>
          <w:tcW w:w="776" w:type="dxa"/>
        </w:tcPr>
        <w:p w:rsidR="005C6C2F" w:rsidRPr="008078E8" w:rsidRDefault="005C6C2F" w:rsidP="00D0632A">
          <w:pPr>
            <w:pStyle w:val="Footer"/>
            <w:rPr>
              <w:rFonts w:ascii="Calibri" w:hAnsi="Calibri" w:cs="Arial"/>
              <w:b/>
              <w:bCs/>
              <w:sz w:val="20"/>
            </w:rPr>
          </w:pPr>
          <w:r w:rsidRPr="008078E8">
            <w:rPr>
              <w:rFonts w:ascii="Calibri" w:hAnsi="Calibri" w:cs="Arial"/>
              <w:b/>
              <w:bCs/>
              <w:sz w:val="20"/>
            </w:rPr>
            <w:t>Page</w:t>
          </w:r>
        </w:p>
      </w:tc>
    </w:tr>
    <w:tr w:rsidR="005C6C2F" w:rsidTr="00BC2B4D">
      <w:trPr>
        <w:trHeight w:val="265"/>
        <w:jc w:val="center"/>
      </w:trPr>
      <w:tc>
        <w:tcPr>
          <w:tcW w:w="1359" w:type="dxa"/>
        </w:tcPr>
        <w:p w:rsidR="005C6C2F" w:rsidRPr="004A6A20" w:rsidRDefault="004A6A20" w:rsidP="00D0632A">
          <w:pPr>
            <w:pStyle w:val="Footer"/>
            <w:rPr>
              <w:rFonts w:ascii="Calibri" w:hAnsi="Calibri" w:cs="Arial"/>
              <w:b/>
              <w:bCs/>
              <w:sz w:val="20"/>
            </w:rPr>
          </w:pPr>
          <w:r w:rsidRPr="004A6A20">
            <w:rPr>
              <w:rFonts w:ascii="Calibri" w:hAnsi="Calibri" w:cs="Arial"/>
              <w:b/>
              <w:bCs/>
              <w:sz w:val="20"/>
            </w:rPr>
            <w:t>DGD12-036</w:t>
          </w:r>
        </w:p>
      </w:tc>
      <w:tc>
        <w:tcPr>
          <w:tcW w:w="1506" w:type="dxa"/>
        </w:tcPr>
        <w:p w:rsidR="005C6C2F" w:rsidRPr="004A6A20" w:rsidRDefault="00294E85" w:rsidP="004A6A20">
          <w:pPr>
            <w:pStyle w:val="Footer"/>
            <w:rPr>
              <w:rFonts w:ascii="Calibri" w:hAnsi="Calibri" w:cs="Arial"/>
              <w:b/>
              <w:bCs/>
              <w:sz w:val="20"/>
            </w:rPr>
          </w:pPr>
          <w:r>
            <w:rPr>
              <w:rFonts w:ascii="Calibri" w:hAnsi="Calibri" w:cs="Arial"/>
              <w:b/>
              <w:bCs/>
              <w:sz w:val="20"/>
            </w:rPr>
            <w:t xml:space="preserve"> 1.4</w:t>
          </w:r>
        </w:p>
      </w:tc>
      <w:tc>
        <w:tcPr>
          <w:tcW w:w="1134" w:type="dxa"/>
        </w:tcPr>
        <w:p w:rsidR="005C6C2F" w:rsidRPr="004A6A20" w:rsidRDefault="00724E47" w:rsidP="00D0632A">
          <w:pPr>
            <w:pStyle w:val="Footer"/>
            <w:rPr>
              <w:rFonts w:ascii="Calibri" w:hAnsi="Calibri" w:cs="Arial"/>
              <w:b/>
              <w:bCs/>
              <w:sz w:val="20"/>
            </w:rPr>
          </w:pPr>
          <w:r>
            <w:rPr>
              <w:rFonts w:ascii="Calibri" w:hAnsi="Calibri" w:cs="Arial"/>
              <w:b/>
              <w:sz w:val="20"/>
              <w:lang w:val="en-US"/>
            </w:rPr>
            <w:t>Oct</w:t>
          </w:r>
          <w:r w:rsidR="005C6C2F" w:rsidRPr="004A6A20">
            <w:rPr>
              <w:rFonts w:ascii="Calibri" w:hAnsi="Calibri" w:cs="Arial"/>
              <w:b/>
              <w:sz w:val="20"/>
              <w:lang w:val="en-US"/>
            </w:rPr>
            <w:t xml:space="preserve"> 2012</w:t>
          </w:r>
        </w:p>
      </w:tc>
      <w:tc>
        <w:tcPr>
          <w:tcW w:w="1363" w:type="dxa"/>
        </w:tcPr>
        <w:p w:rsidR="005C6C2F" w:rsidRPr="004A6A20" w:rsidRDefault="00294E85" w:rsidP="00D0632A">
          <w:pPr>
            <w:pStyle w:val="Footer"/>
            <w:rPr>
              <w:rFonts w:ascii="Calibri" w:hAnsi="Calibri" w:cs="Arial"/>
              <w:b/>
              <w:bCs/>
              <w:sz w:val="20"/>
            </w:rPr>
          </w:pPr>
          <w:r>
            <w:rPr>
              <w:rFonts w:ascii="Calibri" w:hAnsi="Calibri" w:cs="Arial"/>
              <w:b/>
              <w:sz w:val="20"/>
              <w:lang w:val="en-US"/>
            </w:rPr>
            <w:t>Dec 2017</w:t>
          </w:r>
        </w:p>
      </w:tc>
      <w:tc>
        <w:tcPr>
          <w:tcW w:w="1754" w:type="dxa"/>
        </w:tcPr>
        <w:p w:rsidR="005C6C2F" w:rsidRPr="004A6A20" w:rsidRDefault="00294E85" w:rsidP="00D0632A">
          <w:pPr>
            <w:pStyle w:val="Footer"/>
            <w:rPr>
              <w:rFonts w:ascii="Calibri" w:hAnsi="Calibri" w:cs="Arial"/>
              <w:b/>
              <w:bCs/>
              <w:sz w:val="20"/>
            </w:rPr>
          </w:pPr>
          <w:r>
            <w:rPr>
              <w:rFonts w:ascii="Calibri" w:hAnsi="Calibri" w:cs="Arial"/>
              <w:b/>
              <w:sz w:val="20"/>
              <w:lang w:val="en-US"/>
            </w:rPr>
            <w:t>WPS</w:t>
          </w:r>
        </w:p>
      </w:tc>
      <w:tc>
        <w:tcPr>
          <w:tcW w:w="776" w:type="dxa"/>
        </w:tcPr>
        <w:p w:rsidR="005C6C2F" w:rsidRPr="004A6A20" w:rsidRDefault="00793000" w:rsidP="00D0632A">
          <w:pPr>
            <w:pStyle w:val="Footer"/>
            <w:rPr>
              <w:rFonts w:ascii="Calibri" w:hAnsi="Calibri"/>
              <w:sz w:val="20"/>
            </w:rPr>
          </w:pPr>
          <w:r w:rsidRPr="004A6A20">
            <w:rPr>
              <w:rStyle w:val="PageNumber"/>
              <w:rFonts w:ascii="Calibri" w:hAnsi="Calibri"/>
              <w:sz w:val="20"/>
            </w:rPr>
            <w:fldChar w:fldCharType="begin"/>
          </w:r>
          <w:r w:rsidR="005C6C2F" w:rsidRPr="004A6A20">
            <w:rPr>
              <w:rStyle w:val="PageNumber"/>
              <w:rFonts w:ascii="Calibri" w:hAnsi="Calibri"/>
              <w:sz w:val="20"/>
            </w:rPr>
            <w:instrText xml:space="preserve"> PAGE </w:instrText>
          </w:r>
          <w:r w:rsidRPr="004A6A20">
            <w:rPr>
              <w:rStyle w:val="PageNumber"/>
              <w:rFonts w:ascii="Calibri" w:hAnsi="Calibri"/>
              <w:sz w:val="20"/>
            </w:rPr>
            <w:fldChar w:fldCharType="separate"/>
          </w:r>
          <w:r w:rsidR="00294E85">
            <w:rPr>
              <w:rStyle w:val="PageNumber"/>
              <w:rFonts w:ascii="Calibri" w:hAnsi="Calibri"/>
              <w:noProof/>
              <w:sz w:val="20"/>
            </w:rPr>
            <w:t>3</w:t>
          </w:r>
          <w:r w:rsidRPr="004A6A20">
            <w:rPr>
              <w:rStyle w:val="PageNumber"/>
              <w:rFonts w:ascii="Calibri" w:hAnsi="Calibri"/>
              <w:sz w:val="20"/>
            </w:rPr>
            <w:fldChar w:fldCharType="end"/>
          </w:r>
          <w:r w:rsidR="005C6C2F" w:rsidRPr="004A6A20">
            <w:rPr>
              <w:rStyle w:val="PageNumber"/>
              <w:rFonts w:ascii="Calibri" w:hAnsi="Calibri"/>
              <w:sz w:val="20"/>
            </w:rPr>
            <w:t xml:space="preserve"> of </w:t>
          </w:r>
          <w:r w:rsidRPr="004A6A20">
            <w:rPr>
              <w:rStyle w:val="PageNumber"/>
              <w:rFonts w:ascii="Calibri" w:hAnsi="Calibri"/>
              <w:sz w:val="20"/>
            </w:rPr>
            <w:fldChar w:fldCharType="begin"/>
          </w:r>
          <w:r w:rsidR="005C6C2F" w:rsidRPr="004A6A20">
            <w:rPr>
              <w:rStyle w:val="PageNumber"/>
              <w:rFonts w:ascii="Calibri" w:hAnsi="Calibri"/>
              <w:sz w:val="20"/>
            </w:rPr>
            <w:instrText xml:space="preserve"> NUMPAGES </w:instrText>
          </w:r>
          <w:r w:rsidRPr="004A6A20">
            <w:rPr>
              <w:rStyle w:val="PageNumber"/>
              <w:rFonts w:ascii="Calibri" w:hAnsi="Calibri"/>
              <w:sz w:val="20"/>
            </w:rPr>
            <w:fldChar w:fldCharType="separate"/>
          </w:r>
          <w:r w:rsidR="00294E85">
            <w:rPr>
              <w:rStyle w:val="PageNumber"/>
              <w:rFonts w:ascii="Calibri" w:hAnsi="Calibri"/>
              <w:noProof/>
              <w:sz w:val="20"/>
            </w:rPr>
            <w:t>4</w:t>
          </w:r>
          <w:r w:rsidRPr="004A6A20">
            <w:rPr>
              <w:rStyle w:val="PageNumber"/>
              <w:rFonts w:ascii="Calibri" w:hAnsi="Calibri"/>
              <w:sz w:val="20"/>
            </w:rPr>
            <w:fldChar w:fldCharType="end"/>
          </w:r>
        </w:p>
      </w:tc>
    </w:tr>
  </w:tbl>
  <w:p w:rsidR="005C6C2F" w:rsidRPr="00A547D6" w:rsidRDefault="005C6C2F">
    <w:pPr>
      <w:pStyle w:val="Footer"/>
      <w:rPr>
        <w:rFonts w:ascii="Calibri" w:hAnsi="Calibr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5" w:rsidRDefault="00294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45" w:rsidRDefault="00206C45">
      <w:r>
        <w:separator/>
      </w:r>
    </w:p>
  </w:footnote>
  <w:footnote w:type="continuationSeparator" w:id="0">
    <w:p w:rsidR="00206C45" w:rsidRDefault="00206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5" w:rsidRDefault="00294E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2F" w:rsidRPr="00A547D6" w:rsidRDefault="004A6A20">
    <w:pPr>
      <w:pStyle w:val="Header"/>
      <w:rPr>
        <w:rFonts w:ascii="Calibri" w:hAnsi="Calibri"/>
        <w:sz w:val="20"/>
      </w:rPr>
    </w:pPr>
    <w:r>
      <w:rPr>
        <w:rFonts w:ascii="Calibri" w:hAnsi="Calibri"/>
        <w:sz w:val="20"/>
      </w:rPr>
      <w:t xml:space="preserve">DGD12-036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5" w:rsidRDefault="00294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189"/>
    <w:multiLevelType w:val="hybridMultilevel"/>
    <w:tmpl w:val="2B9EBA36"/>
    <w:lvl w:ilvl="0" w:tplc="0C090005">
      <w:start w:val="1"/>
      <w:numFmt w:val="bullet"/>
      <w:lvlText w:val=""/>
      <w:lvlJc w:val="left"/>
      <w:pPr>
        <w:ind w:left="1121" w:hanging="360"/>
      </w:pPr>
      <w:rPr>
        <w:rFonts w:ascii="Wingdings" w:hAnsi="Wingdings" w:hint="default"/>
      </w:rPr>
    </w:lvl>
    <w:lvl w:ilvl="1" w:tplc="0C090003" w:tentative="1">
      <w:start w:val="1"/>
      <w:numFmt w:val="bullet"/>
      <w:lvlText w:val="o"/>
      <w:lvlJc w:val="left"/>
      <w:pPr>
        <w:ind w:left="1841" w:hanging="360"/>
      </w:pPr>
      <w:rPr>
        <w:rFonts w:ascii="Courier New" w:hAnsi="Courier New" w:cs="Courier New" w:hint="default"/>
      </w:rPr>
    </w:lvl>
    <w:lvl w:ilvl="2" w:tplc="0C090005" w:tentative="1">
      <w:start w:val="1"/>
      <w:numFmt w:val="bullet"/>
      <w:lvlText w:val=""/>
      <w:lvlJc w:val="left"/>
      <w:pPr>
        <w:ind w:left="2561" w:hanging="360"/>
      </w:pPr>
      <w:rPr>
        <w:rFonts w:ascii="Wingdings" w:hAnsi="Wingdings" w:hint="default"/>
      </w:rPr>
    </w:lvl>
    <w:lvl w:ilvl="3" w:tplc="0C090001" w:tentative="1">
      <w:start w:val="1"/>
      <w:numFmt w:val="bullet"/>
      <w:lvlText w:val=""/>
      <w:lvlJc w:val="left"/>
      <w:pPr>
        <w:ind w:left="3281" w:hanging="360"/>
      </w:pPr>
      <w:rPr>
        <w:rFonts w:ascii="Symbol" w:hAnsi="Symbol" w:hint="default"/>
      </w:rPr>
    </w:lvl>
    <w:lvl w:ilvl="4" w:tplc="0C090003" w:tentative="1">
      <w:start w:val="1"/>
      <w:numFmt w:val="bullet"/>
      <w:lvlText w:val="o"/>
      <w:lvlJc w:val="left"/>
      <w:pPr>
        <w:ind w:left="4001" w:hanging="360"/>
      </w:pPr>
      <w:rPr>
        <w:rFonts w:ascii="Courier New" w:hAnsi="Courier New" w:cs="Courier New" w:hint="default"/>
      </w:rPr>
    </w:lvl>
    <w:lvl w:ilvl="5" w:tplc="0C090005" w:tentative="1">
      <w:start w:val="1"/>
      <w:numFmt w:val="bullet"/>
      <w:lvlText w:val=""/>
      <w:lvlJc w:val="left"/>
      <w:pPr>
        <w:ind w:left="4721" w:hanging="360"/>
      </w:pPr>
      <w:rPr>
        <w:rFonts w:ascii="Wingdings" w:hAnsi="Wingdings" w:hint="default"/>
      </w:rPr>
    </w:lvl>
    <w:lvl w:ilvl="6" w:tplc="0C090001" w:tentative="1">
      <w:start w:val="1"/>
      <w:numFmt w:val="bullet"/>
      <w:lvlText w:val=""/>
      <w:lvlJc w:val="left"/>
      <w:pPr>
        <w:ind w:left="5441" w:hanging="360"/>
      </w:pPr>
      <w:rPr>
        <w:rFonts w:ascii="Symbol" w:hAnsi="Symbol" w:hint="default"/>
      </w:rPr>
    </w:lvl>
    <w:lvl w:ilvl="7" w:tplc="0C090003" w:tentative="1">
      <w:start w:val="1"/>
      <w:numFmt w:val="bullet"/>
      <w:lvlText w:val="o"/>
      <w:lvlJc w:val="left"/>
      <w:pPr>
        <w:ind w:left="6161" w:hanging="360"/>
      </w:pPr>
      <w:rPr>
        <w:rFonts w:ascii="Courier New" w:hAnsi="Courier New" w:cs="Courier New" w:hint="default"/>
      </w:rPr>
    </w:lvl>
    <w:lvl w:ilvl="8" w:tplc="0C090005" w:tentative="1">
      <w:start w:val="1"/>
      <w:numFmt w:val="bullet"/>
      <w:lvlText w:val=""/>
      <w:lvlJc w:val="left"/>
      <w:pPr>
        <w:ind w:left="6881" w:hanging="360"/>
      </w:pPr>
      <w:rPr>
        <w:rFonts w:ascii="Wingdings" w:hAnsi="Wingdings" w:hint="default"/>
      </w:rPr>
    </w:lvl>
  </w:abstractNum>
  <w:abstractNum w:abstractNumId="1">
    <w:nsid w:val="023024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E8B1F39"/>
    <w:multiLevelType w:val="hybridMultilevel"/>
    <w:tmpl w:val="26142C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531372A"/>
    <w:multiLevelType w:val="hybridMultilevel"/>
    <w:tmpl w:val="042C6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B011FC8"/>
    <w:multiLevelType w:val="hybridMultilevel"/>
    <w:tmpl w:val="EB0A7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94B63F2"/>
    <w:multiLevelType w:val="hybridMultilevel"/>
    <w:tmpl w:val="03BA67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3813F81"/>
    <w:multiLevelType w:val="hybridMultilevel"/>
    <w:tmpl w:val="D00ABE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45218FE"/>
    <w:multiLevelType w:val="hybridMultilevel"/>
    <w:tmpl w:val="1D64C96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9">
    <w:nsid w:val="5AFC4FFC"/>
    <w:multiLevelType w:val="hybridMultilevel"/>
    <w:tmpl w:val="818C4A0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0">
    <w:nsid w:val="5BE51ED9"/>
    <w:multiLevelType w:val="hybridMultilevel"/>
    <w:tmpl w:val="5F78E72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CDE6A76"/>
    <w:multiLevelType w:val="hybridMultilevel"/>
    <w:tmpl w:val="AD0C5A16"/>
    <w:lvl w:ilvl="0" w:tplc="73CE0BB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0D3B98"/>
    <w:multiLevelType w:val="hybridMultilevel"/>
    <w:tmpl w:val="A2A2BE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5"/>
  </w:num>
  <w:num w:numId="6">
    <w:abstractNumId w:val="3"/>
  </w:num>
  <w:num w:numId="7">
    <w:abstractNumId w:val="4"/>
  </w:num>
  <w:num w:numId="8">
    <w:abstractNumId w:val="9"/>
  </w:num>
  <w:num w:numId="9">
    <w:abstractNumId w:val="0"/>
  </w:num>
  <w:num w:numId="10">
    <w:abstractNumId w:val="8"/>
  </w:num>
  <w:num w:numId="11">
    <w:abstractNumId w:val="11"/>
  </w:num>
  <w:num w:numId="12">
    <w:abstractNumId w:val="12"/>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1157FE"/>
    <w:rsid w:val="00003C8A"/>
    <w:rsid w:val="00004A61"/>
    <w:rsid w:val="00023A61"/>
    <w:rsid w:val="00034999"/>
    <w:rsid w:val="00036703"/>
    <w:rsid w:val="00043076"/>
    <w:rsid w:val="00045CE4"/>
    <w:rsid w:val="00051410"/>
    <w:rsid w:val="00063AA4"/>
    <w:rsid w:val="00071F06"/>
    <w:rsid w:val="000A2B49"/>
    <w:rsid w:val="000A3618"/>
    <w:rsid w:val="000A596A"/>
    <w:rsid w:val="000A6B3F"/>
    <w:rsid w:val="000B38E9"/>
    <w:rsid w:val="000C6A96"/>
    <w:rsid w:val="000D247F"/>
    <w:rsid w:val="000D45EE"/>
    <w:rsid w:val="000D5151"/>
    <w:rsid w:val="000E0C6C"/>
    <w:rsid w:val="000E6D90"/>
    <w:rsid w:val="000F0A2E"/>
    <w:rsid w:val="000F7053"/>
    <w:rsid w:val="00110239"/>
    <w:rsid w:val="001157FE"/>
    <w:rsid w:val="0012054A"/>
    <w:rsid w:val="0012296D"/>
    <w:rsid w:val="00135155"/>
    <w:rsid w:val="00141775"/>
    <w:rsid w:val="001442EB"/>
    <w:rsid w:val="00145A5A"/>
    <w:rsid w:val="00155FDD"/>
    <w:rsid w:val="001657A8"/>
    <w:rsid w:val="00172FDD"/>
    <w:rsid w:val="001825C9"/>
    <w:rsid w:val="00193B40"/>
    <w:rsid w:val="001A207A"/>
    <w:rsid w:val="001A56F8"/>
    <w:rsid w:val="001B5D49"/>
    <w:rsid w:val="001B703B"/>
    <w:rsid w:val="001D2117"/>
    <w:rsid w:val="001E5289"/>
    <w:rsid w:val="001F4F42"/>
    <w:rsid w:val="002035B7"/>
    <w:rsid w:val="00206C45"/>
    <w:rsid w:val="00226A08"/>
    <w:rsid w:val="00242FAA"/>
    <w:rsid w:val="00244508"/>
    <w:rsid w:val="002458E3"/>
    <w:rsid w:val="0025004B"/>
    <w:rsid w:val="00253140"/>
    <w:rsid w:val="002746FC"/>
    <w:rsid w:val="0027519F"/>
    <w:rsid w:val="00276B39"/>
    <w:rsid w:val="00277D6C"/>
    <w:rsid w:val="0028607C"/>
    <w:rsid w:val="00293889"/>
    <w:rsid w:val="00294E85"/>
    <w:rsid w:val="002A1713"/>
    <w:rsid w:val="002B3515"/>
    <w:rsid w:val="002C29DD"/>
    <w:rsid w:val="002C4A5D"/>
    <w:rsid w:val="002E5F18"/>
    <w:rsid w:val="002F195C"/>
    <w:rsid w:val="002F6493"/>
    <w:rsid w:val="002F676E"/>
    <w:rsid w:val="00303C94"/>
    <w:rsid w:val="0030428E"/>
    <w:rsid w:val="00310825"/>
    <w:rsid w:val="003123BD"/>
    <w:rsid w:val="0032389D"/>
    <w:rsid w:val="003333A8"/>
    <w:rsid w:val="00334E46"/>
    <w:rsid w:val="0034475F"/>
    <w:rsid w:val="00353D55"/>
    <w:rsid w:val="00355DE6"/>
    <w:rsid w:val="0036468E"/>
    <w:rsid w:val="00370957"/>
    <w:rsid w:val="00372EE4"/>
    <w:rsid w:val="003A26B1"/>
    <w:rsid w:val="003A572C"/>
    <w:rsid w:val="003A5CC7"/>
    <w:rsid w:val="003B37DE"/>
    <w:rsid w:val="003C1188"/>
    <w:rsid w:val="003C3D5F"/>
    <w:rsid w:val="003C4F1B"/>
    <w:rsid w:val="003C726F"/>
    <w:rsid w:val="003C7EAE"/>
    <w:rsid w:val="003E1C2C"/>
    <w:rsid w:val="003E420C"/>
    <w:rsid w:val="003E5232"/>
    <w:rsid w:val="003E7D1A"/>
    <w:rsid w:val="003F256E"/>
    <w:rsid w:val="004109DA"/>
    <w:rsid w:val="004262E4"/>
    <w:rsid w:val="00435BC3"/>
    <w:rsid w:val="004429A2"/>
    <w:rsid w:val="00445559"/>
    <w:rsid w:val="004456E8"/>
    <w:rsid w:val="004503B8"/>
    <w:rsid w:val="00460AA1"/>
    <w:rsid w:val="00465428"/>
    <w:rsid w:val="00471B2E"/>
    <w:rsid w:val="00477396"/>
    <w:rsid w:val="00485F21"/>
    <w:rsid w:val="00487086"/>
    <w:rsid w:val="004A6A20"/>
    <w:rsid w:val="004C1C0B"/>
    <w:rsid w:val="004D6841"/>
    <w:rsid w:val="004E3B99"/>
    <w:rsid w:val="004F0B43"/>
    <w:rsid w:val="005105B1"/>
    <w:rsid w:val="0051202D"/>
    <w:rsid w:val="00512184"/>
    <w:rsid w:val="005255B1"/>
    <w:rsid w:val="00532074"/>
    <w:rsid w:val="00551069"/>
    <w:rsid w:val="00551E85"/>
    <w:rsid w:val="00562B04"/>
    <w:rsid w:val="00566355"/>
    <w:rsid w:val="005803B4"/>
    <w:rsid w:val="00583D19"/>
    <w:rsid w:val="005916D7"/>
    <w:rsid w:val="0059288B"/>
    <w:rsid w:val="005978BA"/>
    <w:rsid w:val="005B3E9D"/>
    <w:rsid w:val="005B6447"/>
    <w:rsid w:val="005C6C2F"/>
    <w:rsid w:val="006102C3"/>
    <w:rsid w:val="006129EF"/>
    <w:rsid w:val="006154E7"/>
    <w:rsid w:val="006248B4"/>
    <w:rsid w:val="0062710B"/>
    <w:rsid w:val="0063650F"/>
    <w:rsid w:val="00654933"/>
    <w:rsid w:val="0065555F"/>
    <w:rsid w:val="00666D24"/>
    <w:rsid w:val="00670194"/>
    <w:rsid w:val="00675D92"/>
    <w:rsid w:val="00680381"/>
    <w:rsid w:val="006874E9"/>
    <w:rsid w:val="006904A7"/>
    <w:rsid w:val="00696D6F"/>
    <w:rsid w:val="006A2026"/>
    <w:rsid w:val="006D2909"/>
    <w:rsid w:val="006D7C38"/>
    <w:rsid w:val="006E3071"/>
    <w:rsid w:val="006F23A3"/>
    <w:rsid w:val="006F2CA3"/>
    <w:rsid w:val="006F6A4D"/>
    <w:rsid w:val="00722DB1"/>
    <w:rsid w:val="00724E47"/>
    <w:rsid w:val="007358EE"/>
    <w:rsid w:val="00744654"/>
    <w:rsid w:val="00764AA2"/>
    <w:rsid w:val="00764F29"/>
    <w:rsid w:val="00786532"/>
    <w:rsid w:val="00793000"/>
    <w:rsid w:val="007A16DC"/>
    <w:rsid w:val="007A31EC"/>
    <w:rsid w:val="007E21DB"/>
    <w:rsid w:val="007E2703"/>
    <w:rsid w:val="007E3101"/>
    <w:rsid w:val="007F00EC"/>
    <w:rsid w:val="007F3667"/>
    <w:rsid w:val="008045AE"/>
    <w:rsid w:val="0080485B"/>
    <w:rsid w:val="008078E8"/>
    <w:rsid w:val="00824F75"/>
    <w:rsid w:val="008321DC"/>
    <w:rsid w:val="00835F11"/>
    <w:rsid w:val="00835FFD"/>
    <w:rsid w:val="00837DAD"/>
    <w:rsid w:val="0085163C"/>
    <w:rsid w:val="00855DBD"/>
    <w:rsid w:val="00857B9E"/>
    <w:rsid w:val="00882362"/>
    <w:rsid w:val="00887774"/>
    <w:rsid w:val="008B7351"/>
    <w:rsid w:val="008C0F89"/>
    <w:rsid w:val="008C72EE"/>
    <w:rsid w:val="008D15BB"/>
    <w:rsid w:val="008E18FE"/>
    <w:rsid w:val="008E207E"/>
    <w:rsid w:val="008F3B24"/>
    <w:rsid w:val="0090140E"/>
    <w:rsid w:val="00934E0C"/>
    <w:rsid w:val="00936FBE"/>
    <w:rsid w:val="00973023"/>
    <w:rsid w:val="0097393E"/>
    <w:rsid w:val="00981EF2"/>
    <w:rsid w:val="0098421E"/>
    <w:rsid w:val="009857B6"/>
    <w:rsid w:val="0099781D"/>
    <w:rsid w:val="009B4C23"/>
    <w:rsid w:val="009B6EC1"/>
    <w:rsid w:val="009C620B"/>
    <w:rsid w:val="009C63B2"/>
    <w:rsid w:val="009E7782"/>
    <w:rsid w:val="00A049F5"/>
    <w:rsid w:val="00A12A1F"/>
    <w:rsid w:val="00A166E9"/>
    <w:rsid w:val="00A217D0"/>
    <w:rsid w:val="00A42333"/>
    <w:rsid w:val="00A43AA8"/>
    <w:rsid w:val="00A52B50"/>
    <w:rsid w:val="00A547D6"/>
    <w:rsid w:val="00A64BA4"/>
    <w:rsid w:val="00A66704"/>
    <w:rsid w:val="00A71685"/>
    <w:rsid w:val="00A7363E"/>
    <w:rsid w:val="00A93267"/>
    <w:rsid w:val="00AA0734"/>
    <w:rsid w:val="00AA736F"/>
    <w:rsid w:val="00AA7C94"/>
    <w:rsid w:val="00AC20AB"/>
    <w:rsid w:val="00AD7DFA"/>
    <w:rsid w:val="00AE1DB5"/>
    <w:rsid w:val="00AE3B5F"/>
    <w:rsid w:val="00AE46F6"/>
    <w:rsid w:val="00AF536C"/>
    <w:rsid w:val="00B01F1E"/>
    <w:rsid w:val="00B02F3C"/>
    <w:rsid w:val="00B13E3A"/>
    <w:rsid w:val="00B31C48"/>
    <w:rsid w:val="00B32CFC"/>
    <w:rsid w:val="00B41BB5"/>
    <w:rsid w:val="00B62F4B"/>
    <w:rsid w:val="00B77838"/>
    <w:rsid w:val="00B80032"/>
    <w:rsid w:val="00B84284"/>
    <w:rsid w:val="00B84E35"/>
    <w:rsid w:val="00B87B91"/>
    <w:rsid w:val="00B97DD6"/>
    <w:rsid w:val="00BC1152"/>
    <w:rsid w:val="00BC2B4D"/>
    <w:rsid w:val="00BC6EC7"/>
    <w:rsid w:val="00BD1E02"/>
    <w:rsid w:val="00BD24E4"/>
    <w:rsid w:val="00BD6617"/>
    <w:rsid w:val="00BD69DF"/>
    <w:rsid w:val="00BE1422"/>
    <w:rsid w:val="00BE4678"/>
    <w:rsid w:val="00C00C88"/>
    <w:rsid w:val="00C053EC"/>
    <w:rsid w:val="00C24205"/>
    <w:rsid w:val="00C2755F"/>
    <w:rsid w:val="00C342EF"/>
    <w:rsid w:val="00C51985"/>
    <w:rsid w:val="00C55A8E"/>
    <w:rsid w:val="00C71400"/>
    <w:rsid w:val="00CA5E38"/>
    <w:rsid w:val="00CA7E32"/>
    <w:rsid w:val="00CC5FE4"/>
    <w:rsid w:val="00CD189C"/>
    <w:rsid w:val="00CD6C73"/>
    <w:rsid w:val="00CE09F3"/>
    <w:rsid w:val="00CF4247"/>
    <w:rsid w:val="00D0632A"/>
    <w:rsid w:val="00D119A8"/>
    <w:rsid w:val="00D132F6"/>
    <w:rsid w:val="00D2155E"/>
    <w:rsid w:val="00D26C34"/>
    <w:rsid w:val="00D27007"/>
    <w:rsid w:val="00D46B9D"/>
    <w:rsid w:val="00D6605E"/>
    <w:rsid w:val="00D66436"/>
    <w:rsid w:val="00D77945"/>
    <w:rsid w:val="00D91389"/>
    <w:rsid w:val="00D928B7"/>
    <w:rsid w:val="00DB0EC0"/>
    <w:rsid w:val="00DC0C6A"/>
    <w:rsid w:val="00DD366B"/>
    <w:rsid w:val="00DD6B3E"/>
    <w:rsid w:val="00DE7DEE"/>
    <w:rsid w:val="00DF0376"/>
    <w:rsid w:val="00DF0CA4"/>
    <w:rsid w:val="00DF20F0"/>
    <w:rsid w:val="00E01CB4"/>
    <w:rsid w:val="00E04948"/>
    <w:rsid w:val="00E2339E"/>
    <w:rsid w:val="00E27719"/>
    <w:rsid w:val="00E3062F"/>
    <w:rsid w:val="00E4514B"/>
    <w:rsid w:val="00E6644F"/>
    <w:rsid w:val="00E7334E"/>
    <w:rsid w:val="00E74EF2"/>
    <w:rsid w:val="00E96474"/>
    <w:rsid w:val="00EA1C9A"/>
    <w:rsid w:val="00EB527F"/>
    <w:rsid w:val="00EC4EE8"/>
    <w:rsid w:val="00EC6521"/>
    <w:rsid w:val="00EC7D37"/>
    <w:rsid w:val="00EE091B"/>
    <w:rsid w:val="00EE4CD5"/>
    <w:rsid w:val="00F0117C"/>
    <w:rsid w:val="00F171C5"/>
    <w:rsid w:val="00F1728C"/>
    <w:rsid w:val="00F247B9"/>
    <w:rsid w:val="00F256AA"/>
    <w:rsid w:val="00F321CA"/>
    <w:rsid w:val="00F334EE"/>
    <w:rsid w:val="00F339D1"/>
    <w:rsid w:val="00F43DDD"/>
    <w:rsid w:val="00F45F3A"/>
    <w:rsid w:val="00F67C39"/>
    <w:rsid w:val="00F72C22"/>
    <w:rsid w:val="00F74586"/>
    <w:rsid w:val="00F839A3"/>
    <w:rsid w:val="00F83AB1"/>
    <w:rsid w:val="00F924CB"/>
    <w:rsid w:val="00FB2249"/>
    <w:rsid w:val="00FB62CA"/>
    <w:rsid w:val="00FC233C"/>
    <w:rsid w:val="00FF0AC9"/>
    <w:rsid w:val="00FF22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F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607C"/>
    <w:pPr>
      <w:tabs>
        <w:tab w:val="center" w:pos="4153"/>
        <w:tab w:val="right" w:pos="8306"/>
      </w:tabs>
    </w:pPr>
  </w:style>
  <w:style w:type="paragraph" w:styleId="Footer">
    <w:name w:val="footer"/>
    <w:basedOn w:val="Normal"/>
    <w:link w:val="FooterChar"/>
    <w:rsid w:val="0028607C"/>
    <w:pPr>
      <w:tabs>
        <w:tab w:val="center" w:pos="4153"/>
        <w:tab w:val="right" w:pos="8306"/>
      </w:tabs>
    </w:pPr>
  </w:style>
  <w:style w:type="character" w:styleId="PageNumber">
    <w:name w:val="page number"/>
    <w:basedOn w:val="DefaultParagraphFont"/>
    <w:rsid w:val="0028607C"/>
  </w:style>
  <w:style w:type="character" w:styleId="CommentReference">
    <w:name w:val="annotation reference"/>
    <w:basedOn w:val="DefaultParagraphFont"/>
    <w:semiHidden/>
    <w:rsid w:val="002C29DD"/>
    <w:rPr>
      <w:sz w:val="16"/>
      <w:szCs w:val="16"/>
    </w:rPr>
  </w:style>
  <w:style w:type="paragraph" w:styleId="CommentText">
    <w:name w:val="annotation text"/>
    <w:basedOn w:val="Normal"/>
    <w:semiHidden/>
    <w:rsid w:val="002C29DD"/>
    <w:rPr>
      <w:sz w:val="20"/>
    </w:rPr>
  </w:style>
  <w:style w:type="paragraph" w:styleId="CommentSubject">
    <w:name w:val="annotation subject"/>
    <w:basedOn w:val="CommentText"/>
    <w:next w:val="CommentText"/>
    <w:semiHidden/>
    <w:rsid w:val="002C29DD"/>
    <w:rPr>
      <w:b/>
      <w:bCs/>
    </w:rPr>
  </w:style>
  <w:style w:type="paragraph" w:styleId="BalloonText">
    <w:name w:val="Balloon Text"/>
    <w:basedOn w:val="Normal"/>
    <w:semiHidden/>
    <w:rsid w:val="002C29DD"/>
    <w:rPr>
      <w:rFonts w:ascii="Tahoma" w:hAnsi="Tahoma" w:cs="Tahoma"/>
      <w:sz w:val="16"/>
      <w:szCs w:val="16"/>
    </w:rPr>
  </w:style>
  <w:style w:type="character" w:customStyle="1" w:styleId="FooterChar">
    <w:name w:val="Footer Char"/>
    <w:basedOn w:val="DefaultParagraphFont"/>
    <w:link w:val="Footer"/>
    <w:rsid w:val="002746FC"/>
    <w:rPr>
      <w:sz w:val="24"/>
      <w:lang w:eastAsia="en-US"/>
    </w:rPr>
  </w:style>
  <w:style w:type="paragraph" w:styleId="ListParagraph">
    <w:name w:val="List Paragraph"/>
    <w:basedOn w:val="Normal"/>
    <w:uiPriority w:val="34"/>
    <w:qFormat/>
    <w:rsid w:val="002B3515"/>
    <w:pPr>
      <w:ind w:left="720"/>
      <w:contextualSpacing/>
    </w:pPr>
  </w:style>
  <w:style w:type="character" w:styleId="Hyperlink">
    <w:name w:val="Hyperlink"/>
    <w:basedOn w:val="DefaultParagraphFont"/>
    <w:rsid w:val="00AE3B5F"/>
    <w:rPr>
      <w:color w:val="0000FF"/>
      <w:u w:val="single"/>
    </w:rPr>
  </w:style>
</w:styles>
</file>

<file path=word/webSettings.xml><?xml version="1.0" encoding="utf-8"?>
<w:webSettings xmlns:r="http://schemas.openxmlformats.org/officeDocument/2006/relationships" xmlns:w="http://schemas.openxmlformats.org/wordprocessingml/2006/main">
  <w:divs>
    <w:div w:id="804472264">
      <w:bodyDiv w:val="1"/>
      <w:marLeft w:val="0"/>
      <w:marRight w:val="0"/>
      <w:marTop w:val="0"/>
      <w:marBottom w:val="0"/>
      <w:divBdr>
        <w:top w:val="none" w:sz="0" w:space="0" w:color="auto"/>
        <w:left w:val="none" w:sz="0" w:space="0" w:color="auto"/>
        <w:bottom w:val="none" w:sz="0" w:space="0" w:color="auto"/>
        <w:right w:val="none" w:sz="0" w:space="0" w:color="auto"/>
      </w:divBdr>
    </w:div>
    <w:div w:id="12758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act.gov.au/a/2011-35/default.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orksafe.act.gov.au/health_saf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md.act.gov.au/governance/public/wp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md.act.gov.au/governance/public/work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act.gov.au/sl/2011-36/default.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otes0 xmlns="5632a4c9-a5cb-4633-980a-3b3954ee3155">minor version update done on 10/02/2015 with EC Approval</Notes0>
    <Approval_x0020_Name_x007c_Committee xmlns="5632a4c9-a5cb-4633-980a-3b3954ee3155">EC</Approval_x0020_Name_x007c_Committee>
    <Manager_x0020_Contact xmlns="5632a4c9-a5cb-4633-980a-3b3954ee3155">
      <UserInfo>
        <DisplayName>Swain, Rob</DisplayName>
        <AccountId>2538</AccountId>
        <AccountType/>
      </UserInfo>
    </Manager_x0020_Contact>
    <EmailTo xmlns="http://schemas.microsoft.com/sharepoint/v3" xsi:nil="true"/>
    <Progress xmlns="5632a4c9-a5cb-4633-980a-3b3954ee3155" xsi:nil="true"/>
    <Type_x0020_of_x0020_Document xmlns="5632a4c9-a5cb-4633-980a-3b3954ee3155">Policy</Type_x0020_of_x0020_Document>
    <Status xmlns="5632a4c9-a5cb-4633-980a-3b3954ee3155">Approved</Status>
    <New_x0020_Applies_x0020_To xmlns="5632a4c9-a5cb-4633-980a-3b3954ee3155">Health-Wide</New_x0020_Applies_x0020_To>
    <New_x0020_Owner xmlns="5632a4c9-a5cb-4633-980a-3b3954ee3155">Workplace Safety</New_x0020_Owner>
    <EmailSender xmlns="http://schemas.microsoft.com/sharepoint/v3" xsi:nil="true"/>
    <EmailFrom xmlns="http://schemas.microsoft.com/sharepoint/v3" xsi:nil="true"/>
    <Key_x0020_Words xmlns="5632a4c9-a5cb-4633-980a-3b3954ee3155">Workplace Safety Policy</Key_x0020_Words>
    <Decision_x0020_Number xmlns="5632a4c9-a5cb-4633-980a-3b3954ee3155">DGD12-036</Decision_x0020_Number>
    <Review_x0020_Date xmlns="5632a4c9-a5cb-4633-980a-3b3954ee3155">2017-12-30T13:00:00+00:00</Review_x0020_Date>
    <Description0 xmlns="5632a4c9-a5cb-4633-980a-3b3954ee3155">The policy is communicated to all workers and displayed on all Work Health and Safety Noticeboards in Divisions, Branches and Units.  </Description0>
    <Display_x0020_on_x0020_Internet xmlns="5632a4c9-a5cb-4633-980a-3b3954ee3155">true</Display_x0020_on_x0020_Internet>
    <Version_x0020_Number xmlns="5632a4c9-a5cb-4633-980a-3b3954ee3155">1.3</Version_x0020_Number>
    <EmailSubject xmlns="http://schemas.microsoft.com/sharepoint/v3" xsi:nil="true"/>
    <Related_x0020_Documents xmlns="5632a4c9-a5cb-4633-980a-3b3954ee3155"/>
    <Approval_x0020_Date xmlns="5632a4c9-a5cb-4633-980a-3b3954ee3155">2012-10-09T13:00:00+00:00</Approval_x0020_Date>
    <EmailCc xmlns="http://schemas.microsoft.com/sharepoint/v3" xsi:nil="true"/>
    <Replaces_x003a_ xmlns="5632a4c9-a5cb-4633-980a-3b3954ee3155" xsi:nil="true"/>
    <EmailHeaders xmlns="http://schemas.microsoft.com/sharepoint/v4"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5" ma:contentTypeDescription="Create a new document." ma:contentTypeScope="" ma:versionID="e137c6e05913ac49670aad7f27e6b2f1">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8a1f84e77fb1ab2e3f847e40216a9f46"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CHHS-Chief Medical Administrator"/>
          <xsd:enumeration value="CHHS-Chief Nurse"/>
          <xsd:enumeration value="CHHS-Chief Allied Health Officer"/>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Department of Neonatology"/>
          <xsd:enumeration value="WYC- Paediatrics"/>
          <xsd:enumeration value="WYC- Women's and Babies"/>
          <xsd:enumeration value="WYC- Community Health Programs"/>
        </xsd:restriction>
      </xsd:simpleType>
    </xsd:element>
    <xsd:element name="New_x0020_Owner" ma:index="9" nillable="true" ma:displayName="Owner" ma:format="Dropdown" ma:internalName="New_x0020_Owner">
      <xsd:simpleType>
        <xsd:restriction base="dms:Choice">
          <xsd:enumeration value="Health-Wide"/>
          <xsd:enumeration value="Strategy and Corporate"/>
          <xsd:enumeration value="TCH and Health Services"/>
          <xsd:enumeration value="CHHS-Chief Medical Administrator"/>
          <xsd:enumeration value="CHHS-Chief Nurse"/>
          <xsd:enumeration value="CHHS-Chief Allied Health Officer"/>
          <xsd:enumeration value="Clinical Support Services"/>
          <xsd:enumeration value="Business and Infrastructure"/>
          <xsd:enumeration value="Canberra Hospital Foundation"/>
          <xsd:enumeration value="Communications and Marketing"/>
          <xsd:enumeration value="DonateLife"/>
          <xsd:enumeration value="E-health &amp; Clinical Records"/>
          <xsd:enumeration value="Ministerial and Government Services"/>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ervice Innovation and Redesign"/>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orkplace Safety"/>
          <xsd:enumeration value="Workplace Safety - OMU"/>
          <xsd:enumeration value="WYC- Centre Newborn Care"/>
          <xsd:enumeration value="WYC- Department of Neonatology"/>
          <xsd:enumeration value="WYC- Paediatrics"/>
          <xsd:enumeration value="WYC- Women's and Babies"/>
          <xsd:enumeration value="WYC- Community Health Program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FC74-8A63-410F-ADCC-E39CF038AEF7}"/>
</file>

<file path=customXml/itemProps2.xml><?xml version="1.0" encoding="utf-8"?>
<ds:datastoreItem xmlns:ds="http://schemas.openxmlformats.org/officeDocument/2006/customXml" ds:itemID="{98542468-E6F7-4851-B2AC-922A47DBF20F}"/>
</file>

<file path=customXml/itemProps3.xml><?xml version="1.0" encoding="utf-8"?>
<ds:datastoreItem xmlns:ds="http://schemas.openxmlformats.org/officeDocument/2006/customXml" ds:itemID="{4FA21A95-019C-4B50-A131-D5CDB1532406}"/>
</file>

<file path=customXml/itemProps4.xml><?xml version="1.0" encoding="utf-8"?>
<ds:datastoreItem xmlns:ds="http://schemas.openxmlformats.org/officeDocument/2006/customXml" ds:itemID="{DE09FA4A-6E01-48E9-9A60-2CBD2B93AB7F}"/>
</file>

<file path=customXml/itemProps5.xml><?xml version="1.0" encoding="utf-8"?>
<ds:datastoreItem xmlns:ds="http://schemas.openxmlformats.org/officeDocument/2006/customXml" ds:itemID="{9C66105F-2FFA-4442-8C70-9DC34F7038B1}"/>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6683</CharactersWithSpaces>
  <SharedDoc>false</SharedDoc>
  <HLinks>
    <vt:vector size="30" baseType="variant">
      <vt:variant>
        <vt:i4>3342362</vt:i4>
      </vt:variant>
      <vt:variant>
        <vt:i4>12</vt:i4>
      </vt:variant>
      <vt:variant>
        <vt:i4>0</vt:i4>
      </vt:variant>
      <vt:variant>
        <vt:i4>5</vt:i4>
      </vt:variant>
      <vt:variant>
        <vt:lpwstr>http://www.worksafe.act.gov.au/health_safety</vt:lpwstr>
      </vt:variant>
      <vt:variant>
        <vt:lpwstr/>
      </vt:variant>
      <vt:variant>
        <vt:i4>5242952</vt:i4>
      </vt:variant>
      <vt:variant>
        <vt:i4>9</vt:i4>
      </vt:variant>
      <vt:variant>
        <vt:i4>0</vt:i4>
      </vt:variant>
      <vt:variant>
        <vt:i4>5</vt:i4>
      </vt:variant>
      <vt:variant>
        <vt:lpwstr>http://www.cmd.act.gov.au/governance/public/wpsafety</vt:lpwstr>
      </vt:variant>
      <vt:variant>
        <vt:lpwstr/>
      </vt:variant>
      <vt:variant>
        <vt:i4>3604530</vt:i4>
      </vt:variant>
      <vt:variant>
        <vt:i4>6</vt:i4>
      </vt:variant>
      <vt:variant>
        <vt:i4>0</vt:i4>
      </vt:variant>
      <vt:variant>
        <vt:i4>5</vt:i4>
      </vt:variant>
      <vt:variant>
        <vt:lpwstr>http://www.cmd.act.gov.au/governance/public/working</vt:lpwstr>
      </vt:variant>
      <vt:variant>
        <vt:lpwstr/>
      </vt:variant>
      <vt:variant>
        <vt:i4>1638408</vt:i4>
      </vt:variant>
      <vt:variant>
        <vt:i4>3</vt:i4>
      </vt:variant>
      <vt:variant>
        <vt:i4>0</vt:i4>
      </vt:variant>
      <vt:variant>
        <vt:i4>5</vt:i4>
      </vt:variant>
      <vt:variant>
        <vt:lpwstr>http://www.legislation.act.gov.au/sl/2011-36/default.asp</vt:lpwstr>
      </vt:variant>
      <vt:variant>
        <vt:lpwstr/>
      </vt:variant>
      <vt:variant>
        <vt:i4>7864420</vt:i4>
      </vt:variant>
      <vt:variant>
        <vt:i4>0</vt:i4>
      </vt:variant>
      <vt:variant>
        <vt:i4>0</vt:i4>
      </vt:variant>
      <vt:variant>
        <vt:i4>5</vt:i4>
      </vt:variant>
      <vt:variant>
        <vt:lpwstr>http://www.legislation.act.gov.au/a/2011-35/default.asp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Policy</dc:title>
  <dc:subject>14;#Governance;#17;#Work Safety</dc:subject>
  <dc:creator>elaine jefford</dc:creator>
  <cp:lastModifiedBy>Nicole Wang</cp:lastModifiedBy>
  <cp:revision>5</cp:revision>
  <cp:lastPrinted>2012-10-26T00:42:00Z</cp:lastPrinted>
  <dcterms:created xsi:type="dcterms:W3CDTF">2012-10-24T05:05:00Z</dcterms:created>
  <dcterms:modified xsi:type="dcterms:W3CDTF">2015-02-10T04:27:00Z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0x0101000DFC1FC4E208934B98EDF4DDEFED00E4</vt:lpwstr>
  </property>
  <property fmtid="{D5CDD505-2E9C-101B-9397-08002B2CF9AE}" pid="3" name="Order">
    <vt:r8>176700</vt:r8>
  </property>
  <property fmtid="{D5CDD505-2E9C-101B-9397-08002B2CF9AE}" pid="4" name="Associated Owner">
    <vt:lpwstr>Chief Executive</vt:lpwstr>
  </property>
  <property fmtid="{D5CDD505-2E9C-101B-9397-08002B2CF9AE}" pid="5" name="Area or Owner">
    <vt:lpwstr>ACT Health-Wide</vt:lpwstr>
  </property>
  <property fmtid="{D5CDD505-2E9C-101B-9397-08002B2CF9AE}" pid="6" name="Notes0">
    <vt:lpwstr/>
  </property>
  <property fmtid="{D5CDD505-2E9C-101B-9397-08002B2CF9AE}" pid="7" name="Approval Name|Committee">
    <vt:lpwstr/>
  </property>
  <property fmtid="{D5CDD505-2E9C-101B-9397-08002B2CF9AE}" pid="8" name="Manager Contact">
    <vt:lpwstr/>
  </property>
  <property fmtid="{D5CDD505-2E9C-101B-9397-08002B2CF9AE}" pid="9" name="EmailTo">
    <vt:lpwstr/>
  </property>
  <property fmtid="{D5CDD505-2E9C-101B-9397-08002B2CF9AE}" pid="10" name="Type of Document">
    <vt:lpwstr/>
  </property>
  <property fmtid="{D5CDD505-2E9C-101B-9397-08002B2CF9AE}" pid="11" name="Status">
    <vt:lpwstr>Draft</vt:lpwstr>
  </property>
  <property fmtid="{D5CDD505-2E9C-101B-9397-08002B2CF9AE}" pid="12" name="EmailSender">
    <vt:lpwstr/>
  </property>
  <property fmtid="{D5CDD505-2E9C-101B-9397-08002B2CF9AE}" pid="13" name="EmailFrom">
    <vt:lpwstr/>
  </property>
  <property fmtid="{D5CDD505-2E9C-101B-9397-08002B2CF9AE}" pid="14" name="Key Words">
    <vt:lpwstr/>
  </property>
  <property fmtid="{D5CDD505-2E9C-101B-9397-08002B2CF9AE}" pid="15" name="Decision Number">
    <vt:lpwstr/>
  </property>
  <property fmtid="{D5CDD505-2E9C-101B-9397-08002B2CF9AE}" pid="16" name="Review Date">
    <vt:lpwstr/>
  </property>
  <property fmtid="{D5CDD505-2E9C-101B-9397-08002B2CF9AE}" pid="17" name="Description0">
    <vt:lpwstr/>
  </property>
  <property fmtid="{D5CDD505-2E9C-101B-9397-08002B2CF9AE}" pid="18" name="Display on Internet">
    <vt:lpwstr>0</vt:lpwstr>
  </property>
  <property fmtid="{D5CDD505-2E9C-101B-9397-08002B2CF9AE}" pid="19" name="Version Number">
    <vt:lpwstr/>
  </property>
  <property fmtid="{D5CDD505-2E9C-101B-9397-08002B2CF9AE}" pid="20" name="EmailSubject">
    <vt:lpwstr/>
  </property>
  <property fmtid="{D5CDD505-2E9C-101B-9397-08002B2CF9AE}" pid="21" name="Related Documents">
    <vt:lpwstr>1548;#;#1768;#</vt:lpwstr>
  </property>
  <property fmtid="{D5CDD505-2E9C-101B-9397-08002B2CF9AE}" pid="22" name="Approval Date">
    <vt:lpwstr/>
  </property>
  <property fmtid="{D5CDD505-2E9C-101B-9397-08002B2CF9AE}" pid="23" name="EmailCc">
    <vt:lpwstr/>
  </property>
  <property fmtid="{D5CDD505-2E9C-101B-9397-08002B2CF9AE}" pid="24" name="Progress">
    <vt:lpwstr/>
  </property>
  <property fmtid="{D5CDD505-2E9C-101B-9397-08002B2CF9AE}" pid="25" name="New Applies To">
    <vt:lpwstr>Health-Wide</vt:lpwstr>
  </property>
  <property fmtid="{D5CDD505-2E9C-101B-9397-08002B2CF9AE}" pid="26" name="New Owner">
    <vt:lpwstr>Business and Infrastructure</vt:lpwstr>
  </property>
  <property fmtid="{D5CDD505-2E9C-101B-9397-08002B2CF9AE}" pid="27" name="Further Consideration">
    <vt:bool>true</vt:bool>
  </property>
  <property fmtid="{D5CDD505-2E9C-101B-9397-08002B2CF9AE}" pid="28" name="Today">
    <vt:filetime>2013-04-17T16:07:44Z</vt:filetime>
  </property>
</Properties>
</file>