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0797" w:rsidRPr="00F53EE8" w:rsidRDefault="00552527" w:rsidP="00F53EE8">
      <w:r w:rsidRPr="00F53EE8">
        <w:rPr>
          <w:noProof/>
          <w:lang w:eastAsia="en-AU"/>
        </w:rPr>
        <w:drawing>
          <wp:anchor distT="0" distB="0" distL="114300" distR="114300" simplePos="0" relativeHeight="251657216" behindDoc="0" locked="0" layoutInCell="1" allowOverlap="1">
            <wp:simplePos x="0" y="0"/>
            <wp:positionH relativeFrom="column">
              <wp:posOffset>-299927</wp:posOffset>
            </wp:positionH>
            <wp:positionV relativeFrom="paragraph">
              <wp:posOffset>-106326</wp:posOffset>
            </wp:positionV>
            <wp:extent cx="1425708" cy="723014"/>
            <wp:effectExtent l="19050" t="0" r="3042" b="0"/>
            <wp:wrapNone/>
            <wp:docPr id="5" name="Picture 4" descr="ACTGov_Health_inline_re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CTGov_Health_inline_rev"/>
                    <pic:cNvPicPr>
                      <a:picLocks noChangeAspect="1" noChangeArrowheads="1"/>
                    </pic:cNvPicPr>
                  </pic:nvPicPr>
                  <pic:blipFill>
                    <a:blip r:embed="rId8" cstate="print"/>
                    <a:srcRect/>
                    <a:stretch>
                      <a:fillRect/>
                    </a:stretch>
                  </pic:blipFill>
                  <pic:spPr bwMode="auto">
                    <a:xfrm>
                      <a:off x="0" y="0"/>
                      <a:ext cx="1425708" cy="723014"/>
                    </a:xfrm>
                    <a:prstGeom prst="rect">
                      <a:avLst/>
                    </a:prstGeom>
                    <a:noFill/>
                    <a:ln w="9525">
                      <a:noFill/>
                      <a:miter lim="800000"/>
                      <a:headEnd/>
                      <a:tailEnd/>
                    </a:ln>
                  </pic:spPr>
                </pic:pic>
              </a:graphicData>
            </a:graphic>
          </wp:anchor>
        </w:drawing>
      </w:r>
    </w:p>
    <w:p w:rsidR="00B1151B" w:rsidRPr="00F53EE8" w:rsidRDefault="00B1151B" w:rsidP="00F53EE8"/>
    <w:p w:rsidR="00B1151B" w:rsidRPr="00B1151B" w:rsidRDefault="00051C96" w:rsidP="00B1151B">
      <w:r>
        <w:rPr>
          <w:noProof/>
          <w:lang w:eastAsia="en-AU"/>
        </w:rPr>
        <w:pict>
          <v:shapetype id="_x0000_t202" coordsize="21600,21600" o:spt="202" path="m,l,21600r21600,l21600,xe">
            <v:stroke joinstyle="miter"/>
            <v:path gradientshapeok="t" o:connecttype="rect"/>
          </v:shapetype>
          <v:shape id="Text Box 3" o:spid="_x0000_s1026" type="#_x0000_t202" style="position:absolute;margin-left:-30.2pt;margin-top:577.4pt;width:345pt;height:96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0X9tg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" filled="f" stroked="f">
            <v:textbox>
              <w:txbxContent>
                <w:p w:rsidR="00C23419" w:rsidRDefault="00C23419" w:rsidP="006B61AC">
                  <w:pPr>
                    <w:pStyle w:val="DocumentsubTitle"/>
                    <w:rPr>
                      <w:sz w:val="40"/>
                      <w:szCs w:val="40"/>
                    </w:rPr>
                  </w:pPr>
                  <w:r>
                    <w:rPr>
                      <w:sz w:val="40"/>
                      <w:szCs w:val="40"/>
                    </w:rPr>
                    <w:t>Guidelines for Medical Officers &amp; Consumers</w:t>
                  </w:r>
                </w:p>
                <w:p w:rsidR="00C23419" w:rsidRPr="00F545A8" w:rsidRDefault="00C23419" w:rsidP="00DA589E">
                  <w:pPr>
                    <w:pStyle w:val="DateorDraft"/>
                  </w:pPr>
                  <w:r>
                    <w:t>Updated 1 July 2017</w:t>
                  </w:r>
                </w:p>
              </w:txbxContent>
            </v:textbox>
          </v:shape>
        </w:pict>
      </w:r>
      <w:r>
        <w:rPr>
          <w:noProof/>
          <w:lang w:eastAsia="en-AU"/>
        </w:rPr>
        <w:pict>
          <v:shape id="Text Box 5" o:spid="_x0000_s1027" type="#_x0000_t202" style="position:absolute;margin-left:-27.4pt;margin-top:434.8pt;width:415.7pt;height:120.2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" filled="f" stroked="f">
            <v:textbox>
              <w:txbxContent>
                <w:p w:rsidR="00C23419" w:rsidRPr="00A7294C" w:rsidRDefault="00C23419" w:rsidP="00A7294C">
                  <w:pPr>
                    <w:pStyle w:val="DocumentTitle"/>
                  </w:pPr>
                  <w:r>
                    <w:t>ACT Interstate patient travel assistance scheme</w:t>
                  </w:r>
                </w:p>
              </w:txbxContent>
            </v:textbox>
          </v:shape>
        </w:pict>
      </w:r>
      <w:r w:rsidR="00DA589E">
        <w:rPr>
          <w:noProof/>
          <w:lang w:eastAsia="en-AU"/>
        </w:rPr>
        <w:drawing>
          <wp:anchor distT="0" distB="0" distL="114300" distR="114300" simplePos="0" relativeHeight="251656191" behindDoc="1" locked="0" layoutInCell="1" allowOverlap="1">
            <wp:simplePos x="0" y="0"/>
            <wp:positionH relativeFrom="margin">
              <wp:posOffset>-914400</wp:posOffset>
            </wp:positionH>
            <wp:positionV relativeFrom="margin">
              <wp:posOffset>-914400</wp:posOffset>
            </wp:positionV>
            <wp:extent cx="7650480" cy="10821670"/>
            <wp:effectExtent l="0" t="0" r="7620" b="0"/>
            <wp:wrapNone/>
            <wp:docPr id="6" name="Picture 2" descr="\\act.gov.au\act health\CS\Central\PUBAFFAI\PUBLICATIONS\_Templates\_New Templates\MICROSOFT OFFICE templates\Graphic Elements\CHHS_template_cover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t.gov.au\act health\CS\Central\PUBAFFAI\PUBLICATIONS\_Templates\_New Templates\MICROSOFT OFFICE templates\Graphic Elements\CHHS_template_coverpage.jpg"/>
                    <pic:cNvPicPr>
                      <a:picLocks noChangeAspect="1" noChangeArrowheads="1"/>
                    </pic:cNvPicPr>
                  </pic:nvPicPr>
                  <pic:blipFill>
                    <a:blip r:embed="rId9" cstate="print"/>
                    <a:stretch>
                      <a:fillRect/>
                    </a:stretch>
                  </pic:blipFill>
                  <pic:spPr bwMode="auto">
                    <a:xfrm>
                      <a:off x="0" y="0"/>
                      <a:ext cx="7650480" cy="10821670"/>
                    </a:xfrm>
                    <a:prstGeom prst="rect">
                      <a:avLst/>
                    </a:prstGeom>
                    <a:noFill/>
                    <a:ln w="9525">
                      <a:noFill/>
                      <a:miter lim="800000"/>
                      <a:headEnd/>
                      <a:tailEnd/>
                    </a:ln>
                  </pic:spPr>
                </pic:pic>
              </a:graphicData>
            </a:graphic>
          </wp:anchor>
        </w:drawing>
      </w:r>
    </w:p>
    <w:p w:rsidR="002F2A26" w:rsidRDefault="002F2A26" w:rsidP="00144A90">
      <w:pPr>
        <w:tabs>
          <w:tab w:val="left" w:pos="6135"/>
        </w:tabs>
        <w:sectPr w:rsidR="002F2A26" w:rsidSect="00EA4041">
          <w:headerReference w:type="default" r:id="rId10"/>
          <w:pgSz w:w="11906" w:h="16838"/>
          <w:pgMar w:top="1440" w:right="1440" w:bottom="1440" w:left="1440" w:header="708" w:footer="708" w:gutter="0"/>
          <w:cols w:space="708"/>
          <w:docGrid w:linePitch="360"/>
        </w:sectPr>
      </w:pPr>
    </w:p>
    <w:p w:rsidR="00452582" w:rsidRDefault="002F2A26" w:rsidP="00DA589E">
      <w:pPr>
        <w:pStyle w:val="TOCHeading"/>
      </w:pPr>
      <w:bookmarkStart w:id="0" w:name="_Toc474496622"/>
      <w:bookmarkStart w:id="1" w:name="_Toc474496898"/>
      <w:bookmarkStart w:id="2" w:name="_Toc487551218"/>
      <w:bookmarkStart w:id="3" w:name="_Toc487711037"/>
      <w:r w:rsidRPr="00DA589E">
        <w:lastRenderedPageBreak/>
        <w:t>Contents</w:t>
      </w:r>
      <w:bookmarkEnd w:id="0"/>
      <w:bookmarkEnd w:id="1"/>
      <w:bookmarkEnd w:id="2"/>
      <w:bookmarkEnd w:id="3"/>
    </w:p>
    <w:p w:rsidR="00F5223C" w:rsidRPr="00F5223C" w:rsidRDefault="00EE51DE" w:rsidP="00F5223C">
      <w:pPr>
        <w:pStyle w:val="TOC1"/>
      </w:pPr>
      <w:r>
        <w:rPr>
          <w:b/>
        </w:rPr>
        <w:fldChar w:fldCharType="begin"/>
      </w:r>
      <w:r w:rsidR="0005768F">
        <w:instrText xml:space="preserve"> TOC \o "1-2" \h \z \u </w:instrText>
      </w:r>
      <w:r>
        <w:rPr>
          <w:b/>
        </w:rPr>
        <w:fldChar w:fldCharType="separate"/>
      </w:r>
      <w:hyperlink w:anchor="_Toc487711038" w:history="1">
        <w:r w:rsidR="00F5223C" w:rsidRPr="00F5223C">
          <w:t>Introduction</w:t>
        </w:r>
        <w:r w:rsidR="00F5223C" w:rsidRPr="00F5223C">
          <w:rPr>
            <w:webHidden/>
          </w:rPr>
          <w:tab/>
        </w:r>
        <w:r w:rsidRPr="00F5223C">
          <w:rPr>
            <w:webHidden/>
          </w:rPr>
          <w:fldChar w:fldCharType="begin"/>
        </w:r>
        <w:r w:rsidR="00F5223C" w:rsidRPr="00F5223C">
          <w:rPr>
            <w:webHidden/>
          </w:rPr>
          <w:instrText xml:space="preserve"> PAGEREF _Toc487711038 \h </w:instrText>
        </w:r>
        <w:r w:rsidRPr="00F5223C">
          <w:rPr>
            <w:webHidden/>
          </w:rPr>
        </w:r>
        <w:r w:rsidRPr="00F5223C">
          <w:rPr>
            <w:webHidden/>
          </w:rPr>
          <w:fldChar w:fldCharType="separate"/>
        </w:r>
        <w:r w:rsidR="00F5223C" w:rsidRPr="00F5223C">
          <w:rPr>
            <w:webHidden/>
          </w:rPr>
          <w:t>1</w:t>
        </w:r>
        <w:r w:rsidRPr="00F5223C">
          <w:rPr>
            <w:webHidden/>
          </w:rPr>
          <w:fldChar w:fldCharType="end"/>
        </w:r>
      </w:hyperlink>
    </w:p>
    <w:p w:rsidR="00F5223C" w:rsidRDefault="00051C96" w:rsidP="00F5223C">
      <w:pPr>
        <w:pStyle w:val="TOC1"/>
        <w:rPr>
          <w:rFonts w:asciiTheme="minorHAnsi" w:eastAsiaTheme="minorEastAsia" w:hAnsiTheme="minorHAnsi" w:cstheme="minorBidi"/>
          <w:lang w:eastAsia="en-AU"/>
        </w:rPr>
      </w:pPr>
      <w:hyperlink w:anchor="_Toc487711039" w:history="1">
        <w:r w:rsidR="00F5223C" w:rsidRPr="00A32191">
          <w:rPr>
            <w:rStyle w:val="Hyperlink"/>
          </w:rPr>
          <w:t>ACT IPTAS Objective and Target Group</w:t>
        </w:r>
        <w:r w:rsidR="00F5223C">
          <w:rPr>
            <w:webHidden/>
          </w:rPr>
          <w:tab/>
        </w:r>
        <w:r w:rsidR="00EE51DE">
          <w:rPr>
            <w:webHidden/>
          </w:rPr>
          <w:fldChar w:fldCharType="begin"/>
        </w:r>
        <w:r w:rsidR="00F5223C">
          <w:rPr>
            <w:webHidden/>
          </w:rPr>
          <w:instrText xml:space="preserve"> PAGEREF _Toc487711039 \h </w:instrText>
        </w:r>
        <w:r w:rsidR="00EE51DE">
          <w:rPr>
            <w:webHidden/>
          </w:rPr>
        </w:r>
        <w:r w:rsidR="00EE51DE">
          <w:rPr>
            <w:webHidden/>
          </w:rPr>
          <w:fldChar w:fldCharType="separate"/>
        </w:r>
        <w:r w:rsidR="00F5223C">
          <w:rPr>
            <w:webHidden/>
          </w:rPr>
          <w:t>1</w:t>
        </w:r>
        <w:r w:rsidR="00EE51DE">
          <w:rPr>
            <w:webHidden/>
          </w:rPr>
          <w:fldChar w:fldCharType="end"/>
        </w:r>
      </w:hyperlink>
    </w:p>
    <w:p w:rsidR="00F5223C" w:rsidRDefault="00051C96" w:rsidP="00F5223C">
      <w:pPr>
        <w:pStyle w:val="TOC1"/>
        <w:rPr>
          <w:rFonts w:asciiTheme="minorHAnsi" w:eastAsiaTheme="minorEastAsia" w:hAnsiTheme="minorHAnsi" w:cstheme="minorBidi"/>
          <w:lang w:eastAsia="en-AU"/>
        </w:rPr>
      </w:pPr>
      <w:hyperlink w:anchor="_Toc487711040" w:history="1">
        <w:r w:rsidR="00F5223C" w:rsidRPr="00A32191">
          <w:rPr>
            <w:rStyle w:val="Hyperlink"/>
          </w:rPr>
          <w:t xml:space="preserve">Eligibility </w:t>
        </w:r>
        <w:r w:rsidR="00F5223C" w:rsidRPr="00F5223C">
          <w:rPr>
            <w:rStyle w:val="Hyperlink"/>
            <w:b/>
          </w:rPr>
          <w:t>Criteria</w:t>
        </w:r>
        <w:r w:rsidR="00F5223C">
          <w:rPr>
            <w:webHidden/>
          </w:rPr>
          <w:tab/>
        </w:r>
        <w:r w:rsidR="00EE51DE">
          <w:rPr>
            <w:webHidden/>
          </w:rPr>
          <w:fldChar w:fldCharType="begin"/>
        </w:r>
        <w:r w:rsidR="00F5223C">
          <w:rPr>
            <w:webHidden/>
          </w:rPr>
          <w:instrText xml:space="preserve"> PAGEREF _Toc487711040 \h </w:instrText>
        </w:r>
        <w:r w:rsidR="00EE51DE">
          <w:rPr>
            <w:webHidden/>
          </w:rPr>
        </w:r>
        <w:r w:rsidR="00EE51DE">
          <w:rPr>
            <w:webHidden/>
          </w:rPr>
          <w:fldChar w:fldCharType="separate"/>
        </w:r>
        <w:r w:rsidR="00F5223C">
          <w:rPr>
            <w:webHidden/>
          </w:rPr>
          <w:t>2</w:t>
        </w:r>
        <w:r w:rsidR="00EE51DE">
          <w:rPr>
            <w:webHidden/>
          </w:rPr>
          <w:fldChar w:fldCharType="end"/>
        </w:r>
      </w:hyperlink>
    </w:p>
    <w:p w:rsidR="00F5223C" w:rsidRDefault="00051C96" w:rsidP="00F5223C">
      <w:pPr>
        <w:pStyle w:val="TOC1"/>
        <w:rPr>
          <w:rFonts w:asciiTheme="minorHAnsi" w:eastAsiaTheme="minorEastAsia" w:hAnsiTheme="minorHAnsi" w:cstheme="minorBidi"/>
          <w:lang w:eastAsia="en-AU"/>
        </w:rPr>
      </w:pPr>
      <w:hyperlink w:anchor="_Toc487711041" w:history="1">
        <w:r w:rsidR="00F5223C" w:rsidRPr="00A32191">
          <w:rPr>
            <w:rStyle w:val="Hyperlink"/>
          </w:rPr>
          <w:t>Exclusions from ACT IPTAS</w:t>
        </w:r>
        <w:r w:rsidR="00F5223C">
          <w:rPr>
            <w:webHidden/>
          </w:rPr>
          <w:tab/>
        </w:r>
        <w:r w:rsidR="00EE51DE">
          <w:rPr>
            <w:webHidden/>
          </w:rPr>
          <w:fldChar w:fldCharType="begin"/>
        </w:r>
        <w:r w:rsidR="00F5223C">
          <w:rPr>
            <w:webHidden/>
          </w:rPr>
          <w:instrText xml:space="preserve"> PAGEREF _Toc487711041 \h </w:instrText>
        </w:r>
        <w:r w:rsidR="00EE51DE">
          <w:rPr>
            <w:webHidden/>
          </w:rPr>
        </w:r>
        <w:r w:rsidR="00EE51DE">
          <w:rPr>
            <w:webHidden/>
          </w:rPr>
          <w:fldChar w:fldCharType="separate"/>
        </w:r>
        <w:r w:rsidR="00F5223C">
          <w:rPr>
            <w:webHidden/>
          </w:rPr>
          <w:t>3</w:t>
        </w:r>
        <w:r w:rsidR="00EE51DE">
          <w:rPr>
            <w:webHidden/>
          </w:rPr>
          <w:fldChar w:fldCharType="end"/>
        </w:r>
      </w:hyperlink>
    </w:p>
    <w:p w:rsidR="00F5223C" w:rsidRDefault="00051C96" w:rsidP="00F5223C">
      <w:pPr>
        <w:pStyle w:val="TOC1"/>
        <w:rPr>
          <w:rFonts w:asciiTheme="minorHAnsi" w:eastAsiaTheme="minorEastAsia" w:hAnsiTheme="minorHAnsi" w:cstheme="minorBidi"/>
          <w:lang w:eastAsia="en-AU"/>
        </w:rPr>
      </w:pPr>
      <w:hyperlink w:anchor="_Toc487711042" w:history="1">
        <w:r w:rsidR="00F5223C" w:rsidRPr="00A32191">
          <w:rPr>
            <w:rStyle w:val="Hyperlink"/>
          </w:rPr>
          <w:t>ACT IPTAS Application for Assistance Form</w:t>
        </w:r>
        <w:r w:rsidR="00F5223C">
          <w:rPr>
            <w:webHidden/>
          </w:rPr>
          <w:tab/>
        </w:r>
        <w:r w:rsidR="00EE51DE">
          <w:rPr>
            <w:webHidden/>
          </w:rPr>
          <w:fldChar w:fldCharType="begin"/>
        </w:r>
        <w:r w:rsidR="00F5223C">
          <w:rPr>
            <w:webHidden/>
          </w:rPr>
          <w:instrText xml:space="preserve"> PAGEREF _Toc487711042 \h </w:instrText>
        </w:r>
        <w:r w:rsidR="00EE51DE">
          <w:rPr>
            <w:webHidden/>
          </w:rPr>
        </w:r>
        <w:r w:rsidR="00EE51DE">
          <w:rPr>
            <w:webHidden/>
          </w:rPr>
          <w:fldChar w:fldCharType="separate"/>
        </w:r>
        <w:r w:rsidR="00F5223C">
          <w:rPr>
            <w:webHidden/>
          </w:rPr>
          <w:t>3</w:t>
        </w:r>
        <w:r w:rsidR="00EE51DE">
          <w:rPr>
            <w:webHidden/>
          </w:rPr>
          <w:fldChar w:fldCharType="end"/>
        </w:r>
      </w:hyperlink>
    </w:p>
    <w:p w:rsidR="00F5223C" w:rsidRDefault="00051C96" w:rsidP="00F5223C">
      <w:pPr>
        <w:pStyle w:val="TOC2"/>
        <w:rPr>
          <w:rFonts w:asciiTheme="minorHAnsi" w:eastAsiaTheme="minorEastAsia" w:hAnsiTheme="minorHAnsi" w:cstheme="minorBidi"/>
          <w:lang w:eastAsia="en-AU"/>
        </w:rPr>
      </w:pPr>
      <w:hyperlink w:anchor="_Toc487711043" w:history="1">
        <w:r w:rsidR="00F5223C" w:rsidRPr="00A32191">
          <w:rPr>
            <w:rStyle w:val="Hyperlink"/>
          </w:rPr>
          <w:t>Part A Patient Details</w:t>
        </w:r>
        <w:r w:rsidR="00F5223C">
          <w:rPr>
            <w:webHidden/>
          </w:rPr>
          <w:tab/>
        </w:r>
        <w:r w:rsidR="00EE51DE">
          <w:rPr>
            <w:webHidden/>
          </w:rPr>
          <w:fldChar w:fldCharType="begin"/>
        </w:r>
        <w:r w:rsidR="00F5223C">
          <w:rPr>
            <w:webHidden/>
          </w:rPr>
          <w:instrText xml:space="preserve"> PAGEREF _Toc487711043 \h </w:instrText>
        </w:r>
        <w:r w:rsidR="00EE51DE">
          <w:rPr>
            <w:webHidden/>
          </w:rPr>
        </w:r>
        <w:r w:rsidR="00EE51DE">
          <w:rPr>
            <w:webHidden/>
          </w:rPr>
          <w:fldChar w:fldCharType="separate"/>
        </w:r>
        <w:r w:rsidR="00F5223C">
          <w:rPr>
            <w:webHidden/>
          </w:rPr>
          <w:t>3</w:t>
        </w:r>
        <w:r w:rsidR="00EE51DE">
          <w:rPr>
            <w:webHidden/>
          </w:rPr>
          <w:fldChar w:fldCharType="end"/>
        </w:r>
      </w:hyperlink>
    </w:p>
    <w:p w:rsidR="00F5223C" w:rsidRDefault="00051C96" w:rsidP="00F5223C">
      <w:pPr>
        <w:pStyle w:val="TOC2"/>
        <w:rPr>
          <w:rFonts w:asciiTheme="minorHAnsi" w:eastAsiaTheme="minorEastAsia" w:hAnsiTheme="minorHAnsi" w:cstheme="minorBidi"/>
          <w:lang w:eastAsia="en-AU"/>
        </w:rPr>
      </w:pPr>
      <w:hyperlink w:anchor="_Toc487711044" w:history="1">
        <w:r w:rsidR="00F5223C" w:rsidRPr="00A32191">
          <w:rPr>
            <w:rStyle w:val="Hyperlink"/>
          </w:rPr>
          <w:t>Part B Referral Details</w:t>
        </w:r>
        <w:r w:rsidR="00F5223C">
          <w:rPr>
            <w:webHidden/>
          </w:rPr>
          <w:tab/>
        </w:r>
        <w:r w:rsidR="00EE51DE">
          <w:rPr>
            <w:webHidden/>
          </w:rPr>
          <w:fldChar w:fldCharType="begin"/>
        </w:r>
        <w:r w:rsidR="00F5223C">
          <w:rPr>
            <w:webHidden/>
          </w:rPr>
          <w:instrText xml:space="preserve"> PAGEREF _Toc487711044 \h </w:instrText>
        </w:r>
        <w:r w:rsidR="00EE51DE">
          <w:rPr>
            <w:webHidden/>
          </w:rPr>
        </w:r>
        <w:r w:rsidR="00EE51DE">
          <w:rPr>
            <w:webHidden/>
          </w:rPr>
          <w:fldChar w:fldCharType="separate"/>
        </w:r>
        <w:r w:rsidR="00F5223C">
          <w:rPr>
            <w:webHidden/>
          </w:rPr>
          <w:t>3</w:t>
        </w:r>
        <w:r w:rsidR="00EE51DE">
          <w:rPr>
            <w:webHidden/>
          </w:rPr>
          <w:fldChar w:fldCharType="end"/>
        </w:r>
      </w:hyperlink>
    </w:p>
    <w:p w:rsidR="00F5223C" w:rsidRDefault="00051C96" w:rsidP="00F5223C">
      <w:pPr>
        <w:pStyle w:val="TOC2"/>
        <w:rPr>
          <w:rFonts w:asciiTheme="minorHAnsi" w:eastAsiaTheme="minorEastAsia" w:hAnsiTheme="minorHAnsi" w:cstheme="minorBidi"/>
          <w:lang w:eastAsia="en-AU"/>
        </w:rPr>
      </w:pPr>
      <w:hyperlink w:anchor="_Toc487711045" w:history="1">
        <w:r w:rsidR="00F5223C" w:rsidRPr="00A32191">
          <w:rPr>
            <w:rStyle w:val="Hyperlink"/>
          </w:rPr>
          <w:t>Part C Specialist and Treatment Details</w:t>
        </w:r>
        <w:r w:rsidR="00F5223C">
          <w:rPr>
            <w:webHidden/>
          </w:rPr>
          <w:tab/>
        </w:r>
        <w:r w:rsidR="00EE51DE">
          <w:rPr>
            <w:webHidden/>
          </w:rPr>
          <w:fldChar w:fldCharType="begin"/>
        </w:r>
        <w:r w:rsidR="00F5223C">
          <w:rPr>
            <w:webHidden/>
          </w:rPr>
          <w:instrText xml:space="preserve"> PAGEREF _Toc487711045 \h </w:instrText>
        </w:r>
        <w:r w:rsidR="00EE51DE">
          <w:rPr>
            <w:webHidden/>
          </w:rPr>
        </w:r>
        <w:r w:rsidR="00EE51DE">
          <w:rPr>
            <w:webHidden/>
          </w:rPr>
          <w:fldChar w:fldCharType="separate"/>
        </w:r>
        <w:r w:rsidR="00F5223C">
          <w:rPr>
            <w:webHidden/>
          </w:rPr>
          <w:t>4</w:t>
        </w:r>
        <w:r w:rsidR="00EE51DE">
          <w:rPr>
            <w:webHidden/>
          </w:rPr>
          <w:fldChar w:fldCharType="end"/>
        </w:r>
      </w:hyperlink>
    </w:p>
    <w:p w:rsidR="00F5223C" w:rsidRDefault="00051C96" w:rsidP="00F5223C">
      <w:pPr>
        <w:pStyle w:val="TOC1"/>
        <w:rPr>
          <w:rFonts w:asciiTheme="minorHAnsi" w:eastAsiaTheme="minorEastAsia" w:hAnsiTheme="minorHAnsi" w:cstheme="minorBidi"/>
          <w:lang w:eastAsia="en-AU"/>
        </w:rPr>
      </w:pPr>
      <w:hyperlink w:anchor="_Toc487711046" w:history="1">
        <w:r w:rsidR="00F5223C" w:rsidRPr="00A32191">
          <w:rPr>
            <w:rStyle w:val="Hyperlink"/>
          </w:rPr>
          <w:t>Referral under ACT IPTAS</w:t>
        </w:r>
        <w:r w:rsidR="00F5223C">
          <w:rPr>
            <w:webHidden/>
          </w:rPr>
          <w:tab/>
        </w:r>
        <w:r w:rsidR="00EE51DE">
          <w:rPr>
            <w:webHidden/>
          </w:rPr>
          <w:fldChar w:fldCharType="begin"/>
        </w:r>
        <w:r w:rsidR="00F5223C">
          <w:rPr>
            <w:webHidden/>
          </w:rPr>
          <w:instrText xml:space="preserve"> PAGEREF _Toc487711046 \h </w:instrText>
        </w:r>
        <w:r w:rsidR="00EE51DE">
          <w:rPr>
            <w:webHidden/>
          </w:rPr>
        </w:r>
        <w:r w:rsidR="00EE51DE">
          <w:rPr>
            <w:webHidden/>
          </w:rPr>
          <w:fldChar w:fldCharType="separate"/>
        </w:r>
        <w:r w:rsidR="00F5223C">
          <w:rPr>
            <w:webHidden/>
          </w:rPr>
          <w:t>4</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47" w:history="1">
        <w:r w:rsidR="00F5223C" w:rsidRPr="00A32191">
          <w:rPr>
            <w:rStyle w:val="Hyperlink"/>
          </w:rPr>
          <w:t>Nearest Location</w:t>
        </w:r>
        <w:r w:rsidR="00F5223C">
          <w:rPr>
            <w:webHidden/>
          </w:rPr>
          <w:tab/>
        </w:r>
        <w:r w:rsidR="00EE51DE">
          <w:rPr>
            <w:webHidden/>
          </w:rPr>
          <w:fldChar w:fldCharType="begin"/>
        </w:r>
        <w:r w:rsidR="00F5223C">
          <w:rPr>
            <w:webHidden/>
          </w:rPr>
          <w:instrText xml:space="preserve"> PAGEREF _Toc487711047 \h </w:instrText>
        </w:r>
        <w:r w:rsidR="00EE51DE">
          <w:rPr>
            <w:webHidden/>
          </w:rPr>
        </w:r>
        <w:r w:rsidR="00EE51DE">
          <w:rPr>
            <w:webHidden/>
          </w:rPr>
          <w:fldChar w:fldCharType="separate"/>
        </w:r>
        <w:r w:rsidR="00F5223C">
          <w:rPr>
            <w:webHidden/>
          </w:rPr>
          <w:t>4</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48" w:history="1">
        <w:r w:rsidR="00F5223C" w:rsidRPr="00A32191">
          <w:rPr>
            <w:rStyle w:val="Hyperlink"/>
          </w:rPr>
          <w:t>Exemption to Nearest Location Ruling</w:t>
        </w:r>
        <w:r w:rsidR="00F5223C">
          <w:rPr>
            <w:webHidden/>
          </w:rPr>
          <w:tab/>
        </w:r>
        <w:r w:rsidR="00EE51DE">
          <w:rPr>
            <w:webHidden/>
          </w:rPr>
          <w:fldChar w:fldCharType="begin"/>
        </w:r>
        <w:r w:rsidR="00F5223C">
          <w:rPr>
            <w:webHidden/>
          </w:rPr>
          <w:instrText xml:space="preserve"> PAGEREF _Toc487711048 \h </w:instrText>
        </w:r>
        <w:r w:rsidR="00EE51DE">
          <w:rPr>
            <w:webHidden/>
          </w:rPr>
        </w:r>
        <w:r w:rsidR="00EE51DE">
          <w:rPr>
            <w:webHidden/>
          </w:rPr>
          <w:fldChar w:fldCharType="separate"/>
        </w:r>
        <w:r w:rsidR="00F5223C">
          <w:rPr>
            <w:webHidden/>
          </w:rPr>
          <w:t>5</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49" w:history="1">
        <w:r w:rsidR="00F5223C" w:rsidRPr="00A32191">
          <w:rPr>
            <w:rStyle w:val="Hyperlink"/>
          </w:rPr>
          <w:t>Referral Process</w:t>
        </w:r>
        <w:r w:rsidR="00F5223C">
          <w:rPr>
            <w:webHidden/>
          </w:rPr>
          <w:tab/>
        </w:r>
        <w:r w:rsidR="00EE51DE">
          <w:rPr>
            <w:webHidden/>
          </w:rPr>
          <w:fldChar w:fldCharType="begin"/>
        </w:r>
        <w:r w:rsidR="00F5223C">
          <w:rPr>
            <w:webHidden/>
          </w:rPr>
          <w:instrText xml:space="preserve"> PAGEREF _Toc487711049 \h </w:instrText>
        </w:r>
        <w:r w:rsidR="00EE51DE">
          <w:rPr>
            <w:webHidden/>
          </w:rPr>
        </w:r>
        <w:r w:rsidR="00EE51DE">
          <w:rPr>
            <w:webHidden/>
          </w:rPr>
          <w:fldChar w:fldCharType="separate"/>
        </w:r>
        <w:r w:rsidR="00F5223C">
          <w:rPr>
            <w:webHidden/>
          </w:rPr>
          <w:t>5</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50" w:history="1">
        <w:r w:rsidR="00F5223C" w:rsidRPr="00A32191">
          <w:rPr>
            <w:rStyle w:val="Hyperlink"/>
          </w:rPr>
          <w:t>Subsequent Specialist Appointments and Ongoing Specialist Medical Treatment</w:t>
        </w:r>
        <w:r w:rsidR="00F5223C">
          <w:rPr>
            <w:webHidden/>
          </w:rPr>
          <w:tab/>
        </w:r>
        <w:r w:rsidR="00EE51DE">
          <w:rPr>
            <w:webHidden/>
          </w:rPr>
          <w:fldChar w:fldCharType="begin"/>
        </w:r>
        <w:r w:rsidR="00F5223C">
          <w:rPr>
            <w:webHidden/>
          </w:rPr>
          <w:instrText xml:space="preserve"> PAGEREF _Toc487711050 \h </w:instrText>
        </w:r>
        <w:r w:rsidR="00EE51DE">
          <w:rPr>
            <w:webHidden/>
          </w:rPr>
        </w:r>
        <w:r w:rsidR="00EE51DE">
          <w:rPr>
            <w:webHidden/>
          </w:rPr>
          <w:fldChar w:fldCharType="separate"/>
        </w:r>
        <w:r w:rsidR="00F5223C">
          <w:rPr>
            <w:webHidden/>
          </w:rPr>
          <w:t>5</w:t>
        </w:r>
        <w:r w:rsidR="00EE51DE">
          <w:rPr>
            <w:webHidden/>
          </w:rPr>
          <w:fldChar w:fldCharType="end"/>
        </w:r>
      </w:hyperlink>
    </w:p>
    <w:p w:rsidR="00F5223C" w:rsidRDefault="00051C96">
      <w:pPr>
        <w:pStyle w:val="TOC1"/>
        <w:rPr>
          <w:rFonts w:asciiTheme="minorHAnsi" w:eastAsiaTheme="minorEastAsia" w:hAnsiTheme="minorHAnsi" w:cstheme="minorBidi"/>
          <w:lang w:eastAsia="en-AU"/>
        </w:rPr>
      </w:pPr>
      <w:hyperlink w:anchor="_Toc487711051" w:history="1">
        <w:r w:rsidR="00F5223C" w:rsidRPr="00A32191">
          <w:rPr>
            <w:rStyle w:val="Hyperlink"/>
          </w:rPr>
          <w:t xml:space="preserve">Specialist </w:t>
        </w:r>
        <w:r w:rsidR="00F5223C" w:rsidRPr="00F5223C">
          <w:t>Status</w:t>
        </w:r>
        <w:r w:rsidR="00F5223C">
          <w:rPr>
            <w:webHidden/>
          </w:rPr>
          <w:tab/>
        </w:r>
        <w:r w:rsidR="00EE51DE">
          <w:rPr>
            <w:webHidden/>
          </w:rPr>
          <w:fldChar w:fldCharType="begin"/>
        </w:r>
        <w:r w:rsidR="00F5223C">
          <w:rPr>
            <w:webHidden/>
          </w:rPr>
          <w:instrText xml:space="preserve"> PAGEREF _Toc487711051 \h </w:instrText>
        </w:r>
        <w:r w:rsidR="00EE51DE">
          <w:rPr>
            <w:webHidden/>
          </w:rPr>
        </w:r>
        <w:r w:rsidR="00EE51DE">
          <w:rPr>
            <w:webHidden/>
          </w:rPr>
          <w:fldChar w:fldCharType="separate"/>
        </w:r>
        <w:r w:rsidR="00F5223C">
          <w:rPr>
            <w:webHidden/>
          </w:rPr>
          <w:t>6</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52" w:history="1">
        <w:r w:rsidR="00F5223C" w:rsidRPr="00A32191">
          <w:rPr>
            <w:rStyle w:val="Hyperlink"/>
          </w:rPr>
          <w:t>Peer Recognition as a Specialist</w:t>
        </w:r>
        <w:r w:rsidR="00F5223C">
          <w:rPr>
            <w:webHidden/>
          </w:rPr>
          <w:tab/>
        </w:r>
        <w:r w:rsidR="00EE51DE">
          <w:rPr>
            <w:webHidden/>
          </w:rPr>
          <w:fldChar w:fldCharType="begin"/>
        </w:r>
        <w:r w:rsidR="00F5223C">
          <w:rPr>
            <w:webHidden/>
          </w:rPr>
          <w:instrText xml:space="preserve"> PAGEREF _Toc487711052 \h </w:instrText>
        </w:r>
        <w:r w:rsidR="00EE51DE">
          <w:rPr>
            <w:webHidden/>
          </w:rPr>
        </w:r>
        <w:r w:rsidR="00EE51DE">
          <w:rPr>
            <w:webHidden/>
          </w:rPr>
          <w:fldChar w:fldCharType="separate"/>
        </w:r>
        <w:r w:rsidR="00F5223C">
          <w:rPr>
            <w:webHidden/>
          </w:rPr>
          <w:t>6</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53" w:history="1">
        <w:r w:rsidR="00F5223C" w:rsidRPr="00A32191">
          <w:rPr>
            <w:rStyle w:val="Hyperlink"/>
          </w:rPr>
          <w:t>Registrars</w:t>
        </w:r>
        <w:r w:rsidR="00F5223C">
          <w:rPr>
            <w:webHidden/>
          </w:rPr>
          <w:tab/>
        </w:r>
        <w:r w:rsidR="00EE51DE">
          <w:rPr>
            <w:webHidden/>
          </w:rPr>
          <w:fldChar w:fldCharType="begin"/>
        </w:r>
        <w:r w:rsidR="00F5223C">
          <w:rPr>
            <w:webHidden/>
          </w:rPr>
          <w:instrText xml:space="preserve"> PAGEREF _Toc487711053 \h </w:instrText>
        </w:r>
        <w:r w:rsidR="00EE51DE">
          <w:rPr>
            <w:webHidden/>
          </w:rPr>
        </w:r>
        <w:r w:rsidR="00EE51DE">
          <w:rPr>
            <w:webHidden/>
          </w:rPr>
          <w:fldChar w:fldCharType="separate"/>
        </w:r>
        <w:r w:rsidR="00F5223C">
          <w:rPr>
            <w:webHidden/>
          </w:rPr>
          <w:t>6</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54" w:history="1">
        <w:r w:rsidR="00F5223C" w:rsidRPr="00A32191">
          <w:rPr>
            <w:rStyle w:val="Hyperlink"/>
          </w:rPr>
          <w:t>Treatment by Specialist Oral Health Surgeon</w:t>
        </w:r>
        <w:r w:rsidR="00F5223C">
          <w:rPr>
            <w:webHidden/>
          </w:rPr>
          <w:tab/>
        </w:r>
        <w:r w:rsidR="00EE51DE">
          <w:rPr>
            <w:webHidden/>
          </w:rPr>
          <w:fldChar w:fldCharType="begin"/>
        </w:r>
        <w:r w:rsidR="00F5223C">
          <w:rPr>
            <w:webHidden/>
          </w:rPr>
          <w:instrText xml:space="preserve"> PAGEREF _Toc487711054 \h </w:instrText>
        </w:r>
        <w:r w:rsidR="00EE51DE">
          <w:rPr>
            <w:webHidden/>
          </w:rPr>
        </w:r>
        <w:r w:rsidR="00EE51DE">
          <w:rPr>
            <w:webHidden/>
          </w:rPr>
          <w:fldChar w:fldCharType="separate"/>
        </w:r>
        <w:r w:rsidR="00F5223C">
          <w:rPr>
            <w:webHidden/>
          </w:rPr>
          <w:t>6</w:t>
        </w:r>
        <w:r w:rsidR="00EE51DE">
          <w:rPr>
            <w:webHidden/>
          </w:rPr>
          <w:fldChar w:fldCharType="end"/>
        </w:r>
      </w:hyperlink>
    </w:p>
    <w:p w:rsidR="00F5223C" w:rsidRDefault="00051C96" w:rsidP="00F5223C">
      <w:pPr>
        <w:pStyle w:val="TOC1"/>
        <w:rPr>
          <w:rFonts w:asciiTheme="minorHAnsi" w:eastAsiaTheme="minorEastAsia" w:hAnsiTheme="minorHAnsi" w:cstheme="minorBidi"/>
          <w:lang w:eastAsia="en-AU"/>
        </w:rPr>
      </w:pPr>
      <w:hyperlink w:anchor="_Toc487711055" w:history="1">
        <w:r w:rsidR="00F5223C" w:rsidRPr="00A32191">
          <w:rPr>
            <w:rStyle w:val="Hyperlink"/>
          </w:rPr>
          <w:t>Escorts</w:t>
        </w:r>
        <w:r w:rsidR="00F5223C">
          <w:rPr>
            <w:webHidden/>
          </w:rPr>
          <w:tab/>
        </w:r>
        <w:r w:rsidR="00EE51DE">
          <w:rPr>
            <w:webHidden/>
          </w:rPr>
          <w:fldChar w:fldCharType="begin"/>
        </w:r>
        <w:r w:rsidR="00F5223C">
          <w:rPr>
            <w:webHidden/>
          </w:rPr>
          <w:instrText xml:space="preserve"> PAGEREF _Toc487711055 \h </w:instrText>
        </w:r>
        <w:r w:rsidR="00EE51DE">
          <w:rPr>
            <w:webHidden/>
          </w:rPr>
        </w:r>
        <w:r w:rsidR="00EE51DE">
          <w:rPr>
            <w:webHidden/>
          </w:rPr>
          <w:fldChar w:fldCharType="separate"/>
        </w:r>
        <w:r w:rsidR="00F5223C">
          <w:rPr>
            <w:webHidden/>
          </w:rPr>
          <w:t>7</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56" w:history="1">
        <w:r w:rsidR="00F5223C" w:rsidRPr="00A32191">
          <w:rPr>
            <w:rStyle w:val="Hyperlink"/>
          </w:rPr>
          <w:t>Definition of an Escort</w:t>
        </w:r>
        <w:r w:rsidR="00F5223C">
          <w:rPr>
            <w:webHidden/>
          </w:rPr>
          <w:tab/>
        </w:r>
        <w:r w:rsidR="00EE51DE">
          <w:rPr>
            <w:webHidden/>
          </w:rPr>
          <w:fldChar w:fldCharType="begin"/>
        </w:r>
        <w:r w:rsidR="00F5223C">
          <w:rPr>
            <w:webHidden/>
          </w:rPr>
          <w:instrText xml:space="preserve"> PAGEREF _Toc487711056 \h </w:instrText>
        </w:r>
        <w:r w:rsidR="00EE51DE">
          <w:rPr>
            <w:webHidden/>
          </w:rPr>
        </w:r>
        <w:r w:rsidR="00EE51DE">
          <w:rPr>
            <w:webHidden/>
          </w:rPr>
          <w:fldChar w:fldCharType="separate"/>
        </w:r>
        <w:r w:rsidR="00F5223C">
          <w:rPr>
            <w:webHidden/>
          </w:rPr>
          <w:t>7</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57" w:history="1">
        <w:r w:rsidR="00F5223C" w:rsidRPr="00A32191">
          <w:rPr>
            <w:rStyle w:val="Hyperlink"/>
          </w:rPr>
          <w:t>Use of Escorts under ACT IPTAS</w:t>
        </w:r>
        <w:r w:rsidR="00F5223C">
          <w:rPr>
            <w:webHidden/>
          </w:rPr>
          <w:tab/>
        </w:r>
        <w:r w:rsidR="00EE51DE">
          <w:rPr>
            <w:webHidden/>
          </w:rPr>
          <w:fldChar w:fldCharType="begin"/>
        </w:r>
        <w:r w:rsidR="00F5223C">
          <w:rPr>
            <w:webHidden/>
          </w:rPr>
          <w:instrText xml:space="preserve"> PAGEREF _Toc487711057 \h </w:instrText>
        </w:r>
        <w:r w:rsidR="00EE51DE">
          <w:rPr>
            <w:webHidden/>
          </w:rPr>
        </w:r>
        <w:r w:rsidR="00EE51DE">
          <w:rPr>
            <w:webHidden/>
          </w:rPr>
          <w:fldChar w:fldCharType="separate"/>
        </w:r>
        <w:r w:rsidR="00F5223C">
          <w:rPr>
            <w:webHidden/>
          </w:rPr>
          <w:t>7</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58" w:history="1">
        <w:r w:rsidR="00F5223C" w:rsidRPr="00A32191">
          <w:rPr>
            <w:rStyle w:val="Hyperlink"/>
          </w:rPr>
          <w:t>Need for an Escort during Treatment</w:t>
        </w:r>
        <w:r w:rsidR="00F5223C">
          <w:rPr>
            <w:webHidden/>
          </w:rPr>
          <w:tab/>
        </w:r>
        <w:r w:rsidR="00EE51DE">
          <w:rPr>
            <w:webHidden/>
          </w:rPr>
          <w:fldChar w:fldCharType="begin"/>
        </w:r>
        <w:r w:rsidR="00F5223C">
          <w:rPr>
            <w:webHidden/>
          </w:rPr>
          <w:instrText xml:space="preserve"> PAGEREF _Toc487711058 \h </w:instrText>
        </w:r>
        <w:r w:rsidR="00EE51DE">
          <w:rPr>
            <w:webHidden/>
          </w:rPr>
        </w:r>
        <w:r w:rsidR="00EE51DE">
          <w:rPr>
            <w:webHidden/>
          </w:rPr>
          <w:fldChar w:fldCharType="separate"/>
        </w:r>
        <w:r w:rsidR="00F5223C">
          <w:rPr>
            <w:webHidden/>
          </w:rPr>
          <w:t>7</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59" w:history="1">
        <w:r w:rsidR="00F5223C" w:rsidRPr="00A32191">
          <w:rPr>
            <w:rStyle w:val="Hyperlink"/>
          </w:rPr>
          <w:t>Criteria for Approval of Escort</w:t>
        </w:r>
        <w:r w:rsidR="00F5223C">
          <w:rPr>
            <w:webHidden/>
          </w:rPr>
          <w:tab/>
        </w:r>
        <w:r w:rsidR="00EE51DE">
          <w:rPr>
            <w:webHidden/>
          </w:rPr>
          <w:fldChar w:fldCharType="begin"/>
        </w:r>
        <w:r w:rsidR="00F5223C">
          <w:rPr>
            <w:webHidden/>
          </w:rPr>
          <w:instrText xml:space="preserve"> PAGEREF _Toc487711059 \h </w:instrText>
        </w:r>
        <w:r w:rsidR="00EE51DE">
          <w:rPr>
            <w:webHidden/>
          </w:rPr>
        </w:r>
        <w:r w:rsidR="00EE51DE">
          <w:rPr>
            <w:webHidden/>
          </w:rPr>
          <w:fldChar w:fldCharType="separate"/>
        </w:r>
        <w:r w:rsidR="00F5223C">
          <w:rPr>
            <w:webHidden/>
          </w:rPr>
          <w:t>8</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60" w:history="1">
        <w:r w:rsidR="00F5223C" w:rsidRPr="00A32191">
          <w:rPr>
            <w:rStyle w:val="Hyperlink"/>
          </w:rPr>
          <w:t>Prolonged Interstate Hospitalisation of Patient</w:t>
        </w:r>
        <w:r w:rsidR="00F5223C">
          <w:rPr>
            <w:webHidden/>
          </w:rPr>
          <w:tab/>
        </w:r>
        <w:r w:rsidR="00EE51DE">
          <w:rPr>
            <w:webHidden/>
          </w:rPr>
          <w:fldChar w:fldCharType="begin"/>
        </w:r>
        <w:r w:rsidR="00F5223C">
          <w:rPr>
            <w:webHidden/>
          </w:rPr>
          <w:instrText xml:space="preserve"> PAGEREF _Toc487711060 \h </w:instrText>
        </w:r>
        <w:r w:rsidR="00EE51DE">
          <w:rPr>
            <w:webHidden/>
          </w:rPr>
        </w:r>
        <w:r w:rsidR="00EE51DE">
          <w:rPr>
            <w:webHidden/>
          </w:rPr>
          <w:fldChar w:fldCharType="separate"/>
        </w:r>
        <w:r w:rsidR="00F5223C">
          <w:rPr>
            <w:webHidden/>
          </w:rPr>
          <w:t>9</w:t>
        </w:r>
        <w:r w:rsidR="00EE51DE">
          <w:rPr>
            <w:webHidden/>
          </w:rPr>
          <w:fldChar w:fldCharType="end"/>
        </w:r>
      </w:hyperlink>
    </w:p>
    <w:p w:rsidR="00F5223C" w:rsidRDefault="00051C96" w:rsidP="00F5223C">
      <w:pPr>
        <w:pStyle w:val="TOC1"/>
        <w:rPr>
          <w:rFonts w:asciiTheme="minorHAnsi" w:eastAsiaTheme="minorEastAsia" w:hAnsiTheme="minorHAnsi" w:cstheme="minorBidi"/>
          <w:lang w:eastAsia="en-AU"/>
        </w:rPr>
      </w:pPr>
      <w:hyperlink w:anchor="_Toc487711061" w:history="1">
        <w:r w:rsidR="00F5223C" w:rsidRPr="00A32191">
          <w:rPr>
            <w:rStyle w:val="Hyperlink"/>
          </w:rPr>
          <w:t>Air Travel</w:t>
        </w:r>
        <w:r w:rsidR="00F5223C">
          <w:rPr>
            <w:webHidden/>
          </w:rPr>
          <w:tab/>
        </w:r>
        <w:r w:rsidR="00EE51DE">
          <w:rPr>
            <w:webHidden/>
          </w:rPr>
          <w:fldChar w:fldCharType="begin"/>
        </w:r>
        <w:r w:rsidR="00F5223C">
          <w:rPr>
            <w:webHidden/>
          </w:rPr>
          <w:instrText xml:space="preserve"> PAGEREF _Toc487711061 \h </w:instrText>
        </w:r>
        <w:r w:rsidR="00EE51DE">
          <w:rPr>
            <w:webHidden/>
          </w:rPr>
        </w:r>
        <w:r w:rsidR="00EE51DE">
          <w:rPr>
            <w:webHidden/>
          </w:rPr>
          <w:fldChar w:fldCharType="separate"/>
        </w:r>
        <w:r w:rsidR="00F5223C">
          <w:rPr>
            <w:webHidden/>
          </w:rPr>
          <w:t>9</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62" w:history="1">
        <w:r w:rsidR="00F5223C" w:rsidRPr="00A32191">
          <w:rPr>
            <w:rStyle w:val="Hyperlink"/>
          </w:rPr>
          <w:t>Use of Air Travel</w:t>
        </w:r>
        <w:r w:rsidR="00F5223C">
          <w:rPr>
            <w:webHidden/>
          </w:rPr>
          <w:tab/>
        </w:r>
        <w:r w:rsidR="00EE51DE">
          <w:rPr>
            <w:webHidden/>
          </w:rPr>
          <w:fldChar w:fldCharType="begin"/>
        </w:r>
        <w:r w:rsidR="00F5223C">
          <w:rPr>
            <w:webHidden/>
          </w:rPr>
          <w:instrText xml:space="preserve"> PAGEREF _Toc487711062 \h </w:instrText>
        </w:r>
        <w:r w:rsidR="00EE51DE">
          <w:rPr>
            <w:webHidden/>
          </w:rPr>
        </w:r>
        <w:r w:rsidR="00EE51DE">
          <w:rPr>
            <w:webHidden/>
          </w:rPr>
          <w:fldChar w:fldCharType="separate"/>
        </w:r>
        <w:r w:rsidR="00F5223C">
          <w:rPr>
            <w:webHidden/>
          </w:rPr>
          <w:t>9</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63" w:history="1">
        <w:r w:rsidR="00F5223C" w:rsidRPr="00A32191">
          <w:rPr>
            <w:rStyle w:val="Hyperlink"/>
          </w:rPr>
          <w:t>Prior Approval</w:t>
        </w:r>
        <w:r w:rsidR="00F5223C">
          <w:rPr>
            <w:webHidden/>
          </w:rPr>
          <w:tab/>
        </w:r>
        <w:r w:rsidR="00EE51DE">
          <w:rPr>
            <w:webHidden/>
          </w:rPr>
          <w:fldChar w:fldCharType="begin"/>
        </w:r>
        <w:r w:rsidR="00F5223C">
          <w:rPr>
            <w:webHidden/>
          </w:rPr>
          <w:instrText xml:space="preserve"> PAGEREF _Toc487711063 \h </w:instrText>
        </w:r>
        <w:r w:rsidR="00EE51DE">
          <w:rPr>
            <w:webHidden/>
          </w:rPr>
        </w:r>
        <w:r w:rsidR="00EE51DE">
          <w:rPr>
            <w:webHidden/>
          </w:rPr>
          <w:fldChar w:fldCharType="separate"/>
        </w:r>
        <w:r w:rsidR="00F5223C">
          <w:rPr>
            <w:webHidden/>
          </w:rPr>
          <w:t>9</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64" w:history="1">
        <w:r w:rsidR="00F5223C" w:rsidRPr="00A32191">
          <w:rPr>
            <w:rStyle w:val="Hyperlink"/>
          </w:rPr>
          <w:t>Criteria for Patient Air Travel</w:t>
        </w:r>
        <w:r w:rsidR="00F5223C">
          <w:rPr>
            <w:webHidden/>
          </w:rPr>
          <w:tab/>
        </w:r>
        <w:r w:rsidR="00EE51DE">
          <w:rPr>
            <w:webHidden/>
          </w:rPr>
          <w:fldChar w:fldCharType="begin"/>
        </w:r>
        <w:r w:rsidR="00F5223C">
          <w:rPr>
            <w:webHidden/>
          </w:rPr>
          <w:instrText xml:space="preserve"> PAGEREF _Toc487711064 \h </w:instrText>
        </w:r>
        <w:r w:rsidR="00EE51DE">
          <w:rPr>
            <w:webHidden/>
          </w:rPr>
        </w:r>
        <w:r w:rsidR="00EE51DE">
          <w:rPr>
            <w:webHidden/>
          </w:rPr>
          <w:fldChar w:fldCharType="separate"/>
        </w:r>
        <w:r w:rsidR="00F5223C">
          <w:rPr>
            <w:webHidden/>
          </w:rPr>
          <w:t>10</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65" w:history="1">
        <w:r w:rsidR="00F5223C" w:rsidRPr="00A32191">
          <w:rPr>
            <w:rStyle w:val="Hyperlink"/>
          </w:rPr>
          <w:t>Process for Prior Approval for Air Travel</w:t>
        </w:r>
        <w:r w:rsidR="00F5223C">
          <w:rPr>
            <w:webHidden/>
          </w:rPr>
          <w:tab/>
        </w:r>
        <w:r w:rsidR="00EE51DE">
          <w:rPr>
            <w:webHidden/>
          </w:rPr>
          <w:fldChar w:fldCharType="begin"/>
        </w:r>
        <w:r w:rsidR="00F5223C">
          <w:rPr>
            <w:webHidden/>
          </w:rPr>
          <w:instrText xml:space="preserve"> PAGEREF _Toc487711065 \h </w:instrText>
        </w:r>
        <w:r w:rsidR="00EE51DE">
          <w:rPr>
            <w:webHidden/>
          </w:rPr>
        </w:r>
        <w:r w:rsidR="00EE51DE">
          <w:rPr>
            <w:webHidden/>
          </w:rPr>
          <w:fldChar w:fldCharType="separate"/>
        </w:r>
        <w:r w:rsidR="00F5223C">
          <w:rPr>
            <w:webHidden/>
          </w:rPr>
          <w:t>11</w:t>
        </w:r>
        <w:r w:rsidR="00EE51DE">
          <w:rPr>
            <w:webHidden/>
          </w:rPr>
          <w:fldChar w:fldCharType="end"/>
        </w:r>
      </w:hyperlink>
    </w:p>
    <w:p w:rsidR="00F5223C" w:rsidRDefault="00051C96">
      <w:pPr>
        <w:pStyle w:val="TOC2"/>
        <w:rPr>
          <w:rFonts w:asciiTheme="minorHAnsi" w:eastAsiaTheme="minorEastAsia" w:hAnsiTheme="minorHAnsi" w:cstheme="minorBidi"/>
          <w:lang w:eastAsia="en-AU"/>
        </w:rPr>
      </w:pPr>
      <w:hyperlink w:anchor="_Toc487711066" w:history="1">
        <w:r w:rsidR="00F5223C" w:rsidRPr="00A32191">
          <w:rPr>
            <w:rStyle w:val="Hyperlink"/>
          </w:rPr>
          <w:t>Responsibility for Booking Air Travel</w:t>
        </w:r>
        <w:r w:rsidR="00F5223C">
          <w:rPr>
            <w:webHidden/>
          </w:rPr>
          <w:tab/>
        </w:r>
        <w:r w:rsidR="00EE51DE">
          <w:rPr>
            <w:webHidden/>
          </w:rPr>
          <w:fldChar w:fldCharType="begin"/>
        </w:r>
        <w:r w:rsidR="00F5223C">
          <w:rPr>
            <w:webHidden/>
          </w:rPr>
          <w:instrText xml:space="preserve"> PAGEREF _Toc487711066 \h </w:instrText>
        </w:r>
        <w:r w:rsidR="00EE51DE">
          <w:rPr>
            <w:webHidden/>
          </w:rPr>
        </w:r>
        <w:r w:rsidR="00EE51DE">
          <w:rPr>
            <w:webHidden/>
          </w:rPr>
          <w:fldChar w:fldCharType="separate"/>
        </w:r>
        <w:r w:rsidR="00F5223C">
          <w:rPr>
            <w:webHidden/>
          </w:rPr>
          <w:t>12</w:t>
        </w:r>
        <w:r w:rsidR="00EE51DE">
          <w:rPr>
            <w:webHidden/>
          </w:rPr>
          <w:fldChar w:fldCharType="end"/>
        </w:r>
      </w:hyperlink>
    </w:p>
    <w:p w:rsidR="00F5223C" w:rsidRDefault="00051C96" w:rsidP="00F5223C">
      <w:pPr>
        <w:pStyle w:val="TOC1"/>
        <w:rPr>
          <w:rFonts w:asciiTheme="minorHAnsi" w:eastAsiaTheme="minorEastAsia" w:hAnsiTheme="minorHAnsi" w:cstheme="minorBidi"/>
          <w:lang w:eastAsia="en-AU"/>
        </w:rPr>
      </w:pPr>
      <w:hyperlink w:anchor="_Toc487711067" w:history="1">
        <w:r w:rsidR="00F5223C" w:rsidRPr="00A32191">
          <w:rPr>
            <w:rStyle w:val="Hyperlink"/>
          </w:rPr>
          <w:t>Further Information</w:t>
        </w:r>
        <w:r w:rsidR="00F5223C">
          <w:rPr>
            <w:webHidden/>
          </w:rPr>
          <w:tab/>
        </w:r>
        <w:r w:rsidR="00EE51DE">
          <w:rPr>
            <w:webHidden/>
          </w:rPr>
          <w:fldChar w:fldCharType="begin"/>
        </w:r>
        <w:r w:rsidR="00F5223C">
          <w:rPr>
            <w:webHidden/>
          </w:rPr>
          <w:instrText xml:space="preserve"> PAGEREF _Toc487711067 \h </w:instrText>
        </w:r>
        <w:r w:rsidR="00EE51DE">
          <w:rPr>
            <w:webHidden/>
          </w:rPr>
        </w:r>
        <w:r w:rsidR="00EE51DE">
          <w:rPr>
            <w:webHidden/>
          </w:rPr>
          <w:fldChar w:fldCharType="separate"/>
        </w:r>
        <w:r w:rsidR="00F5223C">
          <w:rPr>
            <w:webHidden/>
          </w:rPr>
          <w:t>13</w:t>
        </w:r>
        <w:r w:rsidR="00EE51DE">
          <w:rPr>
            <w:webHidden/>
          </w:rPr>
          <w:fldChar w:fldCharType="end"/>
        </w:r>
      </w:hyperlink>
    </w:p>
    <w:p w:rsidR="00DA589E" w:rsidRPr="001C108E" w:rsidRDefault="00EE51DE" w:rsidP="00F5223C">
      <w:pPr>
        <w:pStyle w:val="TOClevel1"/>
        <w:sectPr w:rsidR="00DA589E" w:rsidRPr="001C108E" w:rsidSect="00AF62FB">
          <w:headerReference w:type="default" r:id="rId11"/>
          <w:footerReference w:type="default" r:id="rId12"/>
          <w:pgSz w:w="11906" w:h="16838"/>
          <w:pgMar w:top="1440" w:right="1440" w:bottom="1440" w:left="1440" w:header="708" w:footer="708" w:gutter="0"/>
          <w:pgNumType w:fmt="lowerRoman" w:start="1"/>
          <w:cols w:space="708"/>
          <w:docGrid w:linePitch="360"/>
        </w:sectPr>
      </w:pPr>
      <w:r>
        <w:rPr>
          <w:b w:val="0"/>
        </w:rPr>
        <w:fldChar w:fldCharType="end"/>
      </w:r>
    </w:p>
    <w:p w:rsidR="00294F1A" w:rsidRPr="00EA0DD5" w:rsidRDefault="00D009A5" w:rsidP="00EA0DD5">
      <w:pPr>
        <w:pStyle w:val="Heading1"/>
      </w:pPr>
      <w:bookmarkStart w:id="4" w:name="_Toc487711038"/>
      <w:bookmarkStart w:id="5" w:name="_Toc476134039"/>
      <w:r w:rsidRPr="00EA0DD5">
        <w:lastRenderedPageBreak/>
        <w:t>Introduction</w:t>
      </w:r>
      <w:bookmarkEnd w:id="4"/>
    </w:p>
    <w:p w:rsidR="00294F1A" w:rsidRPr="00D009A5" w:rsidRDefault="00D009A5" w:rsidP="00760828">
      <w:pPr>
        <w:pStyle w:val="BodyCopy"/>
      </w:pPr>
      <w:r w:rsidRPr="00D009A5">
        <w:t xml:space="preserve">These </w:t>
      </w:r>
      <w:r w:rsidRPr="00760828">
        <w:t>Guidelines</w:t>
      </w:r>
      <w:r w:rsidRPr="00D009A5">
        <w:t xml:space="preserve"> provide information about the criteria and administrative requirements for the ACT Interstate Patient Travel Assistance Scheme (ITPAS).</w:t>
      </w:r>
    </w:p>
    <w:p w:rsidR="00D009A5" w:rsidRDefault="00D009A5" w:rsidP="00D009A5">
      <w:pPr>
        <w:pStyle w:val="Bulletintropara"/>
      </w:pPr>
      <w:r>
        <w:t>In particular, it provides detailed information on:</w:t>
      </w:r>
    </w:p>
    <w:p w:rsidR="00D009A5" w:rsidRDefault="00D009A5" w:rsidP="00D009A5">
      <w:pPr>
        <w:pStyle w:val="Bulletlevel1"/>
      </w:pPr>
      <w:r>
        <w:t>The eligibility criteria for ACT IPTAS</w:t>
      </w:r>
    </w:p>
    <w:p w:rsidR="00D009A5" w:rsidRDefault="00D009A5" w:rsidP="00D009A5">
      <w:pPr>
        <w:pStyle w:val="Bulletlevel1"/>
      </w:pPr>
      <w:r>
        <w:t>The requirement to refer to the nearest location and the referral process for ACT IPTAS</w:t>
      </w:r>
    </w:p>
    <w:p w:rsidR="00D009A5" w:rsidRDefault="00D009A5" w:rsidP="00D009A5">
      <w:pPr>
        <w:pStyle w:val="Bulletlevel1"/>
      </w:pPr>
      <w:r>
        <w:t>Situations where approval of an escort under ACT IPTAS may be appropriate, including a list of reasons where provision of an escort may be appropriate</w:t>
      </w:r>
    </w:p>
    <w:p w:rsidR="00D009A5" w:rsidRDefault="00D009A5" w:rsidP="00D009A5">
      <w:pPr>
        <w:pStyle w:val="Bulletlevel1-end"/>
      </w:pPr>
      <w:r>
        <w:t>Situations where approval of air travel under ACT IPTAS is appropriate, including a list of reasons that may make air travel appropriate and details of the process for obtaining approval for a patient/escort to travel by air.</w:t>
      </w:r>
    </w:p>
    <w:p w:rsidR="00D009A5" w:rsidRDefault="00D009A5" w:rsidP="00D009A5">
      <w:pPr>
        <w:pStyle w:val="Heading1"/>
      </w:pPr>
      <w:bookmarkStart w:id="6" w:name="_Toc487711039"/>
      <w:r>
        <w:t>ACT IPTAS Objective and Target Group</w:t>
      </w:r>
      <w:bookmarkEnd w:id="6"/>
    </w:p>
    <w:p w:rsidR="00D009A5" w:rsidRDefault="00D009A5" w:rsidP="00D009A5">
      <w:pPr>
        <w:pStyle w:val="BodyCopy"/>
      </w:pPr>
      <w:r>
        <w:t xml:space="preserve">The objective of ACT IPTAS is to improve accessibility to Specialist medical treatment and oral surgical healthcare (excluding routine dental work) for permanent residents of the ACT through the provision of financial assistance towards </w:t>
      </w:r>
      <w:r w:rsidR="00CA6451">
        <w:t>costs travel and commercial accommodation costs.</w:t>
      </w:r>
    </w:p>
    <w:p w:rsidR="00CA6451" w:rsidRDefault="00CA6451" w:rsidP="00D009A5">
      <w:pPr>
        <w:pStyle w:val="BodyCopy"/>
      </w:pPr>
      <w:r>
        <w:rPr>
          <w:b/>
        </w:rPr>
        <w:t xml:space="preserve">ACT IPTAS is not a full reimbursement scheme.  </w:t>
      </w:r>
      <w:r>
        <w:t>It provides financial assistances towards costs associated with travel and commercial accommodation actually incurred.</w:t>
      </w:r>
    </w:p>
    <w:p w:rsidR="00CA6451" w:rsidRDefault="00CA6451" w:rsidP="00D009A5">
      <w:pPr>
        <w:pStyle w:val="BodyCopy"/>
      </w:pPr>
      <w:r>
        <w:t>ACT IPTAS is available to permanent residents of the ACT where the access to inpatient or outpatient medical treatment and/or Specialist oral health surgical treatment is not available in the ACT.</w:t>
      </w:r>
    </w:p>
    <w:p w:rsidR="00CA6451" w:rsidRDefault="00CA6451" w:rsidP="00D009A5">
      <w:pPr>
        <w:pStyle w:val="BodyCopy"/>
      </w:pPr>
      <w:r>
        <w:t>A copy of these Guidelines, together with the ACT IPTAS Application for Assistance (ACT IPTAS Form) and explanatory notes should be provided to all patients who may be eligible to claim assistance under ACT IPTAS.  Patients who think they may be eligible to apply for assistance under ACT IPTAS should contact the ACT IPTAS Office to clarify their eligibility prior to undertaking travel.</w:t>
      </w:r>
    </w:p>
    <w:p w:rsidR="00CA6451" w:rsidRDefault="00CA6451" w:rsidP="00D009A5">
      <w:pPr>
        <w:pStyle w:val="BodyCopy"/>
      </w:pPr>
      <w:r>
        <w:t xml:space="preserve">These Guidelines, ACT IPTAS Forms and explanatory notes can be obtained from the ACT Health Internet </w:t>
      </w:r>
      <w:hyperlink r:id="rId13" w:history="1">
        <w:r w:rsidRPr="00E15D83">
          <w:rPr>
            <w:rStyle w:val="Hyperlink"/>
          </w:rPr>
          <w:t>www.health.act.gov.au/iptas</w:t>
        </w:r>
      </w:hyperlink>
      <w:r>
        <w:t xml:space="preserve"> or picked up and dropped off at the Main Reception Desk</w:t>
      </w:r>
      <w:r w:rsidR="00097107">
        <w:t>.</w:t>
      </w:r>
    </w:p>
    <w:p w:rsidR="0018104E" w:rsidRPr="00CA6451" w:rsidRDefault="0018104E" w:rsidP="00D009A5">
      <w:pPr>
        <w:pStyle w:val="BodyCopy"/>
      </w:pPr>
    </w:p>
    <w:p w:rsidR="0018104E" w:rsidRDefault="0018104E">
      <w:pPr>
        <w:spacing w:after="0" w:line="240" w:lineRule="auto"/>
        <w:rPr>
          <w:rFonts w:eastAsia="Times New Roman" w:cs="Arial"/>
          <w:b/>
          <w:bCs/>
          <w:iCs/>
          <w:color w:val="323232"/>
          <w:sz w:val="24"/>
          <w:szCs w:val="24"/>
        </w:rPr>
      </w:pPr>
      <w:r>
        <w:br w:type="page"/>
      </w:r>
    </w:p>
    <w:tbl>
      <w:tblPr>
        <w:tblStyle w:val="TableGrid"/>
        <w:tblW w:w="0" w:type="auto"/>
        <w:tblLook w:val="04A0" w:firstRow="1" w:lastRow="0" w:firstColumn="1" w:lastColumn="0" w:noHBand="0" w:noVBand="1"/>
      </w:tblPr>
      <w:tblGrid>
        <w:gridCol w:w="3080"/>
        <w:gridCol w:w="3081"/>
        <w:gridCol w:w="3081"/>
      </w:tblGrid>
      <w:tr w:rsidR="0018104E" w:rsidTr="0018104E">
        <w:tc>
          <w:tcPr>
            <w:tcW w:w="3080" w:type="dxa"/>
          </w:tcPr>
          <w:p w:rsidR="0018104E" w:rsidRPr="0018104E" w:rsidRDefault="0018104E" w:rsidP="002A0163">
            <w:pPr>
              <w:pStyle w:val="Figureheading"/>
              <w:rPr>
                <w:b w:val="0"/>
              </w:rPr>
            </w:pPr>
            <w:r w:rsidRPr="0018104E">
              <w:rPr>
                <w:i/>
              </w:rPr>
              <w:lastRenderedPageBreak/>
              <w:t>Postal Address:</w:t>
            </w:r>
            <w:r>
              <w:rPr>
                <w:i/>
              </w:rPr>
              <w:br/>
            </w:r>
            <w:r>
              <w:rPr>
                <w:b w:val="0"/>
              </w:rPr>
              <w:t>ACT IPTAS Administrator</w:t>
            </w:r>
            <w:r>
              <w:rPr>
                <w:b w:val="0"/>
              </w:rPr>
              <w:br/>
              <w:t>The Canberra Hospital</w:t>
            </w:r>
            <w:r>
              <w:rPr>
                <w:b w:val="0"/>
              </w:rPr>
              <w:br/>
              <w:t>GPO Box 11</w:t>
            </w:r>
            <w:r>
              <w:rPr>
                <w:b w:val="0"/>
              </w:rPr>
              <w:br/>
              <w:t>WODEN   ACT   2606</w:t>
            </w:r>
          </w:p>
        </w:tc>
        <w:tc>
          <w:tcPr>
            <w:tcW w:w="3081" w:type="dxa"/>
          </w:tcPr>
          <w:p w:rsidR="0018104E" w:rsidRPr="0018104E" w:rsidRDefault="0018104E" w:rsidP="0018104E">
            <w:pPr>
              <w:pStyle w:val="Figureheading"/>
              <w:rPr>
                <w:b w:val="0"/>
              </w:rPr>
            </w:pPr>
            <w:r>
              <w:rPr>
                <w:i/>
              </w:rPr>
              <w:t>Street Address:</w:t>
            </w:r>
            <w:r>
              <w:rPr>
                <w:i/>
              </w:rPr>
              <w:br/>
            </w:r>
            <w:r>
              <w:rPr>
                <w:b w:val="0"/>
              </w:rPr>
              <w:t>ACT IPTAS Administrator</w:t>
            </w:r>
            <w:r>
              <w:rPr>
                <w:b w:val="0"/>
              </w:rPr>
              <w:br/>
              <w:t xml:space="preserve">Main Reception Desk </w:t>
            </w:r>
            <w:r>
              <w:rPr>
                <w:b w:val="0"/>
              </w:rPr>
              <w:br/>
              <w:t>The Canberra Hospital</w:t>
            </w:r>
            <w:r>
              <w:rPr>
                <w:b w:val="0"/>
              </w:rPr>
              <w:br/>
              <w:t>GARRAN   ACT   2605</w:t>
            </w:r>
            <w:r>
              <w:rPr>
                <w:b w:val="0"/>
              </w:rPr>
              <w:br/>
            </w:r>
          </w:p>
        </w:tc>
        <w:tc>
          <w:tcPr>
            <w:tcW w:w="3081" w:type="dxa"/>
          </w:tcPr>
          <w:p w:rsidR="0018104E" w:rsidRDefault="0018104E" w:rsidP="0018104E">
            <w:pPr>
              <w:pStyle w:val="Figureheading"/>
            </w:pPr>
            <w:r w:rsidRPr="00097107">
              <w:rPr>
                <w:i/>
              </w:rPr>
              <w:t>Contact Details:</w:t>
            </w:r>
            <w:r>
              <w:br/>
            </w:r>
            <w:r>
              <w:rPr>
                <w:b w:val="0"/>
              </w:rPr>
              <w:t>Tel: (02) 6205 5868</w:t>
            </w:r>
            <w:r>
              <w:rPr>
                <w:b w:val="0"/>
              </w:rPr>
              <w:br/>
            </w:r>
            <w:r>
              <w:rPr>
                <w:b w:val="0"/>
                <w:i/>
              </w:rPr>
              <w:t>If unattended please leave a message</w:t>
            </w:r>
            <w:r>
              <w:rPr>
                <w:b w:val="0"/>
                <w:i/>
              </w:rPr>
              <w:br/>
            </w:r>
            <w:r>
              <w:rPr>
                <w:b w:val="0"/>
              </w:rPr>
              <w:t>Fax: (02) 6244 3453</w:t>
            </w:r>
            <w:r>
              <w:rPr>
                <w:b w:val="0"/>
              </w:rPr>
              <w:br/>
              <w:t xml:space="preserve">Email: </w:t>
            </w:r>
            <w:hyperlink r:id="rId14" w:history="1">
              <w:r w:rsidRPr="00E15D83">
                <w:rPr>
                  <w:rStyle w:val="Hyperlink"/>
                  <w:b w:val="0"/>
                </w:rPr>
                <w:t>IPTAS@act.gov.au</w:t>
              </w:r>
            </w:hyperlink>
            <w:r>
              <w:rPr>
                <w:b w:val="0"/>
              </w:rPr>
              <w:t xml:space="preserve"> </w:t>
            </w:r>
          </w:p>
        </w:tc>
      </w:tr>
    </w:tbl>
    <w:p w:rsidR="0018104E" w:rsidRDefault="0018104E" w:rsidP="002A0163">
      <w:pPr>
        <w:pStyle w:val="Figureheading"/>
        <w:rPr>
          <w:b w:val="0"/>
        </w:rPr>
      </w:pPr>
      <w:r>
        <w:rPr>
          <w:b w:val="0"/>
        </w:rPr>
        <w:t xml:space="preserve">For NSW residents please phone 1800 IPTAAS (1800 478 227) 9am-5pm weekdays or email: </w:t>
      </w:r>
      <w:hyperlink r:id="rId15" w:history="1">
        <w:r w:rsidRPr="00E15D83">
          <w:rPr>
            <w:rStyle w:val="Hyperlink"/>
            <w:b w:val="0"/>
          </w:rPr>
          <w:t>iptaas@health.nsw.gov.au</w:t>
        </w:r>
      </w:hyperlink>
      <w:r>
        <w:rPr>
          <w:b w:val="0"/>
        </w:rPr>
        <w:t xml:space="preserve"> | </w:t>
      </w:r>
      <w:hyperlink r:id="rId16" w:history="1">
        <w:r w:rsidRPr="00E15D83">
          <w:rPr>
            <w:rStyle w:val="Hyperlink"/>
            <w:b w:val="0"/>
          </w:rPr>
          <w:t>www.enable.health.nsw.gov.au/services/iptaas</w:t>
        </w:r>
      </w:hyperlink>
      <w:r>
        <w:rPr>
          <w:b w:val="0"/>
        </w:rPr>
        <w:t xml:space="preserve"> </w:t>
      </w:r>
    </w:p>
    <w:p w:rsidR="0018104E" w:rsidRDefault="00EA0DD5" w:rsidP="00EA0DD5">
      <w:pPr>
        <w:pStyle w:val="Heading1"/>
      </w:pPr>
      <w:bookmarkStart w:id="7" w:name="_Toc487711040"/>
      <w:r>
        <w:t>Eligibility Criteria</w:t>
      </w:r>
      <w:bookmarkEnd w:id="7"/>
    </w:p>
    <w:p w:rsidR="00EA0DD5" w:rsidRPr="00EA0DD5" w:rsidRDefault="00EA0DD5" w:rsidP="00EA0DD5">
      <w:pPr>
        <w:pStyle w:val="Bulletintropara"/>
      </w:pPr>
      <w:r w:rsidRPr="00EA0DD5">
        <w:t xml:space="preserve">The primary eligibility for criteria for ACT IPTAS </w:t>
      </w:r>
      <w:r w:rsidR="00057E79" w:rsidRPr="00EA0DD5">
        <w:t>is</w:t>
      </w:r>
      <w:r w:rsidRPr="00EA0DD5">
        <w:t>:</w:t>
      </w:r>
    </w:p>
    <w:p w:rsidR="00EA0DD5" w:rsidRDefault="00EA0DD5" w:rsidP="00EA0DD5">
      <w:pPr>
        <w:pStyle w:val="Bulletlevel1"/>
      </w:pPr>
      <w:r>
        <w:t>The patient must be a permanent resident of the Australian Capital Territory</w:t>
      </w:r>
    </w:p>
    <w:p w:rsidR="00EA0DD5" w:rsidRDefault="00EA0DD5" w:rsidP="00EA0DD5">
      <w:pPr>
        <w:pStyle w:val="Bulletlevel1"/>
      </w:pPr>
      <w:r>
        <w:t>Medicare eligible patients</w:t>
      </w:r>
    </w:p>
    <w:p w:rsidR="00EA0DD5" w:rsidRDefault="00EA0DD5" w:rsidP="00EA0DD5">
      <w:pPr>
        <w:pStyle w:val="Bulletlevel1"/>
      </w:pPr>
      <w:r>
        <w:t>Medicare ineligible asylum seekers</w:t>
      </w:r>
    </w:p>
    <w:p w:rsidR="00EA0DD5" w:rsidRDefault="00EA0DD5" w:rsidP="00EA0DD5">
      <w:pPr>
        <w:pStyle w:val="Bulletlevel1"/>
      </w:pPr>
      <w:r>
        <w:t>The Referring Medical Practitioner must be from the ACT or Queanbeyan</w:t>
      </w:r>
    </w:p>
    <w:p w:rsidR="00EA0DD5" w:rsidRDefault="00EA0DD5" w:rsidP="00EA0DD5">
      <w:pPr>
        <w:pStyle w:val="Bulletlevel1"/>
      </w:pPr>
      <w:r>
        <w:t>The patient must be referred to the nearest location within Australia for Specialist treatment</w:t>
      </w:r>
    </w:p>
    <w:p w:rsidR="0018104E" w:rsidRDefault="00EA0DD5" w:rsidP="00EA0DD5">
      <w:pPr>
        <w:pStyle w:val="Bulletlevel1"/>
      </w:pPr>
      <w:r w:rsidRPr="00EA0DD5">
        <w:t xml:space="preserve">The patient must have a current referral for a Specialist medical service that is </w:t>
      </w:r>
      <w:r w:rsidRPr="00EA0DD5">
        <w:rPr>
          <w:b/>
        </w:rPr>
        <w:t>not available</w:t>
      </w:r>
      <w:r w:rsidRPr="00EA0DD5">
        <w:t xml:space="preserve"> in the ACT. </w:t>
      </w:r>
      <w:r w:rsidR="00097107">
        <w:t xml:space="preserve"> </w:t>
      </w:r>
      <w:r w:rsidRPr="00EA0DD5">
        <w:t>This is required every 2 years for regular travellers</w:t>
      </w:r>
      <w:r>
        <w:t>.</w:t>
      </w:r>
    </w:p>
    <w:p w:rsidR="00EA0DD5" w:rsidRDefault="00EA0DD5" w:rsidP="00EA0DD5">
      <w:pPr>
        <w:pStyle w:val="Bulletlevel1"/>
      </w:pPr>
      <w:r>
        <w:t>Treatment is not part of a workers’ compensation, damages or third party claim</w:t>
      </w:r>
    </w:p>
    <w:p w:rsidR="00EA0DD5" w:rsidRDefault="00EA0DD5" w:rsidP="00EA0DD5">
      <w:pPr>
        <w:pStyle w:val="Bulletlevel1"/>
      </w:pPr>
      <w:r>
        <w:t>The patient must claim the maximum available benefits from their private health fund first</w:t>
      </w:r>
    </w:p>
    <w:p w:rsidR="00EA0DD5" w:rsidRPr="00EA0DD5" w:rsidRDefault="00EA0DD5" w:rsidP="00EA0DD5">
      <w:pPr>
        <w:pStyle w:val="Bulletlevel1"/>
      </w:pPr>
      <w:r w:rsidRPr="00EA0DD5">
        <w:t>The treatment/services are registered for use by the Therapeutic Goods Agency in accordance with national guidelines</w:t>
      </w:r>
    </w:p>
    <w:p w:rsidR="00886545" w:rsidRPr="00886545" w:rsidRDefault="00EA0DD5" w:rsidP="00886545">
      <w:pPr>
        <w:pStyle w:val="Bulletlevel1"/>
        <w:rPr>
          <w:sz w:val="22"/>
          <w:szCs w:val="22"/>
        </w:rPr>
      </w:pPr>
      <w:r>
        <w:t xml:space="preserve">Veterans or War Widows who are not eligible for assistance from The Department of </w:t>
      </w:r>
      <w:r w:rsidR="00057E79">
        <w:t>Veterans'</w:t>
      </w:r>
      <w:r>
        <w:t xml:space="preserve"> Affairs Repatriation Transport Scheme</w:t>
      </w:r>
    </w:p>
    <w:p w:rsidR="00EA0DD5" w:rsidRDefault="00886545" w:rsidP="00886545">
      <w:pPr>
        <w:pStyle w:val="Bulletlevel1-end"/>
        <w:rPr>
          <w:sz w:val="22"/>
          <w:szCs w:val="22"/>
        </w:rPr>
      </w:pPr>
      <w:r>
        <w:t>All claims must be submitted within six months of travel</w:t>
      </w:r>
      <w:r w:rsidR="00EA0DD5">
        <w:t>.</w:t>
      </w:r>
    </w:p>
    <w:p w:rsidR="00727BA0" w:rsidRDefault="00727BA0">
      <w:pPr>
        <w:spacing w:after="0" w:line="240" w:lineRule="auto"/>
        <w:rPr>
          <w:rFonts w:ascii="Arial" w:eastAsia="Times New Roman" w:hAnsi="Arial" w:cs="Arial"/>
          <w:b/>
          <w:color w:val="075669" w:themeColor="accent1"/>
          <w:sz w:val="56"/>
          <w:szCs w:val="56"/>
        </w:rPr>
      </w:pPr>
      <w:r>
        <w:br w:type="page"/>
      </w:r>
    </w:p>
    <w:p w:rsidR="00EA0DD5" w:rsidRDefault="00EA0DD5" w:rsidP="00EA0DD5">
      <w:pPr>
        <w:pStyle w:val="Heading1"/>
      </w:pPr>
      <w:bookmarkStart w:id="8" w:name="_Toc487711041"/>
      <w:r>
        <w:lastRenderedPageBreak/>
        <w:t>Exclusions from ACT IPTAS</w:t>
      </w:r>
      <w:bookmarkEnd w:id="8"/>
    </w:p>
    <w:p w:rsidR="00EA0DD5" w:rsidRDefault="00EA0DD5" w:rsidP="00760828">
      <w:pPr>
        <w:pStyle w:val="Bulletintropara"/>
      </w:pPr>
      <w:r>
        <w:t>Benefits are not payable under ACT IPTAS for:</w:t>
      </w:r>
    </w:p>
    <w:p w:rsidR="00EA0DD5" w:rsidRDefault="00EA0DD5" w:rsidP="00EA0DD5">
      <w:pPr>
        <w:pStyle w:val="Bulletlevel1"/>
      </w:pPr>
      <w:r>
        <w:t>General medical treatment given by general practitioners and allied health professionals such as psychologists, physiotherapists and speech pathologists</w:t>
      </w:r>
    </w:p>
    <w:p w:rsidR="00EA0DD5" w:rsidRDefault="00EA0DD5" w:rsidP="00EA0DD5">
      <w:pPr>
        <w:pStyle w:val="Bulletlevel1"/>
      </w:pPr>
      <w:r>
        <w:t>General dentistry such as dental extractions</w:t>
      </w:r>
    </w:p>
    <w:p w:rsidR="00EA0DD5" w:rsidRDefault="00EA0DD5" w:rsidP="00EA0DD5">
      <w:pPr>
        <w:pStyle w:val="Bulletlevel1"/>
      </w:pPr>
      <w:r>
        <w:t>Seeking a second medical opinion</w:t>
      </w:r>
    </w:p>
    <w:p w:rsidR="00EA0DD5" w:rsidRDefault="00EA0DD5" w:rsidP="00EA0DD5">
      <w:pPr>
        <w:pStyle w:val="Bulletlevel1"/>
      </w:pPr>
      <w:r>
        <w:t>Inter-hospital transfers</w:t>
      </w:r>
    </w:p>
    <w:p w:rsidR="00EA0DD5" w:rsidRDefault="00EA0DD5" w:rsidP="00EA0DD5">
      <w:pPr>
        <w:pStyle w:val="Bulletlevel1"/>
      </w:pPr>
      <w:r>
        <w:t>Travel by ambulance, air ambulance or any other form of emergency transport</w:t>
      </w:r>
    </w:p>
    <w:p w:rsidR="00EA0DD5" w:rsidRDefault="00EA0DD5" w:rsidP="00EA0DD5">
      <w:pPr>
        <w:pStyle w:val="Bulletlevel1"/>
      </w:pPr>
      <w:r>
        <w:t>Travel or commercial accommodation costs where benefits may be or have been provided through the Department of Veterans’ Affairs Repatriation Transport Scheme, other Commonwealth/Territory Government Schemes, Territory and Employer Schemes, Third Party Insurance or Work Cover / Workers’ Compensation claims</w:t>
      </w:r>
    </w:p>
    <w:p w:rsidR="00EA0DD5" w:rsidRDefault="00EA0DD5" w:rsidP="00EA0DD5">
      <w:pPr>
        <w:pStyle w:val="Bulletlevel1"/>
      </w:pPr>
      <w:r w:rsidRPr="00EA0DD5">
        <w:t>Hospital-related costs, including private hospital inpatient accommodation costs</w:t>
      </w:r>
    </w:p>
    <w:p w:rsidR="00EA0DD5" w:rsidRDefault="00EA0DD5" w:rsidP="00EA0DD5">
      <w:pPr>
        <w:pStyle w:val="Bulletlevel1"/>
      </w:pPr>
      <w:r>
        <w:t>Specialist medical and/or oral health surgical treatment for injury or illness incurred during business or recreational travel</w:t>
      </w:r>
    </w:p>
    <w:p w:rsidR="00886545" w:rsidRDefault="00EA0DD5" w:rsidP="00886545">
      <w:pPr>
        <w:pStyle w:val="Bulletlevel1"/>
      </w:pPr>
      <w:r w:rsidRPr="00760828">
        <w:t>Meals, taxi fares, public transport (including bus, inner-city rail, light rail, ferry), tolls or parking fees</w:t>
      </w:r>
    </w:p>
    <w:p w:rsidR="00EA0DD5" w:rsidRPr="00760828" w:rsidRDefault="00886545" w:rsidP="00886545">
      <w:pPr>
        <w:pStyle w:val="Bulletlevel1-end"/>
      </w:pPr>
      <w:r>
        <w:t>All claims submitted after six months of travel</w:t>
      </w:r>
      <w:r w:rsidR="00EA0DD5" w:rsidRPr="00760828">
        <w:t>.</w:t>
      </w:r>
    </w:p>
    <w:p w:rsidR="00EA0DD5" w:rsidRDefault="00EA0DD5" w:rsidP="00EA0DD5">
      <w:pPr>
        <w:pStyle w:val="Heading1"/>
      </w:pPr>
      <w:bookmarkStart w:id="9" w:name="_Toc487711042"/>
      <w:r>
        <w:t>ACT IPTAS Application for Assistance Form</w:t>
      </w:r>
      <w:bookmarkEnd w:id="9"/>
    </w:p>
    <w:p w:rsidR="00EA0DD5" w:rsidRDefault="00EA0DD5" w:rsidP="00760828">
      <w:pPr>
        <w:pStyle w:val="BodyCopy"/>
      </w:pPr>
      <w:r>
        <w:t>The ACT IPTAS Application for Assistance (ACT IPTAS Form) has three parts and explanatory notes.</w:t>
      </w:r>
    </w:p>
    <w:p w:rsidR="00EA0DD5" w:rsidRDefault="00727BA0" w:rsidP="00EA0DD5">
      <w:pPr>
        <w:pStyle w:val="Heading2"/>
      </w:pPr>
      <w:bookmarkStart w:id="10" w:name="_Toc487711043"/>
      <w:r>
        <w:t>Part A Patient Details</w:t>
      </w:r>
      <w:bookmarkEnd w:id="10"/>
    </w:p>
    <w:p w:rsidR="00727BA0" w:rsidRPr="00760828" w:rsidRDefault="00727BA0" w:rsidP="00760828">
      <w:pPr>
        <w:pStyle w:val="BodyCopy"/>
      </w:pPr>
      <w:r w:rsidRPr="00760828">
        <w:t>Part A of the ACT IPTAS Form is to be completed by the patient/parent/guardian/carer.</w:t>
      </w:r>
    </w:p>
    <w:p w:rsidR="00727BA0" w:rsidRDefault="00727BA0" w:rsidP="00727BA0">
      <w:pPr>
        <w:pStyle w:val="Heading2"/>
      </w:pPr>
      <w:bookmarkStart w:id="11" w:name="_Toc487711044"/>
      <w:r>
        <w:t>Part B Referral Details</w:t>
      </w:r>
      <w:bookmarkEnd w:id="11"/>
    </w:p>
    <w:p w:rsidR="00727BA0" w:rsidRPr="00727BA0" w:rsidRDefault="00727BA0" w:rsidP="00760828">
      <w:pPr>
        <w:pStyle w:val="BodyCopy"/>
      </w:pPr>
      <w:r w:rsidRPr="00727BA0">
        <w:t>Section B of the ACT IPTAS Form should be completed by the Referring Medical Practitioner or Treating Specialist prior (wherever possible) to the patient’s forward journey.</w:t>
      </w:r>
    </w:p>
    <w:p w:rsidR="00727BA0" w:rsidRPr="00727BA0" w:rsidRDefault="00727BA0" w:rsidP="00760828">
      <w:pPr>
        <w:pStyle w:val="BodyCopy"/>
      </w:pPr>
      <w:r w:rsidRPr="00727BA0">
        <w:lastRenderedPageBreak/>
        <w:t xml:space="preserve">Section B must be completed by the Referring Medical Practitioner for the first referral and every </w:t>
      </w:r>
      <w:r w:rsidR="00051C96">
        <w:t>2 years</w:t>
      </w:r>
      <w:bookmarkStart w:id="12" w:name="_GoBack"/>
      <w:bookmarkEnd w:id="12"/>
      <w:r w:rsidRPr="00727BA0">
        <w:t xml:space="preserve"> from the first date of referral.  For treatment in the intervening period, the Treating Specialist can complete Section B.</w:t>
      </w:r>
    </w:p>
    <w:p w:rsidR="00727BA0" w:rsidRPr="00727BA0" w:rsidRDefault="00727BA0" w:rsidP="00760828">
      <w:pPr>
        <w:pStyle w:val="BodyCopy"/>
      </w:pPr>
      <w:r w:rsidRPr="00727BA0">
        <w:t>The Referring Medical Practitioner must provide full contact details and confirm hospitalisation, treatment and appointment dates for the patient and the need for escort to be with patient during treatment.  Requests for escorts and/or air travel should be based solely on the criteria outlined in these guidelines.  ACT IPTAS Forms will be returned to the patient where the information provided in this section is incomplete and/or not provided.</w:t>
      </w:r>
    </w:p>
    <w:p w:rsidR="00727BA0" w:rsidRPr="00727BA0" w:rsidRDefault="00727BA0" w:rsidP="00760828">
      <w:pPr>
        <w:pStyle w:val="BodyCopy"/>
      </w:pPr>
      <w:r w:rsidRPr="00727BA0">
        <w:t>All information except the certifying signature is to be printed.  Section B should not be completed by anyone other than the Referring Medical Practitioner or Treating Specialist.</w:t>
      </w:r>
    </w:p>
    <w:p w:rsidR="00727BA0" w:rsidRDefault="00727BA0" w:rsidP="00727BA0">
      <w:pPr>
        <w:pStyle w:val="Heading2"/>
      </w:pPr>
      <w:bookmarkStart w:id="13" w:name="_Toc487711045"/>
      <w:r>
        <w:t>Part C Specialist and Treatment Details</w:t>
      </w:r>
      <w:bookmarkEnd w:id="13"/>
    </w:p>
    <w:p w:rsidR="00727BA0" w:rsidRPr="00727BA0" w:rsidRDefault="00727BA0" w:rsidP="00760828">
      <w:pPr>
        <w:pStyle w:val="BodyCopy"/>
      </w:pPr>
      <w:r w:rsidRPr="00727BA0">
        <w:t xml:space="preserve">It is the responsibility of the Treating Specialist or their Authorised Representative to complete Section C of the ACT IPTAS Form </w:t>
      </w:r>
      <w:r w:rsidRPr="00727BA0">
        <w:rPr>
          <w:b/>
        </w:rPr>
        <w:t>prior</w:t>
      </w:r>
      <w:r w:rsidRPr="00727BA0">
        <w:t xml:space="preserve"> to the patient’s return journey.</w:t>
      </w:r>
    </w:p>
    <w:p w:rsidR="00727BA0" w:rsidRPr="00727BA0" w:rsidRDefault="00727BA0" w:rsidP="00760828">
      <w:pPr>
        <w:pStyle w:val="BodyCopy"/>
      </w:pPr>
      <w:r w:rsidRPr="00727BA0">
        <w:t>The Treating Specialist or their Authorised Representative must provide full contact details and relevant information concerning appointment dates, hospitalisation period and /or requirement for outpatient treatment</w:t>
      </w:r>
      <w:r w:rsidRPr="00727BA0">
        <w:rPr>
          <w:color w:val="FF0000"/>
        </w:rPr>
        <w:t xml:space="preserve">. </w:t>
      </w:r>
      <w:r w:rsidRPr="00727BA0">
        <w:t xml:space="preserve"> Requests for escorts and/or air travel should be based on the criteria outlined in these Guidelines.  ACT IPTAS Forms will be returned to the patient where the information provided in this section is incomplete and/or not provided.</w:t>
      </w:r>
    </w:p>
    <w:p w:rsidR="00727BA0" w:rsidRPr="00727BA0" w:rsidRDefault="00727BA0" w:rsidP="00760828">
      <w:pPr>
        <w:pStyle w:val="BodyCopy"/>
      </w:pPr>
      <w:r w:rsidRPr="00727BA0">
        <w:t>All information except the certifying signature is to be printed.  Section C should not be completed by anyone other than the Treating Specialist or their Authorised Representative.</w:t>
      </w:r>
    </w:p>
    <w:p w:rsidR="00727BA0" w:rsidRPr="00727BA0" w:rsidRDefault="00727BA0" w:rsidP="00760828">
      <w:pPr>
        <w:pStyle w:val="BodyCopy"/>
      </w:pPr>
      <w:r w:rsidRPr="00727BA0">
        <w:t>Authorised Representatives can be a registrar, resident medical officer, intern, allied health professional, nursing unit manager, or administrative staff such as a receptionist.</w:t>
      </w:r>
    </w:p>
    <w:p w:rsidR="00727BA0" w:rsidRDefault="00727BA0" w:rsidP="00727BA0">
      <w:pPr>
        <w:pStyle w:val="Heading1"/>
      </w:pPr>
      <w:bookmarkStart w:id="14" w:name="_Toc487711046"/>
      <w:r>
        <w:t>Referral under ACT IPTAS</w:t>
      </w:r>
      <w:bookmarkEnd w:id="14"/>
    </w:p>
    <w:p w:rsidR="00727BA0" w:rsidRDefault="00727BA0" w:rsidP="00727BA0">
      <w:pPr>
        <w:pStyle w:val="Heading2"/>
      </w:pPr>
      <w:bookmarkStart w:id="15" w:name="_Toc487711047"/>
      <w:r>
        <w:t>Nearest Location</w:t>
      </w:r>
      <w:bookmarkEnd w:id="15"/>
    </w:p>
    <w:p w:rsidR="00727BA0" w:rsidRPr="00727BA0" w:rsidRDefault="00727BA0" w:rsidP="00760828">
      <w:pPr>
        <w:pStyle w:val="BodyCopy"/>
      </w:pPr>
      <w:r w:rsidRPr="00727BA0">
        <w:t>Patients seeking assistance under ACT IPTAS are required to attend the nearest location in a particular speciality or sub-specialty.</w:t>
      </w:r>
    </w:p>
    <w:p w:rsidR="00727BA0" w:rsidRDefault="00727BA0" w:rsidP="00760828">
      <w:pPr>
        <w:pStyle w:val="BodyCopy"/>
      </w:pPr>
      <w:r w:rsidRPr="00727BA0">
        <w:t>ACT IPTAS is not obliged to reimburse costs where the patients/Referring Medical Practitioner chooses to bypass the nearest Treating Specialist.  To clarify where the nearest Treating Specialist is located; please contact the ACT IPTAS Office.</w:t>
      </w:r>
    </w:p>
    <w:p w:rsidR="00727BA0" w:rsidRDefault="00727BA0">
      <w:pPr>
        <w:spacing w:after="0" w:line="240" w:lineRule="auto"/>
        <w:rPr>
          <w:rFonts w:ascii="Arial" w:eastAsia="Times New Roman" w:hAnsi="Arial" w:cs="Arial"/>
          <w:b/>
          <w:bCs/>
          <w:i/>
          <w:iCs/>
          <w:color w:val="088CAD" w:themeColor="accent2"/>
          <w:sz w:val="40"/>
          <w:szCs w:val="40"/>
        </w:rPr>
      </w:pPr>
      <w:r>
        <w:br w:type="page"/>
      </w:r>
    </w:p>
    <w:p w:rsidR="00727BA0" w:rsidRDefault="00727BA0" w:rsidP="00727BA0">
      <w:pPr>
        <w:pStyle w:val="Heading2"/>
      </w:pPr>
      <w:bookmarkStart w:id="16" w:name="_Toc487711048"/>
      <w:r>
        <w:lastRenderedPageBreak/>
        <w:t>Exemption to Nearest Location Ruling</w:t>
      </w:r>
      <w:bookmarkEnd w:id="16"/>
    </w:p>
    <w:p w:rsidR="00727BA0" w:rsidRDefault="00727BA0" w:rsidP="00760828">
      <w:pPr>
        <w:pStyle w:val="Bulletintropara"/>
      </w:pPr>
      <w:r w:rsidRPr="00727BA0">
        <w:t>Exemption from the nearest location ruling may be granted where:</w:t>
      </w:r>
    </w:p>
    <w:p w:rsidR="00727BA0" w:rsidRDefault="00727BA0" w:rsidP="00727BA0">
      <w:pPr>
        <w:pStyle w:val="Bulletlevel1"/>
      </w:pPr>
      <w:r>
        <w:t>Following liaison between the Referring Medical Practitioner and the nearest location, it is confirmed by the Referring Medical Practitioner that the medical condition of the patient requires a type of Specialist service not available at the nearest location.  This may include consideration of the urgency of the referral</w:t>
      </w:r>
    </w:p>
    <w:p w:rsidR="00727BA0" w:rsidRDefault="00727BA0" w:rsidP="00727BA0">
      <w:pPr>
        <w:pStyle w:val="Bulletlevel1-end"/>
      </w:pPr>
      <w:r>
        <w:t xml:space="preserve">The nearest location considers that the referral to a more distant location is required on medical grounds. </w:t>
      </w:r>
    </w:p>
    <w:p w:rsidR="00727BA0" w:rsidRPr="00AE53B6" w:rsidRDefault="00727BA0" w:rsidP="00760828">
      <w:pPr>
        <w:pStyle w:val="BodyCopy"/>
      </w:pPr>
      <w:r w:rsidRPr="00AE53B6">
        <w:t>Certification of the reason will be required in Part B of the ACT IPTAS Form.</w:t>
      </w:r>
    </w:p>
    <w:p w:rsidR="00727BA0" w:rsidRDefault="00727BA0" w:rsidP="00727BA0">
      <w:pPr>
        <w:pStyle w:val="Heading2"/>
      </w:pPr>
      <w:bookmarkStart w:id="17" w:name="_Toc487711049"/>
      <w:r>
        <w:t>Referral Process</w:t>
      </w:r>
      <w:bookmarkEnd w:id="17"/>
    </w:p>
    <w:p w:rsidR="00727BA0" w:rsidRPr="00727BA0" w:rsidRDefault="00727BA0" w:rsidP="00760828">
      <w:pPr>
        <w:pStyle w:val="Bulletintropara"/>
      </w:pPr>
      <w:r w:rsidRPr="00727BA0">
        <w:t>Patients seeking financial assistance under ACT IPTAS must be referred for treatment by:</w:t>
      </w:r>
    </w:p>
    <w:p w:rsidR="00727BA0" w:rsidRDefault="00727BA0" w:rsidP="00727BA0">
      <w:pPr>
        <w:pStyle w:val="Bulletlevel1"/>
      </w:pPr>
      <w:r>
        <w:t xml:space="preserve">A Medical Practitioner to a Specialist or Consultant Physician for items listed in the </w:t>
      </w:r>
      <w:r>
        <w:rPr>
          <w:i/>
        </w:rPr>
        <w:t>Commonwealth Medical Benefits Schedule Handbook</w:t>
      </w:r>
    </w:p>
    <w:p w:rsidR="00727BA0" w:rsidRDefault="00727BA0" w:rsidP="00727BA0">
      <w:pPr>
        <w:pStyle w:val="Bulletlevel1"/>
      </w:pPr>
      <w:r>
        <w:t xml:space="preserve">An Optometrist to an Ophthalmologist for items listed in the </w:t>
      </w:r>
      <w:r>
        <w:rPr>
          <w:i/>
        </w:rPr>
        <w:t>Commonwealth Medical Benefits Schedule Handbook</w:t>
      </w:r>
    </w:p>
    <w:p w:rsidR="00727BA0" w:rsidRDefault="00727BA0" w:rsidP="00727BA0">
      <w:pPr>
        <w:pStyle w:val="Bulletlevel1"/>
      </w:pPr>
      <w:r>
        <w:t xml:space="preserve">An accredited Dental Practitioner to a Specialist or Consultant Physician for oral surgery conducted in an operating theatre of an approved hospital and listed in the </w:t>
      </w:r>
      <w:r>
        <w:rPr>
          <w:i/>
        </w:rPr>
        <w:t>Commonwealth Medicare Benefits for Services by Dental Practitioners Handbook</w:t>
      </w:r>
    </w:p>
    <w:p w:rsidR="00727BA0" w:rsidRDefault="00727BA0" w:rsidP="00727BA0">
      <w:pPr>
        <w:pStyle w:val="Bulletlevel1-end"/>
      </w:pPr>
      <w:r>
        <w:t xml:space="preserve">An accredited Dental Practitioner to a Specialist or Consultant Physician for orthodontic and associated dental treatment rendered by an accredited Dental Practitioner where the patient is registered as a cleft lip and palate patient and the treatment is listed in the </w:t>
      </w:r>
      <w:r>
        <w:rPr>
          <w:i/>
        </w:rPr>
        <w:t>Commonwealth Medicare Benefits for the Treatment of Cleft Lip and Cleft Palate Conditions Handbook</w:t>
      </w:r>
    </w:p>
    <w:p w:rsidR="00727BA0" w:rsidRPr="00760828" w:rsidRDefault="00727BA0" w:rsidP="00760828">
      <w:pPr>
        <w:pStyle w:val="BodyCopy"/>
      </w:pPr>
      <w:r w:rsidRPr="00760828">
        <w:t>Please note referrals cannot be made to yourself at an interstate location.</w:t>
      </w:r>
    </w:p>
    <w:p w:rsidR="00727BA0" w:rsidRDefault="00727BA0" w:rsidP="00727BA0">
      <w:pPr>
        <w:pStyle w:val="Heading2"/>
      </w:pPr>
      <w:bookmarkStart w:id="18" w:name="_Toc487711050"/>
      <w:r>
        <w:t>Subsequent Specialist Appointments and Ongoing Specialist Medical Treatment</w:t>
      </w:r>
      <w:bookmarkEnd w:id="18"/>
    </w:p>
    <w:p w:rsidR="00727BA0" w:rsidRPr="00727BA0" w:rsidRDefault="00727BA0" w:rsidP="00760828">
      <w:pPr>
        <w:pStyle w:val="BodyCopy"/>
      </w:pPr>
      <w:r w:rsidRPr="00727BA0">
        <w:t>Where subsequent visits to the same Specialist are required for continuing treatment, the Treating Specialist may be regarded as the Referring Medical Practitioner.  The exception is where a patient has not seen the Treating Specialist within the past 2 years.  In this instance, the Referring Medical Practitioner must complete Section B of the ACT IPTAS Form.</w:t>
      </w:r>
    </w:p>
    <w:p w:rsidR="00727BA0" w:rsidRDefault="00727BA0" w:rsidP="00760828">
      <w:pPr>
        <w:pStyle w:val="BodyCopy"/>
      </w:pPr>
      <w:r w:rsidRPr="00727BA0">
        <w:t>Referrals from a Medical Practitioner for ongoing Specialist medical treatment must be provided on a 2 yearly basis and Section B of the ACT IPTAS Form must be filled in by the Referring Medical Practitioner.</w:t>
      </w:r>
    </w:p>
    <w:p w:rsidR="00727BA0" w:rsidRDefault="00727BA0" w:rsidP="00727BA0">
      <w:pPr>
        <w:pStyle w:val="Heading1"/>
      </w:pPr>
      <w:bookmarkStart w:id="19" w:name="_Toc487711051"/>
      <w:r>
        <w:lastRenderedPageBreak/>
        <w:t>Specialist Status</w:t>
      </w:r>
      <w:bookmarkEnd w:id="19"/>
    </w:p>
    <w:p w:rsidR="00393F3D" w:rsidRDefault="00393F3D" w:rsidP="00393F3D">
      <w:pPr>
        <w:pStyle w:val="Bulletintropara"/>
      </w:pPr>
      <w:r>
        <w:t>For ACT IPTAS purposes, a Specialist is defined as:</w:t>
      </w:r>
    </w:p>
    <w:p w:rsidR="00393F3D" w:rsidRDefault="00393F3D" w:rsidP="00393F3D">
      <w:pPr>
        <w:pStyle w:val="Bulletlevel1"/>
      </w:pPr>
      <w:r>
        <w:t xml:space="preserve">A Medical Practitioner who is recognised as a Specialist or consultant physician in a particular specialty for the purposes of the </w:t>
      </w:r>
      <w:r>
        <w:rPr>
          <w:i/>
        </w:rPr>
        <w:t>Health Insurance Act 1973</w:t>
      </w:r>
    </w:p>
    <w:p w:rsidR="00393F3D" w:rsidRDefault="00393F3D" w:rsidP="00393F3D">
      <w:pPr>
        <w:pStyle w:val="Bulletlevel1-end"/>
      </w:pPr>
      <w:r>
        <w:t xml:space="preserve">A </w:t>
      </w:r>
      <w:r w:rsidR="00C23419">
        <w:t>D</w:t>
      </w:r>
      <w:r>
        <w:t xml:space="preserve">ental </w:t>
      </w:r>
      <w:r w:rsidR="00C23419">
        <w:t>P</w:t>
      </w:r>
      <w:r>
        <w:t xml:space="preserve">ractitioner registered as an oral surgeon contracted to render oral surgery in the operating theatre of a hospital established under the </w:t>
      </w:r>
      <w:r>
        <w:rPr>
          <w:i/>
        </w:rPr>
        <w:t>Health Insurance Act 1973</w:t>
      </w:r>
    </w:p>
    <w:p w:rsidR="00393F3D" w:rsidRPr="00760828" w:rsidRDefault="00393F3D" w:rsidP="00760828">
      <w:pPr>
        <w:pStyle w:val="BodyCopy"/>
      </w:pPr>
      <w:r w:rsidRPr="00760828">
        <w:t>Specialists must be registered on the Commonwealth Register of Medical Practitioners (CROMP) to be recognised as a Specialist.</w:t>
      </w:r>
    </w:p>
    <w:p w:rsidR="00393F3D" w:rsidRDefault="008418FC" w:rsidP="008418FC">
      <w:pPr>
        <w:pStyle w:val="Heading2"/>
      </w:pPr>
      <w:bookmarkStart w:id="20" w:name="_Toc487711052"/>
      <w:r>
        <w:t>Peer Recognition as a Specialist</w:t>
      </w:r>
      <w:bookmarkEnd w:id="20"/>
    </w:p>
    <w:p w:rsidR="008418FC" w:rsidRPr="008418FC" w:rsidRDefault="008418FC" w:rsidP="00760828">
      <w:pPr>
        <w:pStyle w:val="BodyCopy"/>
      </w:pPr>
      <w:r w:rsidRPr="008418FC">
        <w:t>Peer recognition does not constitute sufficient grounds to confer Specialist status under ACT IPTAS.  Only Medical Practitioners who are registered on CROMP as Specialists will be accepted for ACT IPTAS purposes.</w:t>
      </w:r>
    </w:p>
    <w:p w:rsidR="008418FC" w:rsidRDefault="008418FC" w:rsidP="008418FC">
      <w:pPr>
        <w:pStyle w:val="Heading2"/>
      </w:pPr>
      <w:bookmarkStart w:id="21" w:name="_Toc487711053"/>
      <w:r>
        <w:t>Registrars</w:t>
      </w:r>
      <w:bookmarkEnd w:id="21"/>
    </w:p>
    <w:p w:rsidR="008418FC" w:rsidRPr="008418FC" w:rsidRDefault="008418FC" w:rsidP="00760828">
      <w:pPr>
        <w:pStyle w:val="BodyCopy"/>
      </w:pPr>
      <w:r w:rsidRPr="008418FC">
        <w:t>Medical Practitioners (including Registrars) employed as Specialists by the Commonwealth, a State or Territory by the proprietors of an approved hospital are deemed to be Specialists for ACT IPTAS purposes.  Confirmation of Specialist status will be required.</w:t>
      </w:r>
    </w:p>
    <w:p w:rsidR="008418FC" w:rsidRDefault="008418FC" w:rsidP="008418FC">
      <w:pPr>
        <w:pStyle w:val="Heading2"/>
      </w:pPr>
      <w:bookmarkStart w:id="22" w:name="_Toc487711054"/>
      <w:r>
        <w:t>Treatment by Specialist Oral Health Surgeon</w:t>
      </w:r>
      <w:bookmarkEnd w:id="22"/>
    </w:p>
    <w:p w:rsidR="008418FC" w:rsidRPr="008418FC" w:rsidRDefault="008418FC" w:rsidP="00760828">
      <w:pPr>
        <w:pStyle w:val="BodyCopy"/>
      </w:pPr>
      <w:r w:rsidRPr="008418FC">
        <w:t>For ACT IPTAS purposes, Specialist oral health surgical treatment includes:</w:t>
      </w:r>
    </w:p>
    <w:p w:rsidR="008418FC" w:rsidRDefault="00C23419" w:rsidP="008418FC">
      <w:pPr>
        <w:pStyle w:val="Bulletlevel1"/>
        <w:rPr>
          <w:sz w:val="16"/>
          <w:szCs w:val="16"/>
        </w:rPr>
      </w:pPr>
      <w:r>
        <w:t>Treatment by an accredited D</w:t>
      </w:r>
      <w:r w:rsidR="008418FC">
        <w:t xml:space="preserve">ental </w:t>
      </w:r>
      <w:r>
        <w:t>P</w:t>
      </w:r>
      <w:r w:rsidR="008418FC">
        <w:t xml:space="preserve">ractitioner who is a Specialist or consultant physician for oral surgery conducted in an operating theatre of an approved hospital and listed in the </w:t>
      </w:r>
      <w:r w:rsidR="008418FC">
        <w:rPr>
          <w:i/>
        </w:rPr>
        <w:t>Commonwealth Medicare Benefits for Services by Dental Practitioners Handbook</w:t>
      </w:r>
    </w:p>
    <w:p w:rsidR="008418FC" w:rsidRDefault="008418FC" w:rsidP="00760828">
      <w:pPr>
        <w:pStyle w:val="Bulletlevel1-end"/>
      </w:pPr>
      <w:r>
        <w:t xml:space="preserve">Orthodontic and associated dental treatment where the patient is registered as a cleft lip and palate patient and the treatment is listed in the </w:t>
      </w:r>
      <w:r>
        <w:rPr>
          <w:i/>
        </w:rPr>
        <w:t>Commonwealth Medical Benefits for Services by Accredited Dental Practitioners in the Treatment of Cleft Lip and Cleft Palate Conditions Handbook.</w:t>
      </w:r>
    </w:p>
    <w:p w:rsidR="008418FC" w:rsidRDefault="008418FC">
      <w:pPr>
        <w:spacing w:after="0" w:line="240" w:lineRule="auto"/>
        <w:rPr>
          <w:rFonts w:ascii="Arial" w:eastAsia="Times New Roman" w:hAnsi="Arial" w:cs="Arial"/>
          <w:b/>
          <w:color w:val="075669" w:themeColor="accent1"/>
          <w:sz w:val="56"/>
          <w:szCs w:val="56"/>
        </w:rPr>
      </w:pPr>
      <w:r>
        <w:br w:type="page"/>
      </w:r>
    </w:p>
    <w:p w:rsidR="008418FC" w:rsidRDefault="008418FC" w:rsidP="008418FC">
      <w:pPr>
        <w:pStyle w:val="Heading1"/>
      </w:pPr>
      <w:bookmarkStart w:id="23" w:name="_Toc487711055"/>
      <w:r>
        <w:lastRenderedPageBreak/>
        <w:t>Escorts</w:t>
      </w:r>
      <w:bookmarkEnd w:id="23"/>
    </w:p>
    <w:p w:rsidR="008418FC" w:rsidRPr="008418FC" w:rsidRDefault="008418FC" w:rsidP="008418FC">
      <w:pPr>
        <w:pStyle w:val="Heading2"/>
      </w:pPr>
      <w:bookmarkStart w:id="24" w:name="_Toc487711056"/>
      <w:r>
        <w:t>Definition of an Escort</w:t>
      </w:r>
      <w:bookmarkEnd w:id="24"/>
    </w:p>
    <w:p w:rsidR="008418FC" w:rsidRPr="008418FC" w:rsidRDefault="008418FC" w:rsidP="00760828">
      <w:pPr>
        <w:pStyle w:val="Bulletintropara"/>
      </w:pPr>
      <w:r w:rsidRPr="008418FC">
        <w:t>The provision of an escort under ACT IPTAS must be based on the approval criteria below:</w:t>
      </w:r>
    </w:p>
    <w:p w:rsidR="008418FC" w:rsidRPr="008418FC" w:rsidRDefault="008418FC" w:rsidP="008418FC">
      <w:pPr>
        <w:pStyle w:val="Bulletlevel1"/>
      </w:pPr>
      <w:r w:rsidRPr="008418FC">
        <w:t>Patients under 18 years of age are eligible for an escort irrespective of their medical condition</w:t>
      </w:r>
    </w:p>
    <w:p w:rsidR="008418FC" w:rsidRPr="008418FC" w:rsidRDefault="008418FC" w:rsidP="008418FC">
      <w:pPr>
        <w:pStyle w:val="Bulletlevel1"/>
      </w:pPr>
      <w:r w:rsidRPr="008418FC">
        <w:t>Escorts must be adults and must be able to cope with the special medical needs of the patient</w:t>
      </w:r>
    </w:p>
    <w:p w:rsidR="008418FC" w:rsidRPr="008418FC" w:rsidRDefault="008418FC" w:rsidP="008418FC">
      <w:pPr>
        <w:pStyle w:val="Bulletlevel1-end"/>
      </w:pPr>
      <w:r w:rsidRPr="008418FC">
        <w:t>Assistance with travel and commercial accommodation costs for an escort under ACT IPTAS is always conditional on the patient’s eligibility for assistance under ACT IPTAS (see Eligibility Criteria above).</w:t>
      </w:r>
    </w:p>
    <w:p w:rsidR="008418FC" w:rsidRPr="00760828" w:rsidRDefault="008418FC" w:rsidP="00760828">
      <w:pPr>
        <w:pStyle w:val="BodyCopy"/>
        <w:rPr>
          <w:b/>
          <w:i/>
        </w:rPr>
      </w:pPr>
      <w:r w:rsidRPr="00760828">
        <w:rPr>
          <w:i/>
        </w:rPr>
        <w:t>If a patient is not eligible for assistance under ACT IPTAS, the escort will not be eligible for assistance either.</w:t>
      </w:r>
    </w:p>
    <w:p w:rsidR="00727BA0" w:rsidRPr="00727BA0" w:rsidRDefault="008418FC" w:rsidP="008418FC">
      <w:pPr>
        <w:pStyle w:val="Heading2"/>
      </w:pPr>
      <w:bookmarkStart w:id="25" w:name="_Toc487711057"/>
      <w:r>
        <w:t>Use of Escorts under ACT IPTAS</w:t>
      </w:r>
      <w:bookmarkEnd w:id="25"/>
    </w:p>
    <w:p w:rsidR="008418FC" w:rsidRPr="008418FC" w:rsidRDefault="008418FC" w:rsidP="00760828">
      <w:pPr>
        <w:pStyle w:val="BodyCopy"/>
      </w:pPr>
      <w:r w:rsidRPr="008418FC">
        <w:t>As use of escorts adds significant cost to ACT IPTAS, it is important that their necessity is confirmed on valid grounds.</w:t>
      </w:r>
    </w:p>
    <w:p w:rsidR="00727BA0" w:rsidRPr="00727BA0" w:rsidRDefault="008418FC" w:rsidP="008418FC">
      <w:pPr>
        <w:pStyle w:val="Heading2"/>
      </w:pPr>
      <w:bookmarkStart w:id="26" w:name="_Toc487711058"/>
      <w:r>
        <w:t>Need for an Escort during Treatment</w:t>
      </w:r>
      <w:bookmarkEnd w:id="26"/>
    </w:p>
    <w:p w:rsidR="008418FC" w:rsidRPr="008418FC" w:rsidRDefault="008418FC" w:rsidP="008418FC">
      <w:pPr>
        <w:pStyle w:val="Bulletlevel1"/>
      </w:pPr>
      <w:r w:rsidRPr="008418FC">
        <w:t>Financial assistance with commercial accommodation may be paid in respect of an escort where the need to remain with the patient during treatment is certified by the Treating Specialist</w:t>
      </w:r>
    </w:p>
    <w:p w:rsidR="008418FC" w:rsidRPr="008418FC" w:rsidRDefault="008418FC" w:rsidP="008418FC">
      <w:pPr>
        <w:pStyle w:val="Bulletlevel1"/>
      </w:pPr>
      <w:r w:rsidRPr="008418FC">
        <w:t>Certification of the need for an escort to remain with the patient during treatment should be provided by the Treating Specialist in Section C of the ACT IPTAS Form. The time frame should also be designated</w:t>
      </w:r>
    </w:p>
    <w:p w:rsidR="008418FC" w:rsidRPr="008418FC" w:rsidRDefault="008418FC" w:rsidP="008418FC">
      <w:pPr>
        <w:pStyle w:val="Bulletlevel1-end"/>
      </w:pPr>
      <w:r w:rsidRPr="008418FC">
        <w:t>Failure to cite a valid reason may result in non-reimbursement of escort costs under ACT IPTAS.</w:t>
      </w:r>
    </w:p>
    <w:p w:rsidR="008418FC" w:rsidRDefault="008418FC">
      <w:pPr>
        <w:spacing w:after="0" w:line="240" w:lineRule="auto"/>
        <w:rPr>
          <w:rFonts w:ascii="Arial" w:eastAsia="Times New Roman" w:hAnsi="Arial" w:cs="Arial"/>
          <w:b/>
          <w:bCs/>
          <w:i/>
          <w:iCs/>
          <w:color w:val="088CAD" w:themeColor="accent2"/>
          <w:sz w:val="40"/>
          <w:szCs w:val="40"/>
        </w:rPr>
      </w:pPr>
      <w:r>
        <w:br w:type="page"/>
      </w:r>
    </w:p>
    <w:p w:rsidR="00727BA0" w:rsidRDefault="008418FC" w:rsidP="008418FC">
      <w:pPr>
        <w:pStyle w:val="Heading2"/>
      </w:pPr>
      <w:bookmarkStart w:id="27" w:name="_Toc487711059"/>
      <w:r>
        <w:lastRenderedPageBreak/>
        <w:t>Criteria for Approval of Escort</w:t>
      </w:r>
      <w:bookmarkEnd w:id="27"/>
    </w:p>
    <w:p w:rsidR="008418FC" w:rsidRPr="008418FC" w:rsidRDefault="008418FC" w:rsidP="00760828">
      <w:pPr>
        <w:pStyle w:val="Bulletintropara"/>
      </w:pPr>
      <w:r w:rsidRPr="008418FC">
        <w:t xml:space="preserve">The clinical criteria to guide Referring Medical Practitioners and/or Treating Specialists in considering and certifying the </w:t>
      </w:r>
      <w:r w:rsidR="00057E79" w:rsidRPr="008418FC">
        <w:t>need for an escort is</w:t>
      </w:r>
      <w:r w:rsidRPr="008418FC">
        <w:t>:</w:t>
      </w:r>
    </w:p>
    <w:p w:rsidR="008418FC" w:rsidRDefault="008418FC" w:rsidP="000828B8">
      <w:pPr>
        <w:pStyle w:val="Bulletlevel1"/>
      </w:pPr>
      <w:r w:rsidRPr="000828B8">
        <w:t>Patient with cognitive impairment, including:</w:t>
      </w:r>
    </w:p>
    <w:p w:rsidR="000828B8" w:rsidRDefault="000828B8" w:rsidP="000828B8">
      <w:pPr>
        <w:pStyle w:val="Bulletlevel2"/>
      </w:pPr>
      <w:r>
        <w:t xml:space="preserve">Congenital </w:t>
      </w:r>
    </w:p>
    <w:p w:rsidR="000828B8" w:rsidRDefault="000828B8" w:rsidP="000828B8">
      <w:pPr>
        <w:pStyle w:val="Bulletlevel2-end"/>
      </w:pPr>
      <w:r>
        <w:t xml:space="preserve">Acquired (e.g. Acquired Brain Injury, </w:t>
      </w:r>
      <w:r w:rsidR="00C23419">
        <w:t>d</w:t>
      </w:r>
      <w:r>
        <w:t xml:space="preserve">ementia, </w:t>
      </w:r>
      <w:r w:rsidR="00C23419">
        <w:t>c</w:t>
      </w:r>
      <w:r>
        <w:t>onfusion)</w:t>
      </w:r>
    </w:p>
    <w:p w:rsidR="000828B8" w:rsidRDefault="000828B8" w:rsidP="000828B8">
      <w:pPr>
        <w:pStyle w:val="Bulletlevel1"/>
      </w:pPr>
      <w:r>
        <w:t>Where the carer is responsible for the patient’s medical treatment, including:</w:t>
      </w:r>
    </w:p>
    <w:p w:rsidR="000828B8" w:rsidRDefault="000828B8" w:rsidP="000828B8">
      <w:pPr>
        <w:pStyle w:val="Bulletlevel2"/>
      </w:pPr>
      <w:r>
        <w:t>Carer performs dialysis (</w:t>
      </w:r>
      <w:r w:rsidR="00436AED">
        <w:t>h</w:t>
      </w:r>
      <w:r>
        <w:t>aemodialysis/CAPD) or undertaking training</w:t>
      </w:r>
    </w:p>
    <w:p w:rsidR="000828B8" w:rsidRDefault="000828B8" w:rsidP="000828B8">
      <w:pPr>
        <w:pStyle w:val="Bulletlevel2"/>
      </w:pPr>
      <w:r>
        <w:t>Catheterises patient</w:t>
      </w:r>
    </w:p>
    <w:p w:rsidR="000828B8" w:rsidRDefault="000828B8" w:rsidP="000828B8">
      <w:pPr>
        <w:pStyle w:val="Bulletlevel2"/>
      </w:pPr>
      <w:r>
        <w:t>Administers treatment (e.g. Insulin)</w:t>
      </w:r>
    </w:p>
    <w:p w:rsidR="000828B8" w:rsidRDefault="000828B8" w:rsidP="000828B8">
      <w:pPr>
        <w:pStyle w:val="Bulletlevel2-end"/>
      </w:pPr>
      <w:r>
        <w:t>Unstable epileptic (frequent seizures)</w:t>
      </w:r>
    </w:p>
    <w:p w:rsidR="000828B8" w:rsidRDefault="000828B8" w:rsidP="000828B8">
      <w:pPr>
        <w:pStyle w:val="Bulletlevel1"/>
      </w:pPr>
      <w:r>
        <w:t xml:space="preserve">Long-term Specialist outpatient treatment (e.g. </w:t>
      </w:r>
      <w:r w:rsidR="00436AED">
        <w:t>r</w:t>
      </w:r>
      <w:r>
        <w:t>adiotherapy)</w:t>
      </w:r>
    </w:p>
    <w:p w:rsidR="000828B8" w:rsidRDefault="000828B8" w:rsidP="000828B8">
      <w:pPr>
        <w:pStyle w:val="Bulletlevel1"/>
      </w:pPr>
      <w:r>
        <w:t>Where the carer is responsible for meeting the patient’s personal care needs, including:</w:t>
      </w:r>
    </w:p>
    <w:p w:rsidR="000828B8" w:rsidRDefault="000828B8" w:rsidP="000828B8">
      <w:pPr>
        <w:pStyle w:val="Bulletlevel2"/>
      </w:pPr>
      <w:r>
        <w:t>Patient with quadriplegia</w:t>
      </w:r>
    </w:p>
    <w:p w:rsidR="000828B8" w:rsidRDefault="000828B8" w:rsidP="000828B8">
      <w:pPr>
        <w:pStyle w:val="Bulletlevel2-end"/>
      </w:pPr>
      <w:r>
        <w:t>Patient with multiple sclerosis</w:t>
      </w:r>
    </w:p>
    <w:p w:rsidR="000828B8" w:rsidRDefault="000828B8" w:rsidP="000828B8">
      <w:pPr>
        <w:pStyle w:val="Bulletlevel1"/>
      </w:pPr>
      <w:r>
        <w:t>Children (up to 18 years)</w:t>
      </w:r>
    </w:p>
    <w:p w:rsidR="000828B8" w:rsidRDefault="000828B8" w:rsidP="000828B8">
      <w:pPr>
        <w:pStyle w:val="Bulletlevel2-end"/>
      </w:pPr>
      <w:r>
        <w:t>Two escorts may be considered if the child’s condition is considered life-threatening</w:t>
      </w:r>
    </w:p>
    <w:p w:rsidR="000828B8" w:rsidRDefault="000828B8" w:rsidP="000828B8">
      <w:pPr>
        <w:pStyle w:val="Bulletlevel1"/>
      </w:pPr>
      <w:r>
        <w:t>Where the partner is required for part of procedure, including:</w:t>
      </w:r>
    </w:p>
    <w:p w:rsidR="000828B8" w:rsidRDefault="000828B8" w:rsidP="000828B8">
      <w:pPr>
        <w:pStyle w:val="Bulletlevel2"/>
      </w:pPr>
      <w:r>
        <w:t>Decision making about cancer treatments</w:t>
      </w:r>
    </w:p>
    <w:p w:rsidR="000828B8" w:rsidRDefault="000828B8" w:rsidP="000828B8">
      <w:pPr>
        <w:pStyle w:val="Bulletlevel2"/>
      </w:pPr>
      <w:r>
        <w:t>Decision making by a patient requiring major/disfiguring surgery</w:t>
      </w:r>
    </w:p>
    <w:p w:rsidR="000828B8" w:rsidRDefault="000828B8" w:rsidP="000828B8">
      <w:pPr>
        <w:pStyle w:val="Bulletlevel2"/>
      </w:pPr>
      <w:r>
        <w:t>Aboriginal and Torres Strait Islander</w:t>
      </w:r>
      <w:r w:rsidR="00901F73">
        <w:t xml:space="preserve"> people </w:t>
      </w:r>
      <w:r>
        <w:t>requiring cultural support</w:t>
      </w:r>
    </w:p>
    <w:p w:rsidR="000828B8" w:rsidRDefault="000828B8" w:rsidP="000828B8">
      <w:pPr>
        <w:pStyle w:val="Bulletlevel2-end"/>
      </w:pPr>
      <w:r>
        <w:t>Non-English speaking people requiring cultural support</w:t>
      </w:r>
    </w:p>
    <w:p w:rsidR="000828B8" w:rsidRDefault="000828B8" w:rsidP="000828B8">
      <w:pPr>
        <w:pStyle w:val="Bulletlevel1"/>
      </w:pPr>
      <w:r>
        <w:t>Where taking an escort is an alternative to air travel, including:</w:t>
      </w:r>
    </w:p>
    <w:p w:rsidR="000828B8" w:rsidRDefault="000828B8" w:rsidP="000828B8">
      <w:pPr>
        <w:pStyle w:val="Bulletlevel2"/>
      </w:pPr>
      <w:r>
        <w:t>Visual or hearing impairment</w:t>
      </w:r>
    </w:p>
    <w:p w:rsidR="000828B8" w:rsidRPr="000828B8" w:rsidRDefault="000828B8" w:rsidP="000828B8">
      <w:pPr>
        <w:pStyle w:val="Bulletlevel2-end"/>
      </w:pPr>
      <w:r>
        <w:t xml:space="preserve">Some mental illnesses, such as </w:t>
      </w:r>
      <w:r w:rsidR="00436AED">
        <w:t>s</w:t>
      </w:r>
      <w:r>
        <w:t xml:space="preserve">chizophrenia, </w:t>
      </w:r>
      <w:r w:rsidR="00436AED">
        <w:t>psychosis or s</w:t>
      </w:r>
      <w:r>
        <w:t xml:space="preserve">evere </w:t>
      </w:r>
      <w:r w:rsidR="00436AED">
        <w:t>d</w:t>
      </w:r>
      <w:r>
        <w:t xml:space="preserve">epressive </w:t>
      </w:r>
      <w:r w:rsidR="00436AED">
        <w:t>d</w:t>
      </w:r>
      <w:r>
        <w:t>isorder.</w:t>
      </w:r>
    </w:p>
    <w:p w:rsidR="008418FC" w:rsidRDefault="000828B8" w:rsidP="00760828">
      <w:pPr>
        <w:pStyle w:val="BodyCopy"/>
      </w:pPr>
      <w:r>
        <w:t>If the Referring Medical Practitioner or Treating Specialist considers that there is a valid reason for an escort which is not covered by the clinical criteria listed above, the specific details must be provided.</w:t>
      </w:r>
    </w:p>
    <w:p w:rsidR="006576AD" w:rsidRDefault="006576AD">
      <w:pPr>
        <w:spacing w:after="0" w:line="240" w:lineRule="auto"/>
        <w:rPr>
          <w:rFonts w:ascii="Arial" w:eastAsia="Times New Roman" w:hAnsi="Arial" w:cs="Arial"/>
          <w:b/>
          <w:bCs/>
          <w:i/>
          <w:iCs/>
          <w:color w:val="088CAD" w:themeColor="accent2"/>
          <w:sz w:val="40"/>
          <w:szCs w:val="40"/>
        </w:rPr>
      </w:pPr>
      <w:r>
        <w:br w:type="page"/>
      </w:r>
    </w:p>
    <w:p w:rsidR="000828B8" w:rsidRDefault="006576AD" w:rsidP="006576AD">
      <w:pPr>
        <w:pStyle w:val="Heading2"/>
      </w:pPr>
      <w:bookmarkStart w:id="28" w:name="_Toc487711060"/>
      <w:r>
        <w:lastRenderedPageBreak/>
        <w:t>Prolonged Interstate Hospitalisation of Patient</w:t>
      </w:r>
      <w:bookmarkEnd w:id="28"/>
    </w:p>
    <w:p w:rsidR="006576AD" w:rsidRPr="006576AD" w:rsidRDefault="006576AD" w:rsidP="00760828">
      <w:pPr>
        <w:pStyle w:val="BodyCopy"/>
      </w:pPr>
      <w:r w:rsidRPr="006576AD">
        <w:t>Escorts who are required to remain with the patient interstate for extended periods of time may be eligible for financial assistance for return travel to attend to personal/household needs.</w:t>
      </w:r>
      <w:r w:rsidR="00C23419">
        <w:t xml:space="preserve"> </w:t>
      </w:r>
      <w:r w:rsidRPr="006576AD">
        <w:t xml:space="preserve"> A maximum of 2 return journeys (by road, rail or bus) per month may be supported. This will be assessed on an individual basis. </w:t>
      </w:r>
    </w:p>
    <w:p w:rsidR="006576AD" w:rsidRDefault="004B0283" w:rsidP="004B0283">
      <w:pPr>
        <w:pStyle w:val="Heading1"/>
      </w:pPr>
      <w:bookmarkStart w:id="29" w:name="_Toc487711061"/>
      <w:r>
        <w:t>Air Travel</w:t>
      </w:r>
      <w:bookmarkEnd w:id="29"/>
    </w:p>
    <w:p w:rsidR="004B0283" w:rsidRDefault="004B0283" w:rsidP="004B0283">
      <w:pPr>
        <w:pStyle w:val="Heading2"/>
      </w:pPr>
      <w:bookmarkStart w:id="30" w:name="_Toc487711062"/>
      <w:r>
        <w:t>Use of Air Travel</w:t>
      </w:r>
      <w:bookmarkEnd w:id="30"/>
    </w:p>
    <w:p w:rsidR="004B0283" w:rsidRPr="004B0283" w:rsidRDefault="004B0283" w:rsidP="00760828">
      <w:pPr>
        <w:pStyle w:val="BodyCopy"/>
      </w:pPr>
      <w:r w:rsidRPr="004B0283">
        <w:t>Under ACT IPTAS reimbursement of fares is at economy surface level using rail or coach services, unless the Referring Medical Practitioner or Treating Specialist certifies that the patient has a specific medical condition that requires them to travel by air.</w:t>
      </w:r>
    </w:p>
    <w:p w:rsidR="004B0283" w:rsidRPr="004B0283" w:rsidRDefault="004B0283" w:rsidP="00760828">
      <w:pPr>
        <w:pStyle w:val="BodyCopy"/>
      </w:pPr>
      <w:r w:rsidRPr="004B0283">
        <w:t>There needs to be a valid reason why the patient needs to travel by air for both the forward and/or return journeys.  The need for air travel must be provided by the Referring Medical Practitioner or Treating Specialist in Section B of the ACT IPTAS Form.</w:t>
      </w:r>
    </w:p>
    <w:p w:rsidR="004B0283" w:rsidRPr="004B0283" w:rsidRDefault="004B0283" w:rsidP="00760828">
      <w:pPr>
        <w:pStyle w:val="BodyCopy"/>
        <w:rPr>
          <w:b/>
        </w:rPr>
      </w:pPr>
      <w:r w:rsidRPr="004B0283">
        <w:rPr>
          <w:b/>
        </w:rPr>
        <w:t>The continuing need for air travel for subsequent visits must be considered, certified and approved on each occasion.</w:t>
      </w:r>
    </w:p>
    <w:p w:rsidR="004B0283" w:rsidRPr="004B0283" w:rsidRDefault="004B0283" w:rsidP="00760828">
      <w:pPr>
        <w:pStyle w:val="BodyCopy"/>
      </w:pPr>
      <w:r w:rsidRPr="004B0283">
        <w:t xml:space="preserve">Approval for air travel is always conditional on patients meeting the primary eligibility criteria for ACT IPTAS. </w:t>
      </w:r>
    </w:p>
    <w:p w:rsidR="004B0283" w:rsidRPr="004B0283" w:rsidRDefault="004B0283" w:rsidP="004B0283">
      <w:pPr>
        <w:pStyle w:val="Heading2"/>
      </w:pPr>
      <w:bookmarkStart w:id="31" w:name="_Toc487711063"/>
      <w:r>
        <w:t>Prior Approval</w:t>
      </w:r>
      <w:bookmarkEnd w:id="31"/>
    </w:p>
    <w:p w:rsidR="004B0283" w:rsidRPr="004B0283" w:rsidRDefault="004B0283" w:rsidP="00760828">
      <w:pPr>
        <w:pStyle w:val="BodyCopy"/>
      </w:pPr>
      <w:r w:rsidRPr="004B0283">
        <w:rPr>
          <w:b/>
        </w:rPr>
        <w:t>Prior approval for air travel</w:t>
      </w:r>
      <w:r w:rsidRPr="004B0283">
        <w:t xml:space="preserve"> must be obtained by the Referring Medical Practitioner or Treating Specialist from the ACT IPTAS Office before the patient travels.  The process for obtaining prior approval for air travel is outline below.</w:t>
      </w:r>
    </w:p>
    <w:p w:rsidR="004B0283" w:rsidRPr="004B0283" w:rsidRDefault="004B0283" w:rsidP="00760828">
      <w:pPr>
        <w:pStyle w:val="BodyCopy"/>
      </w:pPr>
      <w:r w:rsidRPr="004B0283">
        <w:t>Where the medical reason for air travel is related to the reason for the Specialist consultation (e.g. short notice for a patient requiring surgery), the Referring Medical Practitioner can only obtain prior approval for the forward journey.  The Treating Specialist would need to obtain prior approval if there is a medical reason for the patient needing to return by air rather than by rail, coach or car.</w:t>
      </w:r>
    </w:p>
    <w:p w:rsidR="004B0283" w:rsidRDefault="004B0283" w:rsidP="00760828">
      <w:pPr>
        <w:pStyle w:val="BodyCopy"/>
      </w:pPr>
      <w:r w:rsidRPr="004B0283">
        <w:t>Where the medical reason for air travel is not related to the reason for the Specialist consultation, the Referring Medical Practitioner can obtain prior approval for both the forward and return journeys simultaneously.  For example, this might be appropriate where the medical reason for air travel is that the patient has bony metastases and the patient is travelling to consult a Specialist for an unrelated gynaecological problem.</w:t>
      </w:r>
    </w:p>
    <w:p w:rsidR="004B0283" w:rsidRDefault="004B0283">
      <w:pPr>
        <w:spacing w:after="0" w:line="240" w:lineRule="auto"/>
        <w:rPr>
          <w:rFonts w:eastAsia="Times New Roman" w:cs="Arial"/>
          <w:bCs/>
          <w:iCs/>
          <w:color w:val="323232"/>
          <w:sz w:val="24"/>
          <w:szCs w:val="24"/>
        </w:rPr>
      </w:pPr>
      <w:r>
        <w:br w:type="page"/>
      </w:r>
    </w:p>
    <w:p w:rsidR="004B0283" w:rsidRPr="004B0283" w:rsidRDefault="004B0283" w:rsidP="004B0283">
      <w:pPr>
        <w:pStyle w:val="Heading2"/>
      </w:pPr>
      <w:bookmarkStart w:id="32" w:name="_Toc487711064"/>
      <w:r>
        <w:lastRenderedPageBreak/>
        <w:t>Criteria for Patient Air Travel</w:t>
      </w:r>
      <w:bookmarkEnd w:id="32"/>
    </w:p>
    <w:p w:rsidR="004B0283" w:rsidRPr="004B0283" w:rsidRDefault="004B0283" w:rsidP="00760828">
      <w:pPr>
        <w:pStyle w:val="Bulletintropara"/>
      </w:pPr>
      <w:r w:rsidRPr="004B0283">
        <w:t>The list below provides clinical criteria to guide Referring Medical Practitioners and/or Treating Specialists who are considering requesting approval for air travel by a patient/escort.</w:t>
      </w:r>
    </w:p>
    <w:p w:rsidR="004B0283" w:rsidRDefault="004B0283" w:rsidP="004B0283">
      <w:pPr>
        <w:pStyle w:val="Bulletlevel1"/>
      </w:pPr>
      <w:r>
        <w:t>Patients requiring regular/continuous treatment that would be difficult to manage during road transport or if away longer than one day including:</w:t>
      </w:r>
    </w:p>
    <w:p w:rsidR="004B0283" w:rsidRDefault="004B0283" w:rsidP="004B0283">
      <w:pPr>
        <w:pStyle w:val="Bulletlevel2"/>
      </w:pPr>
      <w:r>
        <w:t>Patient requiring ambulatory oxygen</w:t>
      </w:r>
    </w:p>
    <w:p w:rsidR="004B0283" w:rsidRDefault="004B0283" w:rsidP="004B0283">
      <w:pPr>
        <w:pStyle w:val="Bulletlevel2"/>
      </w:pPr>
      <w:r>
        <w:t>Dialysis patient</w:t>
      </w:r>
    </w:p>
    <w:p w:rsidR="004B0283" w:rsidRDefault="004B0283" w:rsidP="004B0283">
      <w:pPr>
        <w:pStyle w:val="Bulletlevel2"/>
      </w:pPr>
      <w:r>
        <w:t>Nebuliser therapy of less than four-hourly</w:t>
      </w:r>
    </w:p>
    <w:p w:rsidR="004B0283" w:rsidRDefault="004B0283" w:rsidP="004B0283">
      <w:pPr>
        <w:pStyle w:val="Bulletlevel2-end"/>
      </w:pPr>
      <w:r>
        <w:t>Patient requiring regular catheterisation by self/carer</w:t>
      </w:r>
    </w:p>
    <w:p w:rsidR="00727BA0" w:rsidRDefault="004B0283" w:rsidP="004B0283">
      <w:pPr>
        <w:pStyle w:val="Bulletlevel1"/>
      </w:pPr>
      <w:r>
        <w:t>Patients with severe pain which is likely to be worsened by prolonged sitting including:</w:t>
      </w:r>
    </w:p>
    <w:p w:rsidR="004B0283" w:rsidRDefault="004B0283" w:rsidP="004B0283">
      <w:pPr>
        <w:pStyle w:val="Bulletlevel2"/>
      </w:pPr>
      <w:r>
        <w:t>Recent post-operative pain within two weeks post-op</w:t>
      </w:r>
    </w:p>
    <w:p w:rsidR="004B0283" w:rsidRDefault="004B0283" w:rsidP="004B0283">
      <w:pPr>
        <w:pStyle w:val="Bulletlevel2"/>
      </w:pPr>
      <w:r>
        <w:t>Bony metastases</w:t>
      </w:r>
    </w:p>
    <w:p w:rsidR="004B0283" w:rsidRDefault="004B0283" w:rsidP="004B0283">
      <w:pPr>
        <w:pStyle w:val="Bulletlevel2-end"/>
      </w:pPr>
      <w:r>
        <w:t xml:space="preserve">Acute disc </w:t>
      </w:r>
      <w:r w:rsidR="00057E79">
        <w:t>prolapsed</w:t>
      </w:r>
      <w:r>
        <w:t xml:space="preserve"> neck/back.  (It should be noted that some patients with chronic back pain would be best transported by road where they can stop at regular intervals)</w:t>
      </w:r>
    </w:p>
    <w:p w:rsidR="004B0283" w:rsidRDefault="004B0283" w:rsidP="004B0283">
      <w:pPr>
        <w:pStyle w:val="Bulletlevel1"/>
      </w:pPr>
      <w:r>
        <w:t>Urgent need for treatment/presentation including:</w:t>
      </w:r>
    </w:p>
    <w:p w:rsidR="004B0283" w:rsidRDefault="004B0283" w:rsidP="004B0283">
      <w:pPr>
        <w:pStyle w:val="Bulletlevel2"/>
      </w:pPr>
      <w:r>
        <w:t>Patients called for transplant.  (It would not necessarily follow that all subsequent follow-up would require air travel)</w:t>
      </w:r>
    </w:p>
    <w:p w:rsidR="004B0283" w:rsidRDefault="004B0283" w:rsidP="004B0283">
      <w:pPr>
        <w:pStyle w:val="Bulletlevel2"/>
      </w:pPr>
      <w:r>
        <w:t>Patients commencing chemotherapy/radiotherapy/dialysis</w:t>
      </w:r>
    </w:p>
    <w:p w:rsidR="004B0283" w:rsidRDefault="004B0283" w:rsidP="004B0283">
      <w:pPr>
        <w:pStyle w:val="Bulletlevel2"/>
      </w:pPr>
      <w:r>
        <w:t>Short notice for patient requiring surgery</w:t>
      </w:r>
    </w:p>
    <w:p w:rsidR="004B0283" w:rsidRDefault="004B0283" w:rsidP="004B0283">
      <w:pPr>
        <w:pStyle w:val="Bulletlevel2-end"/>
      </w:pPr>
      <w:r>
        <w:t>Patients with sudden loss of vision (e.g. retinal detachment)</w:t>
      </w:r>
    </w:p>
    <w:p w:rsidR="004B0283" w:rsidRDefault="002E209A" w:rsidP="004B0283">
      <w:pPr>
        <w:pStyle w:val="Bulletlevel1"/>
      </w:pPr>
      <w:r>
        <w:t>Restricted mobility including:</w:t>
      </w:r>
    </w:p>
    <w:p w:rsidR="002E209A" w:rsidRDefault="002E209A" w:rsidP="002E209A">
      <w:pPr>
        <w:pStyle w:val="Bulletlevel2"/>
      </w:pPr>
      <w:r w:rsidRPr="002E209A">
        <w:t>Quadriplegia/paraplegia/hemiplegia</w:t>
      </w:r>
    </w:p>
    <w:p w:rsidR="002E209A" w:rsidRDefault="002E209A" w:rsidP="002E209A">
      <w:pPr>
        <w:pStyle w:val="Bulletlevel2-end"/>
      </w:pPr>
      <w:r>
        <w:t>Patients requiring significant assistance with ambulation which precludes other forms of transport</w:t>
      </w:r>
    </w:p>
    <w:p w:rsidR="002E209A" w:rsidRDefault="002E209A" w:rsidP="002E209A">
      <w:pPr>
        <w:pStyle w:val="Bulletlevel1"/>
      </w:pPr>
      <w:r>
        <w:t>Unstable/potentially life-threatening conditions where a prolonged journey may compromise patient health including:</w:t>
      </w:r>
    </w:p>
    <w:p w:rsidR="002E209A" w:rsidRDefault="002E209A" w:rsidP="002E209A">
      <w:pPr>
        <w:pStyle w:val="Bulletlevel2"/>
      </w:pPr>
      <w:r>
        <w:t>Low-risk unstable angina pectoris.  (High risk patients would obviously be transferred by air ambulance and those with stable angina pectoris would not need to fly)</w:t>
      </w:r>
    </w:p>
    <w:p w:rsidR="002E209A" w:rsidRDefault="002E209A" w:rsidP="002E209A">
      <w:pPr>
        <w:pStyle w:val="Bulletlevel2"/>
      </w:pPr>
      <w:r>
        <w:t>Unstable epilepsy (i.e. frequent seizures)</w:t>
      </w:r>
    </w:p>
    <w:p w:rsidR="002E209A" w:rsidRDefault="002E209A" w:rsidP="002E209A">
      <w:pPr>
        <w:pStyle w:val="Bulletlevel2"/>
      </w:pPr>
      <w:r>
        <w:t>Advanced pregnancy</w:t>
      </w:r>
    </w:p>
    <w:p w:rsidR="002E209A" w:rsidRDefault="002E209A" w:rsidP="002E209A">
      <w:pPr>
        <w:pStyle w:val="Bulletlevel2-end"/>
      </w:pPr>
      <w:r>
        <w:t>Large aneurysm requiring surgery</w:t>
      </w:r>
    </w:p>
    <w:p w:rsidR="002E209A" w:rsidRDefault="002E209A" w:rsidP="002E209A">
      <w:pPr>
        <w:pStyle w:val="Bulletlevel1-end"/>
      </w:pPr>
      <w:r>
        <w:t>Musculoskeletal instability where prolonged jolting/jarring may compromise patient outcome including:</w:t>
      </w:r>
    </w:p>
    <w:p w:rsidR="002E209A" w:rsidRDefault="002E209A" w:rsidP="002E209A">
      <w:pPr>
        <w:pStyle w:val="Bulletlevel2"/>
      </w:pPr>
      <w:r>
        <w:lastRenderedPageBreak/>
        <w:t>Splinted fractures not already stabilised</w:t>
      </w:r>
    </w:p>
    <w:p w:rsidR="002E209A" w:rsidRDefault="002E209A" w:rsidP="002E209A">
      <w:pPr>
        <w:pStyle w:val="Bulletlevel2"/>
      </w:pPr>
      <w:r>
        <w:t>Tendon repair (pre-op)</w:t>
      </w:r>
    </w:p>
    <w:p w:rsidR="002E209A" w:rsidRDefault="002E209A" w:rsidP="002E209A">
      <w:pPr>
        <w:pStyle w:val="Bulletlevel2-end"/>
      </w:pPr>
      <w:r>
        <w:t>Prolapsed vertebral disc with neurological signs.</w:t>
      </w:r>
    </w:p>
    <w:p w:rsidR="002E209A" w:rsidRDefault="002E209A" w:rsidP="00760828">
      <w:pPr>
        <w:pStyle w:val="BodyCopy"/>
      </w:pPr>
      <w:r>
        <w:t>If the Referring Medical Practitioner or Treating Specialist considers that there is a valid reason for air travel which is not covered by the clinical criteria listed above, the specific details must be provided.</w:t>
      </w:r>
    </w:p>
    <w:p w:rsidR="002E209A" w:rsidRDefault="002E209A" w:rsidP="00760828">
      <w:pPr>
        <w:pStyle w:val="BodyCopy"/>
      </w:pPr>
      <w:r>
        <w:t xml:space="preserve">Please contact the IPTAS office in relation to Travel Clearance by air as this is a requirement for some medical conditions. </w:t>
      </w:r>
    </w:p>
    <w:p w:rsidR="002E209A" w:rsidRDefault="00057E79" w:rsidP="00057E79">
      <w:pPr>
        <w:pStyle w:val="Heading2"/>
      </w:pPr>
      <w:bookmarkStart w:id="33" w:name="_Toc487711065"/>
      <w:r>
        <w:t>Process for Prior Approval for Air Travel</w:t>
      </w:r>
      <w:bookmarkEnd w:id="33"/>
    </w:p>
    <w:p w:rsidR="00057E79" w:rsidRDefault="00057E79" w:rsidP="00057E79">
      <w:pPr>
        <w:pStyle w:val="Bulletintropara"/>
      </w:pPr>
      <w:r>
        <w:t>The process for obtaining prior approval for air travel is as follows:</w:t>
      </w:r>
    </w:p>
    <w:p w:rsidR="00057E79" w:rsidRDefault="00057E79" w:rsidP="00057E79">
      <w:pPr>
        <w:pStyle w:val="Bulletlevel1"/>
      </w:pPr>
      <w:r>
        <w:t>Approval must be obtained from the ACT IPTAS Office prior to the travel taking place.  Failure to obtain prior approval may result in non-reimbursement of travel costs</w:t>
      </w:r>
    </w:p>
    <w:p w:rsidR="00057E79" w:rsidRDefault="00057E79" w:rsidP="00057E79">
      <w:pPr>
        <w:pStyle w:val="Bulletlevel1"/>
      </w:pPr>
      <w:r>
        <w:t xml:space="preserve">The ACT IPTAS Office will require </w:t>
      </w:r>
      <w:r w:rsidR="00527A0E">
        <w:t>the following information:</w:t>
      </w:r>
    </w:p>
    <w:p w:rsidR="00527A0E" w:rsidRDefault="00527A0E" w:rsidP="00527A0E">
      <w:pPr>
        <w:pStyle w:val="Bulletlevel2"/>
      </w:pPr>
      <w:r>
        <w:t>Patient details</w:t>
      </w:r>
    </w:p>
    <w:p w:rsidR="00527A0E" w:rsidRDefault="00527A0E" w:rsidP="00527A0E">
      <w:pPr>
        <w:pStyle w:val="Bulletlevel2"/>
      </w:pPr>
      <w:r>
        <w:t>Reason necessitating air travel as indicated in Part B of the ACT IPTAS Form</w:t>
      </w:r>
    </w:p>
    <w:p w:rsidR="00527A0E" w:rsidRDefault="00527A0E" w:rsidP="00527A0E">
      <w:pPr>
        <w:pStyle w:val="Bulletlevel2"/>
      </w:pPr>
      <w:r>
        <w:t>Specialist’s details</w:t>
      </w:r>
    </w:p>
    <w:p w:rsidR="00527A0E" w:rsidRDefault="00527A0E" w:rsidP="00527A0E">
      <w:pPr>
        <w:pStyle w:val="Bulletlevel2"/>
      </w:pPr>
      <w:r>
        <w:t>Journey details, including forward and return dates</w:t>
      </w:r>
    </w:p>
    <w:p w:rsidR="00527A0E" w:rsidRDefault="00527A0E" w:rsidP="00527A0E">
      <w:pPr>
        <w:pStyle w:val="Bulletlevel2-end"/>
      </w:pPr>
      <w:r>
        <w:t>Whether an escort is required</w:t>
      </w:r>
      <w:r w:rsidR="00C83980">
        <w:t>.</w:t>
      </w:r>
    </w:p>
    <w:p w:rsidR="00527A0E" w:rsidRDefault="00527A0E" w:rsidP="00527A0E">
      <w:pPr>
        <w:pStyle w:val="Bulletlevel1-end"/>
      </w:pPr>
      <w:r>
        <w:t>This information should be provided to the ACT IPTAS Office either by telephone or fax.  The ACT IPTAS Office will advise the Referring Medical Practitioner and/or Treating Specialist of the prior approval number (IPTAS claim number) for air travel by telephone or return fax.  The prior approval number must be noted in Part B of the ACT IPTAS Form.</w:t>
      </w:r>
    </w:p>
    <w:p w:rsidR="00901F73" w:rsidRDefault="00901F73">
      <w:pPr>
        <w:spacing w:after="0" w:line="240" w:lineRule="auto"/>
        <w:rPr>
          <w:rFonts w:ascii="Arial" w:eastAsia="Times New Roman" w:hAnsi="Arial" w:cs="Arial"/>
          <w:b/>
          <w:bCs/>
          <w:i/>
          <w:iCs/>
          <w:color w:val="088CAD" w:themeColor="accent2"/>
          <w:sz w:val="40"/>
          <w:szCs w:val="40"/>
        </w:rPr>
      </w:pPr>
      <w:r>
        <w:br w:type="page"/>
      </w:r>
    </w:p>
    <w:p w:rsidR="00527A0E" w:rsidRDefault="00527A0E" w:rsidP="00527A0E">
      <w:pPr>
        <w:pStyle w:val="Heading2"/>
      </w:pPr>
      <w:bookmarkStart w:id="34" w:name="_Toc487711066"/>
      <w:r>
        <w:lastRenderedPageBreak/>
        <w:t>Responsibility for Booking Air Travel</w:t>
      </w:r>
      <w:bookmarkEnd w:id="34"/>
    </w:p>
    <w:p w:rsidR="00527A0E" w:rsidRDefault="00527A0E" w:rsidP="00760828">
      <w:pPr>
        <w:pStyle w:val="BodyCopy"/>
      </w:pPr>
      <w:r>
        <w:t>In most cases advance purchase of the air ticket will be arranged through the ACT IPTAS Office.</w:t>
      </w:r>
    </w:p>
    <w:p w:rsidR="00527A0E" w:rsidRDefault="00527A0E" w:rsidP="00527A0E">
      <w:pPr>
        <w:pStyle w:val="Bulletintropara"/>
      </w:pPr>
      <w:r>
        <w:t>Either the patient or the Medical Practitioner should contact the ACT IPTAS Office with the following information to facilitate the air travel booking:</w:t>
      </w:r>
    </w:p>
    <w:p w:rsidR="00527A0E" w:rsidRDefault="00527A0E" w:rsidP="00527A0E">
      <w:pPr>
        <w:pStyle w:val="Bulletlevel1"/>
      </w:pPr>
      <w:r>
        <w:t>Patient Details</w:t>
      </w:r>
    </w:p>
    <w:p w:rsidR="00527A0E" w:rsidRDefault="00527A0E" w:rsidP="00527A0E">
      <w:pPr>
        <w:pStyle w:val="Bulletlevel2"/>
      </w:pPr>
      <w:r>
        <w:t>Medical reason for necessitating air travel as indicated in Part B of the ACT IPTAS Form</w:t>
      </w:r>
    </w:p>
    <w:p w:rsidR="00527A0E" w:rsidRDefault="00527A0E" w:rsidP="00527A0E">
      <w:pPr>
        <w:pStyle w:val="Bulletlevel2"/>
      </w:pPr>
      <w:r>
        <w:t>Specialist’s details</w:t>
      </w:r>
    </w:p>
    <w:p w:rsidR="00527A0E" w:rsidRDefault="00527A0E" w:rsidP="00527A0E">
      <w:pPr>
        <w:pStyle w:val="Bulletlevel2"/>
      </w:pPr>
      <w:r>
        <w:t>Whether an escort is required</w:t>
      </w:r>
    </w:p>
    <w:p w:rsidR="00527A0E" w:rsidRDefault="00527A0E" w:rsidP="00527A0E">
      <w:pPr>
        <w:pStyle w:val="Bulletlevel2"/>
      </w:pPr>
      <w:r>
        <w:t>Approval number (supplied by ACT IPTAS when air travel approved)</w:t>
      </w:r>
    </w:p>
    <w:p w:rsidR="00527A0E" w:rsidRDefault="00527A0E" w:rsidP="00527A0E">
      <w:pPr>
        <w:pStyle w:val="Bulletlevel2"/>
      </w:pPr>
      <w:r>
        <w:t>Special requirements e.g. IV, oxygen, wheelchair etc. (see ACT IPTAS Form)</w:t>
      </w:r>
    </w:p>
    <w:p w:rsidR="00527A0E" w:rsidRDefault="00527A0E" w:rsidP="00527A0E">
      <w:pPr>
        <w:pStyle w:val="Bulletlevel2-end"/>
      </w:pPr>
      <w:r>
        <w:t>This information should be provided to the ACT IPTAS Office either by telephone or fax.</w:t>
      </w:r>
    </w:p>
    <w:p w:rsidR="0018104E" w:rsidRDefault="00527A0E" w:rsidP="00760828">
      <w:pPr>
        <w:pStyle w:val="BodyCopy"/>
      </w:pPr>
      <w:r>
        <w:t>In cases where the patient and/or escort have arranged and paid for any air travel, a tax invoice including GST and any other tax must be submitted with the ACT IPTAS Form to receive any reimbursement.</w:t>
      </w:r>
    </w:p>
    <w:p w:rsidR="00527A0E" w:rsidRDefault="00527A0E" w:rsidP="00760828">
      <w:pPr>
        <w:pStyle w:val="BodyCopy"/>
      </w:pPr>
      <w:r>
        <w:t xml:space="preserve">Failure to obtain prior approval for air travel for patient and/or escort through the ACT IPTAS Office may result in non-reimbursement of costs under </w:t>
      </w:r>
      <w:r w:rsidR="00901F73">
        <w:t>ACT IPTAS.</w:t>
      </w:r>
    </w:p>
    <w:p w:rsidR="00A0628D" w:rsidRDefault="00901F73" w:rsidP="00760828">
      <w:pPr>
        <w:pStyle w:val="BodyCopy"/>
        <w:rPr>
          <w:b/>
        </w:rPr>
      </w:pPr>
      <w:r w:rsidRPr="00760828">
        <w:rPr>
          <w:b/>
        </w:rPr>
        <w:t>Note:  Frequent Flyer points will not be claimed on behalf of the patient/escort by the ACT IPTAS Office.</w:t>
      </w:r>
    </w:p>
    <w:p w:rsidR="00A0628D" w:rsidRDefault="00A0628D">
      <w:pPr>
        <w:spacing w:after="0" w:line="240" w:lineRule="auto"/>
        <w:rPr>
          <w:rFonts w:eastAsia="Times New Roman" w:cs="Arial"/>
          <w:b/>
          <w:bCs/>
          <w:iCs/>
          <w:color w:val="323232"/>
          <w:sz w:val="24"/>
          <w:szCs w:val="24"/>
        </w:rPr>
      </w:pPr>
      <w:r>
        <w:rPr>
          <w:b/>
        </w:rPr>
        <w:br w:type="page"/>
      </w:r>
    </w:p>
    <w:p w:rsidR="00A0628D" w:rsidRDefault="00A0628D" w:rsidP="00A0628D">
      <w:pPr>
        <w:pStyle w:val="Heading1"/>
      </w:pPr>
      <w:bookmarkStart w:id="35" w:name="_Toc487711067"/>
      <w:r>
        <w:lastRenderedPageBreak/>
        <w:t>Further Information</w:t>
      </w:r>
      <w:bookmarkEnd w:id="35"/>
    </w:p>
    <w:p w:rsidR="00A0628D" w:rsidRDefault="00A0628D" w:rsidP="00A0628D">
      <w:pPr>
        <w:pStyle w:val="BodyCopy"/>
      </w:pPr>
      <w:r>
        <w:t>For further information about ACT IPTAS please contact the ACT IPTAS Office.  Forms can be picked up and dropped off at the Main Reception Desk.</w:t>
      </w:r>
    </w:p>
    <w:tbl>
      <w:tblPr>
        <w:tblStyle w:val="TableGrid"/>
        <w:tblW w:w="0" w:type="auto"/>
        <w:tblLook w:val="04A0" w:firstRow="1" w:lastRow="0" w:firstColumn="1" w:lastColumn="0" w:noHBand="0" w:noVBand="1"/>
      </w:tblPr>
      <w:tblGrid>
        <w:gridCol w:w="3080"/>
        <w:gridCol w:w="3081"/>
        <w:gridCol w:w="3081"/>
      </w:tblGrid>
      <w:tr w:rsidR="00A0628D" w:rsidTr="00097107">
        <w:tc>
          <w:tcPr>
            <w:tcW w:w="3080" w:type="dxa"/>
          </w:tcPr>
          <w:p w:rsidR="00A0628D" w:rsidRPr="0018104E" w:rsidRDefault="00A0628D" w:rsidP="00097107">
            <w:pPr>
              <w:pStyle w:val="Tablebody"/>
            </w:pPr>
            <w:r w:rsidRPr="0005768F">
              <w:rPr>
                <w:b/>
                <w:i/>
              </w:rPr>
              <w:t>Postal Address:</w:t>
            </w:r>
            <w:r>
              <w:br/>
              <w:t>ACT IPTAS Administrator</w:t>
            </w:r>
            <w:r>
              <w:br/>
              <w:t>The Canberra Hospital</w:t>
            </w:r>
            <w:r>
              <w:br/>
              <w:t>GPO Box 11</w:t>
            </w:r>
            <w:r>
              <w:br/>
              <w:t>WODEN   ACT   2606</w:t>
            </w:r>
          </w:p>
        </w:tc>
        <w:tc>
          <w:tcPr>
            <w:tcW w:w="3081" w:type="dxa"/>
          </w:tcPr>
          <w:p w:rsidR="00A0628D" w:rsidRPr="0018104E" w:rsidRDefault="00A0628D" w:rsidP="00097107">
            <w:pPr>
              <w:pStyle w:val="Tablebody"/>
            </w:pPr>
            <w:r w:rsidRPr="0005768F">
              <w:rPr>
                <w:b/>
                <w:i/>
              </w:rPr>
              <w:t>Street Address:</w:t>
            </w:r>
            <w:r>
              <w:rPr>
                <w:i/>
              </w:rPr>
              <w:br/>
            </w:r>
            <w:r>
              <w:t>ACT IPTAS Administrator</w:t>
            </w:r>
            <w:r>
              <w:br/>
              <w:t xml:space="preserve">Main Reception Desk </w:t>
            </w:r>
            <w:r>
              <w:br/>
              <w:t>The Canberra Hospital</w:t>
            </w:r>
            <w:r>
              <w:br/>
              <w:t>GARRAN   ACT   2605</w:t>
            </w:r>
            <w:r>
              <w:br/>
            </w:r>
          </w:p>
        </w:tc>
        <w:tc>
          <w:tcPr>
            <w:tcW w:w="3081" w:type="dxa"/>
          </w:tcPr>
          <w:p w:rsidR="00A0628D" w:rsidRDefault="00A0628D" w:rsidP="00097107">
            <w:pPr>
              <w:pStyle w:val="Tablebody"/>
            </w:pPr>
            <w:r w:rsidRPr="0005768F">
              <w:rPr>
                <w:b/>
                <w:i/>
              </w:rPr>
              <w:t>Contact Details:</w:t>
            </w:r>
            <w:r>
              <w:br/>
              <w:t>Tel: (02) 6205 5868</w:t>
            </w:r>
            <w:r>
              <w:br/>
            </w:r>
            <w:r>
              <w:rPr>
                <w:i/>
              </w:rPr>
              <w:t>If unattended please leave a message</w:t>
            </w:r>
            <w:r>
              <w:rPr>
                <w:i/>
              </w:rPr>
              <w:br/>
            </w:r>
            <w:r>
              <w:t>Fax: (02) 6244 3453</w:t>
            </w:r>
            <w:r>
              <w:br/>
              <w:t xml:space="preserve">Email: </w:t>
            </w:r>
            <w:hyperlink r:id="rId17" w:history="1">
              <w:r w:rsidRPr="00E15D83">
                <w:rPr>
                  <w:rStyle w:val="Hyperlink"/>
                  <w:b/>
                </w:rPr>
                <w:t>IPTAS@act.gov.au</w:t>
              </w:r>
            </w:hyperlink>
            <w:r>
              <w:t xml:space="preserve"> </w:t>
            </w:r>
          </w:p>
        </w:tc>
      </w:tr>
    </w:tbl>
    <w:p w:rsidR="00A0628D" w:rsidRDefault="00A0628D" w:rsidP="00A0628D">
      <w:pPr>
        <w:pStyle w:val="Figureheading"/>
        <w:rPr>
          <w:b w:val="0"/>
        </w:rPr>
      </w:pPr>
      <w:r>
        <w:rPr>
          <w:b w:val="0"/>
        </w:rPr>
        <w:t xml:space="preserve">For NSW residents please phone 1800 IPTAAS (1800 478 227) 9am-5pm weekdays or email: </w:t>
      </w:r>
      <w:hyperlink r:id="rId18" w:history="1">
        <w:r w:rsidRPr="00E15D83">
          <w:rPr>
            <w:rStyle w:val="Hyperlink"/>
            <w:b w:val="0"/>
          </w:rPr>
          <w:t>iptaas@health.nsw.gov.au</w:t>
        </w:r>
      </w:hyperlink>
      <w:r>
        <w:rPr>
          <w:b w:val="0"/>
        </w:rPr>
        <w:t xml:space="preserve"> | </w:t>
      </w:r>
      <w:hyperlink r:id="rId19" w:history="1">
        <w:r w:rsidRPr="00E15D83">
          <w:rPr>
            <w:rStyle w:val="Hyperlink"/>
            <w:b w:val="0"/>
          </w:rPr>
          <w:t>www.enable.health.nsw.gov.au/services/iptaas</w:t>
        </w:r>
      </w:hyperlink>
      <w:r>
        <w:rPr>
          <w:b w:val="0"/>
        </w:rPr>
        <w:t xml:space="preserve"> </w:t>
      </w: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7328A6" w:rsidRDefault="007328A6" w:rsidP="00A0628D">
      <w:pPr>
        <w:pStyle w:val="Accessibilitytext"/>
        <w:rPr>
          <w:rStyle w:val="AccessibilityLgtext"/>
        </w:rPr>
      </w:pPr>
    </w:p>
    <w:p w:rsidR="007328A6" w:rsidRDefault="007328A6" w:rsidP="00A0628D">
      <w:pPr>
        <w:pStyle w:val="Accessibilitytext"/>
        <w:rPr>
          <w:rStyle w:val="AccessibilityLgtext"/>
        </w:rPr>
      </w:pPr>
    </w:p>
    <w:p w:rsidR="007328A6" w:rsidRDefault="007328A6" w:rsidP="00A0628D">
      <w:pPr>
        <w:pStyle w:val="Accessibilitytext"/>
        <w:rPr>
          <w:rStyle w:val="AccessibilityLgtext"/>
        </w:rPr>
      </w:pP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A0628D" w:rsidRDefault="00A0628D" w:rsidP="00A0628D">
      <w:pPr>
        <w:pStyle w:val="Accessibilitytext"/>
        <w:rPr>
          <w:rStyle w:val="AccessibilityLgtext"/>
        </w:rPr>
      </w:pPr>
    </w:p>
    <w:p w:rsidR="00F5223C" w:rsidRDefault="00F5223C" w:rsidP="00A0628D">
      <w:pPr>
        <w:pStyle w:val="Accessibilitytext"/>
        <w:rPr>
          <w:rStyle w:val="AccessibilityLgtext"/>
        </w:rPr>
        <w:sectPr w:rsidR="00F5223C" w:rsidSect="0005768F">
          <w:footerReference w:type="default" r:id="rId20"/>
          <w:pgSz w:w="11906" w:h="16838"/>
          <w:pgMar w:top="1440" w:right="1440" w:bottom="1440" w:left="1440" w:header="708" w:footer="708" w:gutter="0"/>
          <w:pgNumType w:start="1"/>
          <w:cols w:space="708"/>
          <w:docGrid w:linePitch="360"/>
        </w:sect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F5223C" w:rsidRDefault="00F5223C" w:rsidP="00A0628D">
      <w:pPr>
        <w:pStyle w:val="Accessibilitytext"/>
        <w:rPr>
          <w:rStyle w:val="AccessibilityLgtext"/>
        </w:rPr>
      </w:pPr>
    </w:p>
    <w:p w:rsidR="00A0628D" w:rsidRPr="0069388D" w:rsidRDefault="00A0628D" w:rsidP="00A0628D">
      <w:pPr>
        <w:pStyle w:val="Accessibilitytext"/>
        <w:rPr>
          <w:rStyle w:val="AccessibilityLgtext"/>
        </w:rPr>
      </w:pPr>
      <w:r w:rsidRPr="0069388D">
        <w:rPr>
          <w:rStyle w:val="AccessibilityLgtext"/>
        </w:rPr>
        <w:t>ACKNOWLEDGMENT OF COUNTRY</w:t>
      </w:r>
    </w:p>
    <w:p w:rsidR="00A0628D" w:rsidRDefault="00A0628D" w:rsidP="00A0628D">
      <w:pPr>
        <w:pStyle w:val="Accessibilitytext"/>
      </w:pPr>
      <w:r>
        <w:t>ACT Health acknowledges the Traditional Custodians of the land, the Ngunnawal people. ACT Health respects their continuing culture and connections to the land and the unique contributions they make to the life of this area. ACT Health also acknowledges and welcomes Aboriginal and Torres Strait Islander peoples who are part of the community we serve.</w:t>
      </w:r>
    </w:p>
    <w:p w:rsidR="00A0628D" w:rsidRDefault="00A0628D" w:rsidP="00A0628D">
      <w:pPr>
        <w:pStyle w:val="BodyCopy"/>
      </w:pPr>
    </w:p>
    <w:tbl>
      <w:tblPr>
        <w:tblW w:w="9115" w:type="dxa"/>
        <w:tblLayout w:type="fixed"/>
        <w:tblCellMar>
          <w:top w:w="28" w:type="dxa"/>
          <w:left w:w="43" w:type="dxa"/>
          <w:bottom w:w="28" w:type="dxa"/>
          <w:right w:w="43" w:type="dxa"/>
        </w:tblCellMar>
        <w:tblLook w:val="04A0" w:firstRow="1" w:lastRow="0" w:firstColumn="1" w:lastColumn="0" w:noHBand="0" w:noVBand="1"/>
      </w:tblPr>
      <w:tblGrid>
        <w:gridCol w:w="827"/>
        <w:gridCol w:w="8288"/>
      </w:tblGrid>
      <w:tr w:rsidR="00A0628D" w:rsidRPr="00070593" w:rsidTr="00097107">
        <w:trPr>
          <w:trHeight w:val="308"/>
        </w:trPr>
        <w:tc>
          <w:tcPr>
            <w:tcW w:w="9115" w:type="dxa"/>
            <w:gridSpan w:val="2"/>
            <w:shd w:val="clear" w:color="auto" w:fill="C6C6C6" w:themeFill="text1" w:themeFillTint="40"/>
            <w:vAlign w:val="center"/>
          </w:tcPr>
          <w:p w:rsidR="00A0628D" w:rsidRPr="00B86B08" w:rsidRDefault="00A0628D" w:rsidP="00097107">
            <w:pPr>
              <w:spacing w:after="0" w:line="240" w:lineRule="auto"/>
              <w:rPr>
                <w:rStyle w:val="AccessibilityLgtext"/>
                <w:b/>
              </w:rPr>
            </w:pPr>
            <w:r w:rsidRPr="00B86B08">
              <w:rPr>
                <w:rStyle w:val="AccessibilityLgtext"/>
                <w:b/>
              </w:rPr>
              <w:t>ACCESSIBILITY</w:t>
            </w:r>
          </w:p>
        </w:tc>
      </w:tr>
      <w:tr w:rsidR="00A0628D" w:rsidRPr="00070593" w:rsidTr="00097107">
        <w:tc>
          <w:tcPr>
            <w:tcW w:w="9115" w:type="dxa"/>
            <w:gridSpan w:val="2"/>
            <w:shd w:val="clear" w:color="auto" w:fill="F2F2F2"/>
          </w:tcPr>
          <w:p w:rsidR="00A0628D" w:rsidRPr="00D96ACC" w:rsidRDefault="00A0628D" w:rsidP="00097107">
            <w:pPr>
              <w:pStyle w:val="Accessibilitytext"/>
              <w:rPr>
                <w:rStyle w:val="AccessibilityLgtext"/>
              </w:rPr>
            </w:pPr>
            <w:r w:rsidRPr="00D96ACC">
              <w:rPr>
                <w:rStyle w:val="AccessibilityLgtext"/>
              </w:rPr>
              <w:t xml:space="preserve">If you have difficulty reading a standard printed document and would like an alternative format, please phone 13 22 81. </w:t>
            </w:r>
          </w:p>
        </w:tc>
      </w:tr>
      <w:tr w:rsidR="00A0628D" w:rsidRPr="00070593" w:rsidTr="00097107">
        <w:tc>
          <w:tcPr>
            <w:tcW w:w="827" w:type="dxa"/>
          </w:tcPr>
          <w:p w:rsidR="00A0628D" w:rsidRPr="00AD628A" w:rsidRDefault="00A0628D" w:rsidP="00097107">
            <w:pPr>
              <w:pStyle w:val="Accessibilitytext"/>
            </w:pPr>
            <w:r w:rsidRPr="00AD628A">
              <w:rPr>
                <w:noProof/>
                <w:lang w:val="en-AU" w:eastAsia="en-AU"/>
              </w:rPr>
              <w:drawing>
                <wp:inline distT="0" distB="0" distL="0" distR="0">
                  <wp:extent cx="457200" cy="457200"/>
                  <wp:effectExtent l="19050" t="0" r="0" b="0"/>
                  <wp:docPr id="1" name="Picture 0" descr="interpreter_symbol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interpreter_symbol_text.jpg"/>
                          <pic:cNvPicPr>
                            <a:picLocks noChangeAspect="1" noChangeArrowheads="1"/>
                          </pic:cNvPicPr>
                        </pic:nvPicPr>
                        <pic:blipFill>
                          <a:blip r:embed="rId21" cstate="print"/>
                          <a:srcRect/>
                          <a:stretch>
                            <a:fillRect/>
                          </a:stretch>
                        </pic:blipFill>
                        <pic:spPr bwMode="auto">
                          <a:xfrm>
                            <a:off x="0" y="0"/>
                            <a:ext cx="457200" cy="457200"/>
                          </a:xfrm>
                          <a:prstGeom prst="rect">
                            <a:avLst/>
                          </a:prstGeom>
                          <a:noFill/>
                          <a:ln w="9525">
                            <a:noFill/>
                            <a:miter lim="800000"/>
                            <a:headEnd/>
                            <a:tailEnd/>
                          </a:ln>
                        </pic:spPr>
                      </pic:pic>
                    </a:graphicData>
                  </a:graphic>
                </wp:inline>
              </w:drawing>
            </w:r>
          </w:p>
        </w:tc>
        <w:tc>
          <w:tcPr>
            <w:tcW w:w="8288" w:type="dxa"/>
            <w:shd w:val="clear" w:color="auto" w:fill="F2F2F2"/>
          </w:tcPr>
          <w:p w:rsidR="00A0628D" w:rsidRPr="00D96ACC" w:rsidRDefault="00A0628D" w:rsidP="00097107">
            <w:pPr>
              <w:pStyle w:val="Accessibilitytext"/>
              <w:rPr>
                <w:sz w:val="16"/>
                <w:szCs w:val="16"/>
              </w:rPr>
            </w:pPr>
            <w:r w:rsidRPr="00D96ACC">
              <w:rPr>
                <w:sz w:val="16"/>
                <w:szCs w:val="16"/>
              </w:rPr>
              <w:t xml:space="preserve">If English is not your first language and you need the Translating and Interpreting Service (TIS), </w:t>
            </w:r>
            <w:r w:rsidRPr="00D96ACC">
              <w:rPr>
                <w:sz w:val="16"/>
                <w:szCs w:val="16"/>
              </w:rPr>
              <w:br/>
              <w:t>please call 13 14 50.</w:t>
            </w:r>
          </w:p>
          <w:p w:rsidR="00A0628D" w:rsidRPr="00AD628A" w:rsidRDefault="00A0628D" w:rsidP="00097107">
            <w:pPr>
              <w:pStyle w:val="Accessibilitytext"/>
            </w:pPr>
            <w:r w:rsidRPr="00AD628A">
              <w:t>For further accessibility information, visit: www.health.act.gov.au/accessibility</w:t>
            </w:r>
          </w:p>
        </w:tc>
      </w:tr>
      <w:tr w:rsidR="00A0628D" w:rsidRPr="00070593" w:rsidTr="00097107">
        <w:tc>
          <w:tcPr>
            <w:tcW w:w="9115" w:type="dxa"/>
            <w:gridSpan w:val="2"/>
            <w:shd w:val="clear" w:color="auto" w:fill="F2F2F2"/>
          </w:tcPr>
          <w:p w:rsidR="00A0628D" w:rsidRPr="00AD628A" w:rsidRDefault="00A0628D" w:rsidP="00097107">
            <w:pPr>
              <w:pStyle w:val="Accessibilitytext"/>
            </w:pPr>
            <w:r w:rsidRPr="00AD628A">
              <w:t>www.health.act.gov.au | Phone: 132281 |</w:t>
            </w:r>
          </w:p>
        </w:tc>
      </w:tr>
      <w:tr w:rsidR="00A0628D" w:rsidRPr="00070593" w:rsidTr="00097107">
        <w:tc>
          <w:tcPr>
            <w:tcW w:w="9115" w:type="dxa"/>
            <w:gridSpan w:val="2"/>
            <w:shd w:val="clear" w:color="auto" w:fill="F2F2F2"/>
          </w:tcPr>
          <w:p w:rsidR="00A0628D" w:rsidRPr="00AD628A" w:rsidRDefault="00A0628D" w:rsidP="00F5223C">
            <w:pPr>
              <w:pStyle w:val="Accessibilitytext"/>
            </w:pPr>
            <w:r w:rsidRPr="00AD628A">
              <w:t xml:space="preserve">© Australian Capital Territory, Canberra </w:t>
            </w:r>
            <w:r w:rsidR="00F5223C">
              <w:t>July</w:t>
            </w:r>
            <w:r w:rsidRPr="00AD628A">
              <w:t xml:space="preserve"> </w:t>
            </w:r>
            <w:r w:rsidR="00F5223C">
              <w:t>2017</w:t>
            </w:r>
          </w:p>
        </w:tc>
      </w:tr>
      <w:bookmarkEnd w:id="5"/>
    </w:tbl>
    <w:p w:rsidR="006C4E7E" w:rsidRPr="007B6F78" w:rsidRDefault="006C4E7E" w:rsidP="00A0628D"/>
    <w:sectPr w:rsidR="006C4E7E" w:rsidRPr="007B6F78" w:rsidSect="0005768F">
      <w:footerReference w:type="default" r:id="rId2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E2A" w:rsidRDefault="00182E2A" w:rsidP="00225769">
      <w:pPr>
        <w:spacing w:after="0" w:line="240" w:lineRule="auto"/>
      </w:pPr>
      <w:r>
        <w:separator/>
      </w:r>
    </w:p>
  </w:endnote>
  <w:endnote w:type="continuationSeparator" w:id="0">
    <w:p w:rsidR="00182E2A" w:rsidRDefault="00182E2A" w:rsidP="00225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419" w:rsidRPr="00225769" w:rsidRDefault="00C23419" w:rsidP="002F2A26">
    <w:pPr>
      <w:pStyle w:val="pagenumbers"/>
      <w:tabs>
        <w:tab w:val="clear" w:pos="4513"/>
        <w:tab w:val="center" w:pos="567"/>
        <w:tab w:val="left" w:pos="8647"/>
      </w:tabs>
    </w:pPr>
    <w:r>
      <w:tab/>
    </w:r>
    <w:r w:rsidRPr="0005768F">
      <w:t>ACT INTERSTATE PATIENT TRAVEL ASSISTANCE SCHEME</w:t>
    </w:r>
    <w:r>
      <w:tab/>
    </w:r>
    <w:r>
      <w:tab/>
    </w:r>
    <w:r w:rsidR="00051C96">
      <w:fldChar w:fldCharType="begin"/>
    </w:r>
    <w:r w:rsidR="00051C96">
      <w:instrText xml:space="preserve"> PAGE   \* MERGEFORMAT </w:instrText>
    </w:r>
    <w:r w:rsidR="00051C96">
      <w:fldChar w:fldCharType="separate"/>
    </w:r>
    <w:r w:rsidR="00051C96">
      <w:rPr>
        <w:noProof/>
      </w:rPr>
      <w:t>i</w:t>
    </w:r>
    <w:r w:rsidR="00051C96">
      <w:rPr>
        <w:noProof/>
      </w:rPr>
      <w:fldChar w:fldCharType="end"/>
    </w:r>
    <w:r>
      <w:rPr>
        <w:noProof/>
        <w:lang w:eastAsia="en-AU"/>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419" w:rsidRPr="004132C5" w:rsidRDefault="00C23419" w:rsidP="0005768F">
    <w:pPr>
      <w:pStyle w:val="pagenumbers"/>
      <w:tabs>
        <w:tab w:val="clear" w:pos="4513"/>
        <w:tab w:val="center" w:pos="567"/>
        <w:tab w:val="left" w:pos="8647"/>
      </w:tabs>
    </w:pPr>
    <w:r w:rsidRPr="0005768F">
      <w:t>ACT INTERSTATE PATIENT TRAVEL ASSISTANCE SCHEME</w:t>
    </w:r>
    <w:r>
      <w:tab/>
    </w:r>
    <w:r>
      <w:tab/>
    </w:r>
    <w:r w:rsidR="00051C96">
      <w:fldChar w:fldCharType="begin"/>
    </w:r>
    <w:r w:rsidR="00051C96">
      <w:instrText xml:space="preserve"> PAGE   \* MERGEFORMAT </w:instrText>
    </w:r>
    <w:r w:rsidR="00051C96">
      <w:fldChar w:fldCharType="separate"/>
    </w:r>
    <w:r w:rsidR="00051C96">
      <w:rPr>
        <w:noProof/>
      </w:rPr>
      <w:t>3</w:t>
    </w:r>
    <w:r w:rsidR="00051C96">
      <w:rPr>
        <w:noProof/>
      </w:rPr>
      <w:fldChar w:fldCharType="end"/>
    </w:r>
    <w:r>
      <w:rPr>
        <w:noProof/>
        <w:lang w:eastAsia="en-AU"/>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419" w:rsidRPr="0005768F" w:rsidRDefault="00C23419" w:rsidP="000576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E2A" w:rsidRDefault="00182E2A" w:rsidP="00225769">
      <w:pPr>
        <w:spacing w:after="0" w:line="240" w:lineRule="auto"/>
      </w:pPr>
      <w:r>
        <w:separator/>
      </w:r>
    </w:p>
  </w:footnote>
  <w:footnote w:type="continuationSeparator" w:id="0">
    <w:p w:rsidR="00182E2A" w:rsidRDefault="00182E2A" w:rsidP="002257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419" w:rsidRDefault="00C23419" w:rsidP="009306ED">
    <w:pPr>
      <w:pStyle w:val="Header"/>
      <w:tabs>
        <w:tab w:val="clear" w:pos="4513"/>
        <w:tab w:val="clear" w:pos="9026"/>
        <w:tab w:val="left" w:pos="1612"/>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419" w:rsidRDefault="00C23419" w:rsidP="009306ED">
    <w:pPr>
      <w:pStyle w:val="Header"/>
      <w:tabs>
        <w:tab w:val="clear" w:pos="4513"/>
        <w:tab w:val="clear" w:pos="9026"/>
        <w:tab w:val="left" w:pos="1612"/>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83400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445F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6AAB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840CA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E2FE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5095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7A48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24B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0E53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782D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8587B"/>
    <w:multiLevelType w:val="hybridMultilevel"/>
    <w:tmpl w:val="EE5E42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7F872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3362BA9"/>
    <w:multiLevelType w:val="hybridMultilevel"/>
    <w:tmpl w:val="C6D42E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3BC3AA8"/>
    <w:multiLevelType w:val="hybridMultilevel"/>
    <w:tmpl w:val="B58A01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3CC1EF4"/>
    <w:multiLevelType w:val="hybridMultilevel"/>
    <w:tmpl w:val="5E3C929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6805A2D"/>
    <w:multiLevelType w:val="hybridMultilevel"/>
    <w:tmpl w:val="B4B05D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8B047D8"/>
    <w:multiLevelType w:val="hybridMultilevel"/>
    <w:tmpl w:val="A11C2910"/>
    <w:lvl w:ilvl="0" w:tplc="9D52FCE8">
      <w:start w:val="1"/>
      <w:numFmt w:val="bullet"/>
      <w:pStyle w:val="Bulletlevel2"/>
      <w:lvlText w:val="­"/>
      <w:lvlJc w:val="left"/>
      <w:pPr>
        <w:ind w:left="1003" w:hanging="360"/>
      </w:pPr>
      <w:rPr>
        <w:rFonts w:ascii="Courier New" w:hAnsi="Courier New" w:hint="default"/>
      </w:rPr>
    </w:lvl>
    <w:lvl w:ilvl="1" w:tplc="0C090003" w:tentative="1">
      <w:start w:val="1"/>
      <w:numFmt w:val="bullet"/>
      <w:lvlText w:val="o"/>
      <w:lvlJc w:val="left"/>
      <w:pPr>
        <w:ind w:left="1723" w:hanging="360"/>
      </w:pPr>
      <w:rPr>
        <w:rFonts w:ascii="Courier New" w:hAnsi="Courier New" w:cs="Courier New" w:hint="default"/>
      </w:rPr>
    </w:lvl>
    <w:lvl w:ilvl="2" w:tplc="0C090005" w:tentative="1">
      <w:start w:val="1"/>
      <w:numFmt w:val="bullet"/>
      <w:lvlText w:val=""/>
      <w:lvlJc w:val="left"/>
      <w:pPr>
        <w:ind w:left="2443" w:hanging="360"/>
      </w:pPr>
      <w:rPr>
        <w:rFonts w:ascii="Wingdings" w:hAnsi="Wingdings" w:hint="default"/>
      </w:rPr>
    </w:lvl>
    <w:lvl w:ilvl="3" w:tplc="0C090001" w:tentative="1">
      <w:start w:val="1"/>
      <w:numFmt w:val="bullet"/>
      <w:lvlText w:val=""/>
      <w:lvlJc w:val="left"/>
      <w:pPr>
        <w:ind w:left="3163" w:hanging="360"/>
      </w:pPr>
      <w:rPr>
        <w:rFonts w:ascii="Symbol" w:hAnsi="Symbol" w:hint="default"/>
      </w:rPr>
    </w:lvl>
    <w:lvl w:ilvl="4" w:tplc="0C090003" w:tentative="1">
      <w:start w:val="1"/>
      <w:numFmt w:val="bullet"/>
      <w:lvlText w:val="o"/>
      <w:lvlJc w:val="left"/>
      <w:pPr>
        <w:ind w:left="3883" w:hanging="360"/>
      </w:pPr>
      <w:rPr>
        <w:rFonts w:ascii="Courier New" w:hAnsi="Courier New" w:cs="Courier New" w:hint="default"/>
      </w:rPr>
    </w:lvl>
    <w:lvl w:ilvl="5" w:tplc="0C090005" w:tentative="1">
      <w:start w:val="1"/>
      <w:numFmt w:val="bullet"/>
      <w:lvlText w:val=""/>
      <w:lvlJc w:val="left"/>
      <w:pPr>
        <w:ind w:left="4603" w:hanging="360"/>
      </w:pPr>
      <w:rPr>
        <w:rFonts w:ascii="Wingdings" w:hAnsi="Wingdings" w:hint="default"/>
      </w:rPr>
    </w:lvl>
    <w:lvl w:ilvl="6" w:tplc="0C090001" w:tentative="1">
      <w:start w:val="1"/>
      <w:numFmt w:val="bullet"/>
      <w:lvlText w:val=""/>
      <w:lvlJc w:val="left"/>
      <w:pPr>
        <w:ind w:left="5323" w:hanging="360"/>
      </w:pPr>
      <w:rPr>
        <w:rFonts w:ascii="Symbol" w:hAnsi="Symbol" w:hint="default"/>
      </w:rPr>
    </w:lvl>
    <w:lvl w:ilvl="7" w:tplc="0C090003" w:tentative="1">
      <w:start w:val="1"/>
      <w:numFmt w:val="bullet"/>
      <w:lvlText w:val="o"/>
      <w:lvlJc w:val="left"/>
      <w:pPr>
        <w:ind w:left="6043" w:hanging="360"/>
      </w:pPr>
      <w:rPr>
        <w:rFonts w:ascii="Courier New" w:hAnsi="Courier New" w:cs="Courier New" w:hint="default"/>
      </w:rPr>
    </w:lvl>
    <w:lvl w:ilvl="8" w:tplc="0C090005" w:tentative="1">
      <w:start w:val="1"/>
      <w:numFmt w:val="bullet"/>
      <w:lvlText w:val=""/>
      <w:lvlJc w:val="left"/>
      <w:pPr>
        <w:ind w:left="6763" w:hanging="360"/>
      </w:pPr>
      <w:rPr>
        <w:rFonts w:ascii="Wingdings" w:hAnsi="Wingdings" w:hint="default"/>
      </w:rPr>
    </w:lvl>
  </w:abstractNum>
  <w:abstractNum w:abstractNumId="17" w15:restartNumberingAfterBreak="0">
    <w:nsid w:val="1A572EC2"/>
    <w:multiLevelType w:val="hybridMultilevel"/>
    <w:tmpl w:val="05FC08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1A73CD0"/>
    <w:multiLevelType w:val="hybridMultilevel"/>
    <w:tmpl w:val="5B786CC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220F418A"/>
    <w:multiLevelType w:val="hybridMultilevel"/>
    <w:tmpl w:val="34807DFC"/>
    <w:lvl w:ilvl="0" w:tplc="C68A29AC">
      <w:start w:val="1"/>
      <w:numFmt w:val="bullet"/>
      <w:pStyle w:val="Bulletlevel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46D19DB"/>
    <w:multiLevelType w:val="hybridMultilevel"/>
    <w:tmpl w:val="2D1007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4A51737"/>
    <w:multiLevelType w:val="hybridMultilevel"/>
    <w:tmpl w:val="8ABCD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605597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260F4BC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264022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78D7AE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3863778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A405A24"/>
    <w:multiLevelType w:val="hybridMultilevel"/>
    <w:tmpl w:val="C1345F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D506DE2"/>
    <w:multiLevelType w:val="hybridMultilevel"/>
    <w:tmpl w:val="A3F2F2EC"/>
    <w:lvl w:ilvl="0" w:tplc="CBDA039C">
      <w:start w:val="1"/>
      <w:numFmt w:val="bullet"/>
      <w:lvlText w:val=""/>
      <w:lvlJc w:val="left"/>
      <w:pPr>
        <w:tabs>
          <w:tab w:val="num" w:pos="530"/>
        </w:tabs>
        <w:ind w:left="527" w:hanging="357"/>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8F0CB8"/>
    <w:multiLevelType w:val="singleLevel"/>
    <w:tmpl w:val="117408A2"/>
    <w:lvl w:ilvl="0">
      <w:start w:val="1"/>
      <w:numFmt w:val="decimal"/>
      <w:lvlText w:val="%1."/>
      <w:lvlJc w:val="left"/>
      <w:pPr>
        <w:tabs>
          <w:tab w:val="num" w:pos="360"/>
        </w:tabs>
        <w:ind w:left="360" w:hanging="360"/>
      </w:pPr>
      <w:rPr>
        <w:rFonts w:cs="Times New Roman"/>
      </w:rPr>
    </w:lvl>
  </w:abstractNum>
  <w:abstractNum w:abstractNumId="30" w15:restartNumberingAfterBreak="0">
    <w:nsid w:val="47B114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DA33E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E5A2B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4F34444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02306D8"/>
    <w:multiLevelType w:val="hybridMultilevel"/>
    <w:tmpl w:val="407EA4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53C919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9183BE3"/>
    <w:multiLevelType w:val="hybridMultilevel"/>
    <w:tmpl w:val="59F6B49A"/>
    <w:lvl w:ilvl="0" w:tplc="CBDA039C">
      <w:start w:val="1"/>
      <w:numFmt w:val="bullet"/>
      <w:lvlText w:val=""/>
      <w:lvlJc w:val="left"/>
      <w:pPr>
        <w:tabs>
          <w:tab w:val="num" w:pos="530"/>
        </w:tabs>
        <w:ind w:left="527" w:hanging="357"/>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C16224"/>
    <w:multiLevelType w:val="hybridMultilevel"/>
    <w:tmpl w:val="06B6EC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66C44B05"/>
    <w:multiLevelType w:val="hybridMultilevel"/>
    <w:tmpl w:val="9E00DD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A657826"/>
    <w:multiLevelType w:val="hybridMultilevel"/>
    <w:tmpl w:val="3ABE1D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BF4405D"/>
    <w:multiLevelType w:val="hybridMultilevel"/>
    <w:tmpl w:val="C5689F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C486700"/>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9"/>
  </w:num>
  <w:num w:numId="2">
    <w:abstractNumId w:val="16"/>
  </w:num>
  <w:num w:numId="3">
    <w:abstractNumId w:val="15"/>
  </w:num>
  <w:num w:numId="4">
    <w:abstractNumId w:val="17"/>
  </w:num>
  <w:num w:numId="5">
    <w:abstractNumId w:val="10"/>
  </w:num>
  <w:num w:numId="6">
    <w:abstractNumId w:val="34"/>
  </w:num>
  <w:num w:numId="7">
    <w:abstractNumId w:val="13"/>
  </w:num>
  <w:num w:numId="8">
    <w:abstractNumId w:val="20"/>
  </w:num>
  <w:num w:numId="9">
    <w:abstractNumId w:val="12"/>
  </w:num>
  <w:num w:numId="10">
    <w:abstractNumId w:val="39"/>
  </w:num>
  <w:num w:numId="11">
    <w:abstractNumId w:val="40"/>
  </w:num>
  <w:num w:numId="12">
    <w:abstractNumId w:val="27"/>
  </w:num>
  <w:num w:numId="13">
    <w:abstractNumId w:val="21"/>
  </w:num>
  <w:num w:numId="14">
    <w:abstractNumId w:val="3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2"/>
  </w:num>
  <w:num w:numId="27">
    <w:abstractNumId w:val="32"/>
  </w:num>
  <w:num w:numId="28">
    <w:abstractNumId w:val="26"/>
  </w:num>
  <w:num w:numId="29">
    <w:abstractNumId w:val="31"/>
  </w:num>
  <w:num w:numId="30">
    <w:abstractNumId w:val="11"/>
  </w:num>
  <w:num w:numId="31">
    <w:abstractNumId w:val="23"/>
  </w:num>
  <w:num w:numId="32">
    <w:abstractNumId w:val="36"/>
  </w:num>
  <w:num w:numId="33">
    <w:abstractNumId w:val="28"/>
  </w:num>
  <w:num w:numId="34">
    <w:abstractNumId w:val="14"/>
  </w:num>
  <w:num w:numId="35">
    <w:abstractNumId w:val="37"/>
  </w:num>
  <w:num w:numId="36">
    <w:abstractNumId w:val="29"/>
  </w:num>
  <w:num w:numId="37">
    <w:abstractNumId w:val="24"/>
  </w:num>
  <w:num w:numId="38">
    <w:abstractNumId w:val="25"/>
  </w:num>
  <w:num w:numId="39">
    <w:abstractNumId w:val="35"/>
  </w:num>
  <w:num w:numId="40">
    <w:abstractNumId w:val="41"/>
  </w:num>
  <w:num w:numId="41">
    <w:abstractNumId w:val="30"/>
  </w:num>
  <w:num w:numId="42">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11265" style="mso-width-relative:margin;mso-height-relative:margin"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2"/>
  </w:compat>
  <w:rsids>
    <w:rsidRoot w:val="00EB412A"/>
    <w:rsid w:val="00000822"/>
    <w:rsid w:val="00004B91"/>
    <w:rsid w:val="00012DA7"/>
    <w:rsid w:val="00014646"/>
    <w:rsid w:val="0001473F"/>
    <w:rsid w:val="00035A11"/>
    <w:rsid w:val="00041D05"/>
    <w:rsid w:val="00042268"/>
    <w:rsid w:val="00047707"/>
    <w:rsid w:val="000513FD"/>
    <w:rsid w:val="00051C96"/>
    <w:rsid w:val="00052D11"/>
    <w:rsid w:val="00053BD7"/>
    <w:rsid w:val="00053D2F"/>
    <w:rsid w:val="0005461D"/>
    <w:rsid w:val="0005626F"/>
    <w:rsid w:val="000570A6"/>
    <w:rsid w:val="0005768F"/>
    <w:rsid w:val="00057E79"/>
    <w:rsid w:val="00075506"/>
    <w:rsid w:val="000828B8"/>
    <w:rsid w:val="00082EB1"/>
    <w:rsid w:val="00083D66"/>
    <w:rsid w:val="0009157D"/>
    <w:rsid w:val="00097107"/>
    <w:rsid w:val="000A4C7E"/>
    <w:rsid w:val="000A6268"/>
    <w:rsid w:val="000B4DF9"/>
    <w:rsid w:val="000C36A3"/>
    <w:rsid w:val="000C48B1"/>
    <w:rsid w:val="000C76AA"/>
    <w:rsid w:val="000D713F"/>
    <w:rsid w:val="000E058F"/>
    <w:rsid w:val="000E07C3"/>
    <w:rsid w:val="000E77F0"/>
    <w:rsid w:val="000F288B"/>
    <w:rsid w:val="000F3A4B"/>
    <w:rsid w:val="000F79EA"/>
    <w:rsid w:val="0010164B"/>
    <w:rsid w:val="00112DAD"/>
    <w:rsid w:val="001171E4"/>
    <w:rsid w:val="0012007C"/>
    <w:rsid w:val="00124B00"/>
    <w:rsid w:val="00126471"/>
    <w:rsid w:val="00127D91"/>
    <w:rsid w:val="001324A3"/>
    <w:rsid w:val="0013675B"/>
    <w:rsid w:val="00137347"/>
    <w:rsid w:val="00144A90"/>
    <w:rsid w:val="001600FA"/>
    <w:rsid w:val="00161AE4"/>
    <w:rsid w:val="00164AA5"/>
    <w:rsid w:val="0017051B"/>
    <w:rsid w:val="00174ECE"/>
    <w:rsid w:val="00175212"/>
    <w:rsid w:val="0018104E"/>
    <w:rsid w:val="001819E4"/>
    <w:rsid w:val="00182E2A"/>
    <w:rsid w:val="00184284"/>
    <w:rsid w:val="00184480"/>
    <w:rsid w:val="00184D6D"/>
    <w:rsid w:val="00184F59"/>
    <w:rsid w:val="00186FB7"/>
    <w:rsid w:val="00192C70"/>
    <w:rsid w:val="001935B4"/>
    <w:rsid w:val="00193907"/>
    <w:rsid w:val="001A1DD6"/>
    <w:rsid w:val="001A2273"/>
    <w:rsid w:val="001B0DC3"/>
    <w:rsid w:val="001B3430"/>
    <w:rsid w:val="001C108E"/>
    <w:rsid w:val="001C263F"/>
    <w:rsid w:val="001D140D"/>
    <w:rsid w:val="001D150B"/>
    <w:rsid w:val="001D195F"/>
    <w:rsid w:val="001D7907"/>
    <w:rsid w:val="001E0BEA"/>
    <w:rsid w:val="001E0BED"/>
    <w:rsid w:val="001E30A5"/>
    <w:rsid w:val="001E3D5B"/>
    <w:rsid w:val="001E4A13"/>
    <w:rsid w:val="001E4EF9"/>
    <w:rsid w:val="001E579B"/>
    <w:rsid w:val="001E5FF2"/>
    <w:rsid w:val="001E7077"/>
    <w:rsid w:val="001E7A17"/>
    <w:rsid w:val="001F29F4"/>
    <w:rsid w:val="001F5AE3"/>
    <w:rsid w:val="001F656A"/>
    <w:rsid w:val="002012D2"/>
    <w:rsid w:val="00211BFA"/>
    <w:rsid w:val="00212F1D"/>
    <w:rsid w:val="00225769"/>
    <w:rsid w:val="00225E3B"/>
    <w:rsid w:val="00227104"/>
    <w:rsid w:val="0023668B"/>
    <w:rsid w:val="00240DC9"/>
    <w:rsid w:val="00242601"/>
    <w:rsid w:val="002427B0"/>
    <w:rsid w:val="00246EDC"/>
    <w:rsid w:val="00247BAF"/>
    <w:rsid w:val="00251D96"/>
    <w:rsid w:val="00253A48"/>
    <w:rsid w:val="00256701"/>
    <w:rsid w:val="0026085A"/>
    <w:rsid w:val="002700D3"/>
    <w:rsid w:val="00281830"/>
    <w:rsid w:val="00284D13"/>
    <w:rsid w:val="00292A6B"/>
    <w:rsid w:val="00294B76"/>
    <w:rsid w:val="00294F1A"/>
    <w:rsid w:val="0029655B"/>
    <w:rsid w:val="002A0163"/>
    <w:rsid w:val="002A295E"/>
    <w:rsid w:val="002B2713"/>
    <w:rsid w:val="002B3511"/>
    <w:rsid w:val="002B3F13"/>
    <w:rsid w:val="002B5D29"/>
    <w:rsid w:val="002C58B8"/>
    <w:rsid w:val="002C7500"/>
    <w:rsid w:val="002D1CA0"/>
    <w:rsid w:val="002D22CF"/>
    <w:rsid w:val="002D56A1"/>
    <w:rsid w:val="002D59A9"/>
    <w:rsid w:val="002D5A00"/>
    <w:rsid w:val="002E1FA1"/>
    <w:rsid w:val="002E209A"/>
    <w:rsid w:val="002E63E1"/>
    <w:rsid w:val="002E6515"/>
    <w:rsid w:val="002E6517"/>
    <w:rsid w:val="002F2A26"/>
    <w:rsid w:val="002F6CB3"/>
    <w:rsid w:val="002F7DE5"/>
    <w:rsid w:val="002F7DF1"/>
    <w:rsid w:val="003007EA"/>
    <w:rsid w:val="003027B6"/>
    <w:rsid w:val="00307FDA"/>
    <w:rsid w:val="00312C39"/>
    <w:rsid w:val="00316881"/>
    <w:rsid w:val="003172CB"/>
    <w:rsid w:val="00330A1E"/>
    <w:rsid w:val="00333A73"/>
    <w:rsid w:val="003352BA"/>
    <w:rsid w:val="0033770B"/>
    <w:rsid w:val="0034072B"/>
    <w:rsid w:val="003412E9"/>
    <w:rsid w:val="00342839"/>
    <w:rsid w:val="003444DC"/>
    <w:rsid w:val="003518BF"/>
    <w:rsid w:val="0035392C"/>
    <w:rsid w:val="0036465D"/>
    <w:rsid w:val="00372544"/>
    <w:rsid w:val="0037341B"/>
    <w:rsid w:val="00376B5F"/>
    <w:rsid w:val="003817A2"/>
    <w:rsid w:val="00385468"/>
    <w:rsid w:val="00390DAE"/>
    <w:rsid w:val="00393F3D"/>
    <w:rsid w:val="00393FF3"/>
    <w:rsid w:val="0039618C"/>
    <w:rsid w:val="0039633A"/>
    <w:rsid w:val="00396B90"/>
    <w:rsid w:val="003A0D26"/>
    <w:rsid w:val="003A2A9E"/>
    <w:rsid w:val="003A5ADA"/>
    <w:rsid w:val="003A6511"/>
    <w:rsid w:val="003B28A5"/>
    <w:rsid w:val="003B3F9A"/>
    <w:rsid w:val="003B5BE9"/>
    <w:rsid w:val="003B661D"/>
    <w:rsid w:val="003B720D"/>
    <w:rsid w:val="003C218A"/>
    <w:rsid w:val="003C4430"/>
    <w:rsid w:val="003C5F3E"/>
    <w:rsid w:val="003D10DD"/>
    <w:rsid w:val="003D3B16"/>
    <w:rsid w:val="003D60E0"/>
    <w:rsid w:val="003D709B"/>
    <w:rsid w:val="003D7463"/>
    <w:rsid w:val="003E0103"/>
    <w:rsid w:val="003E727F"/>
    <w:rsid w:val="003F01DF"/>
    <w:rsid w:val="00407C75"/>
    <w:rsid w:val="004132C5"/>
    <w:rsid w:val="00414064"/>
    <w:rsid w:val="00417745"/>
    <w:rsid w:val="00423FB1"/>
    <w:rsid w:val="00430454"/>
    <w:rsid w:val="004326A8"/>
    <w:rsid w:val="00436AED"/>
    <w:rsid w:val="00436B86"/>
    <w:rsid w:val="0043706A"/>
    <w:rsid w:val="004401B0"/>
    <w:rsid w:val="00441154"/>
    <w:rsid w:val="00441D90"/>
    <w:rsid w:val="004444EE"/>
    <w:rsid w:val="004524CF"/>
    <w:rsid w:val="00452582"/>
    <w:rsid w:val="004549FE"/>
    <w:rsid w:val="00454D38"/>
    <w:rsid w:val="00462060"/>
    <w:rsid w:val="00463C1A"/>
    <w:rsid w:val="00463EEC"/>
    <w:rsid w:val="004640FF"/>
    <w:rsid w:val="00465490"/>
    <w:rsid w:val="00477432"/>
    <w:rsid w:val="00480DA2"/>
    <w:rsid w:val="00486165"/>
    <w:rsid w:val="0049014C"/>
    <w:rsid w:val="004957A2"/>
    <w:rsid w:val="004A178D"/>
    <w:rsid w:val="004A1C33"/>
    <w:rsid w:val="004B0283"/>
    <w:rsid w:val="004C221A"/>
    <w:rsid w:val="004C416A"/>
    <w:rsid w:val="004C55B7"/>
    <w:rsid w:val="004C5D35"/>
    <w:rsid w:val="004D0A68"/>
    <w:rsid w:val="004D20BF"/>
    <w:rsid w:val="004D31D0"/>
    <w:rsid w:val="004D31F1"/>
    <w:rsid w:val="004D4733"/>
    <w:rsid w:val="004D4B45"/>
    <w:rsid w:val="004D6C3E"/>
    <w:rsid w:val="004D7B29"/>
    <w:rsid w:val="004E14DE"/>
    <w:rsid w:val="004E2562"/>
    <w:rsid w:val="004E7CE8"/>
    <w:rsid w:val="004F2B91"/>
    <w:rsid w:val="004F3034"/>
    <w:rsid w:val="004F435E"/>
    <w:rsid w:val="004F5301"/>
    <w:rsid w:val="00506D24"/>
    <w:rsid w:val="005077D2"/>
    <w:rsid w:val="005118F6"/>
    <w:rsid w:val="00517DA5"/>
    <w:rsid w:val="00517FA4"/>
    <w:rsid w:val="00527A0E"/>
    <w:rsid w:val="00530F88"/>
    <w:rsid w:val="00534E1F"/>
    <w:rsid w:val="00540850"/>
    <w:rsid w:val="005412CE"/>
    <w:rsid w:val="0054683B"/>
    <w:rsid w:val="00552527"/>
    <w:rsid w:val="005558E1"/>
    <w:rsid w:val="005564A4"/>
    <w:rsid w:val="0055674C"/>
    <w:rsid w:val="00563FD8"/>
    <w:rsid w:val="00564817"/>
    <w:rsid w:val="0056561D"/>
    <w:rsid w:val="00570849"/>
    <w:rsid w:val="00576416"/>
    <w:rsid w:val="00577C65"/>
    <w:rsid w:val="00581121"/>
    <w:rsid w:val="005840B8"/>
    <w:rsid w:val="005867DF"/>
    <w:rsid w:val="00592081"/>
    <w:rsid w:val="005A0348"/>
    <w:rsid w:val="005A1FA3"/>
    <w:rsid w:val="005A27C0"/>
    <w:rsid w:val="005A4691"/>
    <w:rsid w:val="005A7C67"/>
    <w:rsid w:val="005B234E"/>
    <w:rsid w:val="005B3D8A"/>
    <w:rsid w:val="005C1D68"/>
    <w:rsid w:val="005C58FA"/>
    <w:rsid w:val="005D2629"/>
    <w:rsid w:val="005D54F1"/>
    <w:rsid w:val="005D5820"/>
    <w:rsid w:val="005E03EB"/>
    <w:rsid w:val="005E3D07"/>
    <w:rsid w:val="005E6B49"/>
    <w:rsid w:val="005E7AA8"/>
    <w:rsid w:val="005F02C2"/>
    <w:rsid w:val="005F70F7"/>
    <w:rsid w:val="006065E8"/>
    <w:rsid w:val="00607B4C"/>
    <w:rsid w:val="00610940"/>
    <w:rsid w:val="00620386"/>
    <w:rsid w:val="006264FB"/>
    <w:rsid w:val="00627BD8"/>
    <w:rsid w:val="006361D0"/>
    <w:rsid w:val="00637BE8"/>
    <w:rsid w:val="00640A07"/>
    <w:rsid w:val="00644F89"/>
    <w:rsid w:val="006553EC"/>
    <w:rsid w:val="00655674"/>
    <w:rsid w:val="00656746"/>
    <w:rsid w:val="006576AD"/>
    <w:rsid w:val="0067005A"/>
    <w:rsid w:val="00680130"/>
    <w:rsid w:val="006824E0"/>
    <w:rsid w:val="00691C90"/>
    <w:rsid w:val="0069388D"/>
    <w:rsid w:val="006A0160"/>
    <w:rsid w:val="006A0A8F"/>
    <w:rsid w:val="006B61AC"/>
    <w:rsid w:val="006B6C90"/>
    <w:rsid w:val="006B7CA7"/>
    <w:rsid w:val="006C1521"/>
    <w:rsid w:val="006C39B7"/>
    <w:rsid w:val="006C4E7E"/>
    <w:rsid w:val="006C7001"/>
    <w:rsid w:val="006D11DF"/>
    <w:rsid w:val="006E0951"/>
    <w:rsid w:val="006E462E"/>
    <w:rsid w:val="006F47AA"/>
    <w:rsid w:val="00702088"/>
    <w:rsid w:val="00702564"/>
    <w:rsid w:val="00703CCF"/>
    <w:rsid w:val="00712F00"/>
    <w:rsid w:val="00721B04"/>
    <w:rsid w:val="00721E2A"/>
    <w:rsid w:val="00724D61"/>
    <w:rsid w:val="00727BA0"/>
    <w:rsid w:val="007328A6"/>
    <w:rsid w:val="00735CAA"/>
    <w:rsid w:val="00742E09"/>
    <w:rsid w:val="00745956"/>
    <w:rsid w:val="00746818"/>
    <w:rsid w:val="00747FC4"/>
    <w:rsid w:val="0075415F"/>
    <w:rsid w:val="00754898"/>
    <w:rsid w:val="00760169"/>
    <w:rsid w:val="007606B4"/>
    <w:rsid w:val="00760828"/>
    <w:rsid w:val="007640E0"/>
    <w:rsid w:val="00774FDE"/>
    <w:rsid w:val="00777EE3"/>
    <w:rsid w:val="007812CF"/>
    <w:rsid w:val="00784AC7"/>
    <w:rsid w:val="00785234"/>
    <w:rsid w:val="00794ACF"/>
    <w:rsid w:val="007A682A"/>
    <w:rsid w:val="007A7F29"/>
    <w:rsid w:val="007B03DA"/>
    <w:rsid w:val="007B3138"/>
    <w:rsid w:val="007B6F78"/>
    <w:rsid w:val="007C2806"/>
    <w:rsid w:val="007E4E9A"/>
    <w:rsid w:val="007F2D82"/>
    <w:rsid w:val="007F5CFF"/>
    <w:rsid w:val="0081013E"/>
    <w:rsid w:val="008113B4"/>
    <w:rsid w:val="008114F0"/>
    <w:rsid w:val="00814D74"/>
    <w:rsid w:val="008248D1"/>
    <w:rsid w:val="00827EDE"/>
    <w:rsid w:val="008418FC"/>
    <w:rsid w:val="00842EF4"/>
    <w:rsid w:val="00846E4E"/>
    <w:rsid w:val="008540FA"/>
    <w:rsid w:val="00861E1B"/>
    <w:rsid w:val="00863446"/>
    <w:rsid w:val="00863E4E"/>
    <w:rsid w:val="00867895"/>
    <w:rsid w:val="00886079"/>
    <w:rsid w:val="00886545"/>
    <w:rsid w:val="00891F34"/>
    <w:rsid w:val="00895C04"/>
    <w:rsid w:val="008A1B21"/>
    <w:rsid w:val="008A51E8"/>
    <w:rsid w:val="008B55D2"/>
    <w:rsid w:val="008B791D"/>
    <w:rsid w:val="008D0538"/>
    <w:rsid w:val="008D0D9A"/>
    <w:rsid w:val="008D2CA8"/>
    <w:rsid w:val="008E0CD4"/>
    <w:rsid w:val="008F2CF5"/>
    <w:rsid w:val="008F3034"/>
    <w:rsid w:val="00901E01"/>
    <w:rsid w:val="00901F73"/>
    <w:rsid w:val="00904BC8"/>
    <w:rsid w:val="00907133"/>
    <w:rsid w:val="009071E8"/>
    <w:rsid w:val="009118F6"/>
    <w:rsid w:val="00912168"/>
    <w:rsid w:val="009139C7"/>
    <w:rsid w:val="009149B8"/>
    <w:rsid w:val="0091550B"/>
    <w:rsid w:val="0091658D"/>
    <w:rsid w:val="00917142"/>
    <w:rsid w:val="00920EF6"/>
    <w:rsid w:val="00921C0B"/>
    <w:rsid w:val="00922A50"/>
    <w:rsid w:val="00926417"/>
    <w:rsid w:val="009277AD"/>
    <w:rsid w:val="009306ED"/>
    <w:rsid w:val="00932D30"/>
    <w:rsid w:val="00933BFA"/>
    <w:rsid w:val="00936C28"/>
    <w:rsid w:val="00936E45"/>
    <w:rsid w:val="0093796A"/>
    <w:rsid w:val="00942585"/>
    <w:rsid w:val="0094333E"/>
    <w:rsid w:val="00945CC4"/>
    <w:rsid w:val="0095050A"/>
    <w:rsid w:val="00953E59"/>
    <w:rsid w:val="0095533A"/>
    <w:rsid w:val="00957565"/>
    <w:rsid w:val="00964D8D"/>
    <w:rsid w:val="00964EDA"/>
    <w:rsid w:val="0096731B"/>
    <w:rsid w:val="00970842"/>
    <w:rsid w:val="00972D70"/>
    <w:rsid w:val="0097363B"/>
    <w:rsid w:val="00975A13"/>
    <w:rsid w:val="00982385"/>
    <w:rsid w:val="009903CC"/>
    <w:rsid w:val="009A2981"/>
    <w:rsid w:val="009A336D"/>
    <w:rsid w:val="009C2AED"/>
    <w:rsid w:val="009C3BB0"/>
    <w:rsid w:val="009D4238"/>
    <w:rsid w:val="009D5E09"/>
    <w:rsid w:val="009D5EE5"/>
    <w:rsid w:val="009D5F1E"/>
    <w:rsid w:val="009D7580"/>
    <w:rsid w:val="009E00C4"/>
    <w:rsid w:val="009E0E38"/>
    <w:rsid w:val="009E31CD"/>
    <w:rsid w:val="009E53F4"/>
    <w:rsid w:val="009F72C8"/>
    <w:rsid w:val="00A02651"/>
    <w:rsid w:val="00A0337B"/>
    <w:rsid w:val="00A0628D"/>
    <w:rsid w:val="00A07C43"/>
    <w:rsid w:val="00A116EA"/>
    <w:rsid w:val="00A11739"/>
    <w:rsid w:val="00A1579B"/>
    <w:rsid w:val="00A20CEA"/>
    <w:rsid w:val="00A24C42"/>
    <w:rsid w:val="00A2629A"/>
    <w:rsid w:val="00A26F1E"/>
    <w:rsid w:val="00A272D4"/>
    <w:rsid w:val="00A2737A"/>
    <w:rsid w:val="00A303C6"/>
    <w:rsid w:val="00A41E01"/>
    <w:rsid w:val="00A470E3"/>
    <w:rsid w:val="00A721C0"/>
    <w:rsid w:val="00A7294C"/>
    <w:rsid w:val="00A774B1"/>
    <w:rsid w:val="00A84013"/>
    <w:rsid w:val="00A84E3E"/>
    <w:rsid w:val="00A875F3"/>
    <w:rsid w:val="00A90E16"/>
    <w:rsid w:val="00A957B0"/>
    <w:rsid w:val="00A96CD8"/>
    <w:rsid w:val="00A979FD"/>
    <w:rsid w:val="00AA3549"/>
    <w:rsid w:val="00AB3BAC"/>
    <w:rsid w:val="00AC0797"/>
    <w:rsid w:val="00AD628A"/>
    <w:rsid w:val="00AE05E1"/>
    <w:rsid w:val="00AE0AC0"/>
    <w:rsid w:val="00AE1DB3"/>
    <w:rsid w:val="00AE2123"/>
    <w:rsid w:val="00AE486F"/>
    <w:rsid w:val="00AE59E5"/>
    <w:rsid w:val="00AE629D"/>
    <w:rsid w:val="00AE6DBC"/>
    <w:rsid w:val="00AF22E7"/>
    <w:rsid w:val="00AF3F61"/>
    <w:rsid w:val="00AF4F29"/>
    <w:rsid w:val="00AF5C4F"/>
    <w:rsid w:val="00AF62FB"/>
    <w:rsid w:val="00AF67A9"/>
    <w:rsid w:val="00B024D9"/>
    <w:rsid w:val="00B03FFF"/>
    <w:rsid w:val="00B058EF"/>
    <w:rsid w:val="00B1151B"/>
    <w:rsid w:val="00B170A2"/>
    <w:rsid w:val="00B17F72"/>
    <w:rsid w:val="00B22277"/>
    <w:rsid w:val="00B31526"/>
    <w:rsid w:val="00B326A7"/>
    <w:rsid w:val="00B33322"/>
    <w:rsid w:val="00B33FA0"/>
    <w:rsid w:val="00B34124"/>
    <w:rsid w:val="00B36C89"/>
    <w:rsid w:val="00B41CEE"/>
    <w:rsid w:val="00B47F44"/>
    <w:rsid w:val="00B55EF6"/>
    <w:rsid w:val="00B61582"/>
    <w:rsid w:val="00B618F1"/>
    <w:rsid w:val="00B6217E"/>
    <w:rsid w:val="00B627C5"/>
    <w:rsid w:val="00B64367"/>
    <w:rsid w:val="00B64C8C"/>
    <w:rsid w:val="00B6769D"/>
    <w:rsid w:val="00B6772A"/>
    <w:rsid w:val="00B91976"/>
    <w:rsid w:val="00B968C2"/>
    <w:rsid w:val="00BA1722"/>
    <w:rsid w:val="00BA6C5D"/>
    <w:rsid w:val="00BB1B98"/>
    <w:rsid w:val="00BB5BAF"/>
    <w:rsid w:val="00BC12C5"/>
    <w:rsid w:val="00BC4D26"/>
    <w:rsid w:val="00BC5518"/>
    <w:rsid w:val="00BD054F"/>
    <w:rsid w:val="00BD429D"/>
    <w:rsid w:val="00BD6D69"/>
    <w:rsid w:val="00BE4EDA"/>
    <w:rsid w:val="00BE65B0"/>
    <w:rsid w:val="00BF35EB"/>
    <w:rsid w:val="00BF36A0"/>
    <w:rsid w:val="00BF3884"/>
    <w:rsid w:val="00BF52DE"/>
    <w:rsid w:val="00C055ED"/>
    <w:rsid w:val="00C07276"/>
    <w:rsid w:val="00C11030"/>
    <w:rsid w:val="00C111B1"/>
    <w:rsid w:val="00C15F4D"/>
    <w:rsid w:val="00C202F8"/>
    <w:rsid w:val="00C20D92"/>
    <w:rsid w:val="00C221C1"/>
    <w:rsid w:val="00C23419"/>
    <w:rsid w:val="00C24670"/>
    <w:rsid w:val="00C25557"/>
    <w:rsid w:val="00C32FD3"/>
    <w:rsid w:val="00C3347F"/>
    <w:rsid w:val="00C33B14"/>
    <w:rsid w:val="00C36F3E"/>
    <w:rsid w:val="00C37A4C"/>
    <w:rsid w:val="00C43EF4"/>
    <w:rsid w:val="00C4612C"/>
    <w:rsid w:val="00C51D49"/>
    <w:rsid w:val="00C54D16"/>
    <w:rsid w:val="00C55135"/>
    <w:rsid w:val="00C57A55"/>
    <w:rsid w:val="00C62A0C"/>
    <w:rsid w:val="00C724D0"/>
    <w:rsid w:val="00C74397"/>
    <w:rsid w:val="00C76E2D"/>
    <w:rsid w:val="00C76FFF"/>
    <w:rsid w:val="00C77386"/>
    <w:rsid w:val="00C818BB"/>
    <w:rsid w:val="00C82214"/>
    <w:rsid w:val="00C83980"/>
    <w:rsid w:val="00C90647"/>
    <w:rsid w:val="00C91310"/>
    <w:rsid w:val="00CA0192"/>
    <w:rsid w:val="00CA6451"/>
    <w:rsid w:val="00CA70E7"/>
    <w:rsid w:val="00CB2E17"/>
    <w:rsid w:val="00CB7E08"/>
    <w:rsid w:val="00CC2B0C"/>
    <w:rsid w:val="00CC4F4F"/>
    <w:rsid w:val="00CC5AD8"/>
    <w:rsid w:val="00CD434F"/>
    <w:rsid w:val="00CE1D90"/>
    <w:rsid w:val="00CE2446"/>
    <w:rsid w:val="00CE5F47"/>
    <w:rsid w:val="00CF3925"/>
    <w:rsid w:val="00D009A5"/>
    <w:rsid w:val="00D027B9"/>
    <w:rsid w:val="00D052B4"/>
    <w:rsid w:val="00D07A8B"/>
    <w:rsid w:val="00D149C3"/>
    <w:rsid w:val="00D223CA"/>
    <w:rsid w:val="00D228B8"/>
    <w:rsid w:val="00D25E0F"/>
    <w:rsid w:val="00D36920"/>
    <w:rsid w:val="00D434D3"/>
    <w:rsid w:val="00D4358F"/>
    <w:rsid w:val="00D443D7"/>
    <w:rsid w:val="00D5188B"/>
    <w:rsid w:val="00D520E7"/>
    <w:rsid w:val="00D56DA0"/>
    <w:rsid w:val="00D627BE"/>
    <w:rsid w:val="00D6578B"/>
    <w:rsid w:val="00D71B35"/>
    <w:rsid w:val="00D81CB0"/>
    <w:rsid w:val="00D82211"/>
    <w:rsid w:val="00D967DA"/>
    <w:rsid w:val="00D96A05"/>
    <w:rsid w:val="00D96ACC"/>
    <w:rsid w:val="00D974FB"/>
    <w:rsid w:val="00DA031B"/>
    <w:rsid w:val="00DA48F8"/>
    <w:rsid w:val="00DA589E"/>
    <w:rsid w:val="00DA60A4"/>
    <w:rsid w:val="00DB207B"/>
    <w:rsid w:val="00DB6108"/>
    <w:rsid w:val="00DC008F"/>
    <w:rsid w:val="00DD6074"/>
    <w:rsid w:val="00DE6090"/>
    <w:rsid w:val="00DF1CBC"/>
    <w:rsid w:val="00DF3EFE"/>
    <w:rsid w:val="00E02685"/>
    <w:rsid w:val="00E25BA6"/>
    <w:rsid w:val="00E272E4"/>
    <w:rsid w:val="00E31382"/>
    <w:rsid w:val="00E367AD"/>
    <w:rsid w:val="00E563D9"/>
    <w:rsid w:val="00E5710E"/>
    <w:rsid w:val="00E64F8A"/>
    <w:rsid w:val="00E679F9"/>
    <w:rsid w:val="00E72731"/>
    <w:rsid w:val="00E870E4"/>
    <w:rsid w:val="00E94350"/>
    <w:rsid w:val="00E97B77"/>
    <w:rsid w:val="00EA060C"/>
    <w:rsid w:val="00EA0DD5"/>
    <w:rsid w:val="00EA4041"/>
    <w:rsid w:val="00EA4C6B"/>
    <w:rsid w:val="00EA7109"/>
    <w:rsid w:val="00EB043B"/>
    <w:rsid w:val="00EB256E"/>
    <w:rsid w:val="00EB412A"/>
    <w:rsid w:val="00EB70EE"/>
    <w:rsid w:val="00EB7A61"/>
    <w:rsid w:val="00EC0190"/>
    <w:rsid w:val="00EC3146"/>
    <w:rsid w:val="00EC7202"/>
    <w:rsid w:val="00ED2843"/>
    <w:rsid w:val="00ED4AAB"/>
    <w:rsid w:val="00EE51DE"/>
    <w:rsid w:val="00EE5549"/>
    <w:rsid w:val="00EE5A45"/>
    <w:rsid w:val="00EE6F7A"/>
    <w:rsid w:val="00EF7E3E"/>
    <w:rsid w:val="00F109DA"/>
    <w:rsid w:val="00F122F6"/>
    <w:rsid w:val="00F15189"/>
    <w:rsid w:val="00F1598A"/>
    <w:rsid w:val="00F20F66"/>
    <w:rsid w:val="00F25056"/>
    <w:rsid w:val="00F3287A"/>
    <w:rsid w:val="00F34BCF"/>
    <w:rsid w:val="00F351DC"/>
    <w:rsid w:val="00F35EB0"/>
    <w:rsid w:val="00F373D8"/>
    <w:rsid w:val="00F43B50"/>
    <w:rsid w:val="00F44AAE"/>
    <w:rsid w:val="00F5223C"/>
    <w:rsid w:val="00F53EE8"/>
    <w:rsid w:val="00F545A8"/>
    <w:rsid w:val="00F56E41"/>
    <w:rsid w:val="00F571EC"/>
    <w:rsid w:val="00F57ABE"/>
    <w:rsid w:val="00F658A9"/>
    <w:rsid w:val="00F71652"/>
    <w:rsid w:val="00F764BE"/>
    <w:rsid w:val="00F77117"/>
    <w:rsid w:val="00F84AF1"/>
    <w:rsid w:val="00F87D53"/>
    <w:rsid w:val="00F9196B"/>
    <w:rsid w:val="00F94451"/>
    <w:rsid w:val="00F9448A"/>
    <w:rsid w:val="00F947D6"/>
    <w:rsid w:val="00F94CDC"/>
    <w:rsid w:val="00FA029F"/>
    <w:rsid w:val="00FA16AF"/>
    <w:rsid w:val="00FA5C1A"/>
    <w:rsid w:val="00FB1B06"/>
    <w:rsid w:val="00FB4F23"/>
    <w:rsid w:val="00FC1F3B"/>
    <w:rsid w:val="00FC34FF"/>
    <w:rsid w:val="00FC5688"/>
    <w:rsid w:val="00FD3169"/>
    <w:rsid w:val="00FD4961"/>
    <w:rsid w:val="00FE7FF1"/>
    <w:rsid w:val="00FF248A"/>
    <w:rsid w:val="00FF3F96"/>
    <w:rsid w:val="00FF55B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style="mso-width-relative:margin;mso-height-relative:margin" fill="f" fillcolor="white" stroke="f">
      <v:fill color="white" on="f"/>
      <v:stroke on="f"/>
    </o:shapedefaults>
    <o:shapelayout v:ext="edit">
      <o:idmap v:ext="edit" data="1"/>
    </o:shapelayout>
  </w:shapeDefaults>
  <w:decimalSymbol w:val="."/>
  <w:listSeparator w:val=","/>
  <w15:docId w15:val="{3CB9E172-3D48-4D5C-802A-8B9E74CB9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828"/>
    <w:pPr>
      <w:spacing w:after="200" w:line="276" w:lineRule="auto"/>
    </w:pPr>
    <w:rPr>
      <w:sz w:val="22"/>
      <w:szCs w:val="22"/>
      <w:lang w:eastAsia="en-US"/>
    </w:rPr>
  </w:style>
  <w:style w:type="paragraph" w:styleId="Heading1">
    <w:name w:val="heading 1"/>
    <w:next w:val="Normal"/>
    <w:link w:val="Heading1Char"/>
    <w:uiPriority w:val="9"/>
    <w:qFormat/>
    <w:rsid w:val="00DA589E"/>
    <w:pPr>
      <w:spacing w:before="640"/>
      <w:outlineLvl w:val="0"/>
    </w:pPr>
    <w:rPr>
      <w:rFonts w:ascii="Arial" w:eastAsia="Times New Roman" w:hAnsi="Arial" w:cs="Arial"/>
      <w:b/>
      <w:color w:val="075669" w:themeColor="accent1"/>
      <w:sz w:val="56"/>
      <w:szCs w:val="56"/>
      <w:lang w:eastAsia="en-US"/>
    </w:rPr>
  </w:style>
  <w:style w:type="paragraph" w:styleId="Heading2">
    <w:name w:val="heading 2"/>
    <w:basedOn w:val="Heading1"/>
    <w:next w:val="Normal"/>
    <w:link w:val="Heading2Char"/>
    <w:uiPriority w:val="9"/>
    <w:unhideWhenUsed/>
    <w:qFormat/>
    <w:rsid w:val="00DA589E"/>
    <w:pPr>
      <w:spacing w:after="120"/>
      <w:outlineLvl w:val="1"/>
    </w:pPr>
    <w:rPr>
      <w:bCs/>
      <w:i/>
      <w:iCs/>
      <w:color w:val="088CAD" w:themeColor="accent2"/>
      <w:sz w:val="40"/>
      <w:szCs w:val="40"/>
    </w:rPr>
  </w:style>
  <w:style w:type="paragraph" w:styleId="Heading3">
    <w:name w:val="heading 3"/>
    <w:basedOn w:val="Heading2"/>
    <w:next w:val="Normal"/>
    <w:link w:val="Heading3Char"/>
    <w:uiPriority w:val="9"/>
    <w:unhideWhenUsed/>
    <w:qFormat/>
    <w:rsid w:val="00DA589E"/>
    <w:pPr>
      <w:spacing w:before="440"/>
      <w:outlineLvl w:val="2"/>
    </w:pPr>
    <w:rPr>
      <w:i w:val="0"/>
      <w:color w:val="70AD47" w:themeColor="accent6"/>
      <w:sz w:val="32"/>
      <w:szCs w:val="32"/>
    </w:rPr>
  </w:style>
  <w:style w:type="paragraph" w:styleId="Heading4">
    <w:name w:val="heading 4"/>
    <w:basedOn w:val="Normal"/>
    <w:next w:val="Normal"/>
    <w:link w:val="Heading4Char"/>
    <w:uiPriority w:val="9"/>
    <w:unhideWhenUsed/>
    <w:qFormat/>
    <w:rsid w:val="001E30A5"/>
    <w:pPr>
      <w:keepNext/>
      <w:spacing w:before="240" w:after="60"/>
      <w:outlineLvl w:val="3"/>
    </w:pPr>
    <w:rPr>
      <w:rFonts w:ascii="Arial" w:eastAsia="Times New Roman" w:hAnsi="Arial" w:cs="Arial"/>
      <w:b/>
      <w:bCs/>
      <w:color w:val="323232"/>
      <w:sz w:val="28"/>
      <w:szCs w:val="28"/>
    </w:rPr>
  </w:style>
  <w:style w:type="paragraph" w:styleId="Heading5">
    <w:name w:val="heading 5"/>
    <w:basedOn w:val="Heading4"/>
    <w:next w:val="Normal"/>
    <w:link w:val="Heading5Char"/>
    <w:uiPriority w:val="9"/>
    <w:unhideWhenUsed/>
    <w:qFormat/>
    <w:rsid w:val="004549FE"/>
    <w:pPr>
      <w:outlineLvl w:val="4"/>
    </w:pPr>
    <w:rPr>
      <w:b w:val="0"/>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57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769"/>
    <w:rPr>
      <w:rFonts w:ascii="Tahoma" w:hAnsi="Tahoma" w:cs="Tahoma"/>
      <w:sz w:val="16"/>
      <w:szCs w:val="16"/>
    </w:rPr>
  </w:style>
  <w:style w:type="paragraph" w:styleId="Header">
    <w:name w:val="header"/>
    <w:basedOn w:val="Normal"/>
    <w:link w:val="HeaderChar"/>
    <w:uiPriority w:val="99"/>
    <w:semiHidden/>
    <w:unhideWhenUsed/>
    <w:rsid w:val="0022576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25769"/>
  </w:style>
  <w:style w:type="paragraph" w:styleId="Footer">
    <w:name w:val="footer"/>
    <w:basedOn w:val="Normal"/>
    <w:link w:val="FooterChar"/>
    <w:uiPriority w:val="99"/>
    <w:semiHidden/>
    <w:unhideWhenUsed/>
    <w:rsid w:val="0022576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25769"/>
  </w:style>
  <w:style w:type="paragraph" w:styleId="NoSpacing">
    <w:name w:val="No Spacing"/>
    <w:uiPriority w:val="1"/>
    <w:qFormat/>
    <w:rsid w:val="00225769"/>
    <w:rPr>
      <w:sz w:val="22"/>
      <w:szCs w:val="22"/>
      <w:lang w:eastAsia="en-US"/>
    </w:rPr>
  </w:style>
  <w:style w:type="character" w:customStyle="1" w:styleId="Heading1Char">
    <w:name w:val="Heading 1 Char"/>
    <w:basedOn w:val="DefaultParagraphFont"/>
    <w:link w:val="Heading1"/>
    <w:uiPriority w:val="9"/>
    <w:rsid w:val="00DA589E"/>
    <w:rPr>
      <w:rFonts w:ascii="Arial" w:eastAsia="Times New Roman" w:hAnsi="Arial" w:cs="Arial"/>
      <w:b/>
      <w:color w:val="075669" w:themeColor="accent1"/>
      <w:sz w:val="56"/>
      <w:szCs w:val="56"/>
      <w:lang w:eastAsia="en-US"/>
    </w:rPr>
  </w:style>
  <w:style w:type="character" w:customStyle="1" w:styleId="Heading2Char">
    <w:name w:val="Heading 2 Char"/>
    <w:basedOn w:val="DefaultParagraphFont"/>
    <w:link w:val="Heading2"/>
    <w:uiPriority w:val="9"/>
    <w:rsid w:val="00DA589E"/>
    <w:rPr>
      <w:rFonts w:ascii="Arial" w:eastAsia="Times New Roman" w:hAnsi="Arial" w:cs="Arial"/>
      <w:b/>
      <w:bCs/>
      <w:i/>
      <w:iCs/>
      <w:color w:val="088CAD" w:themeColor="accent2"/>
      <w:sz w:val="40"/>
      <w:szCs w:val="40"/>
      <w:lang w:eastAsia="en-US"/>
    </w:rPr>
  </w:style>
  <w:style w:type="character" w:customStyle="1" w:styleId="Heading3Char">
    <w:name w:val="Heading 3 Char"/>
    <w:basedOn w:val="DefaultParagraphFont"/>
    <w:link w:val="Heading3"/>
    <w:uiPriority w:val="9"/>
    <w:rsid w:val="00DA589E"/>
    <w:rPr>
      <w:rFonts w:ascii="Arial" w:eastAsia="Times New Roman" w:hAnsi="Arial" w:cs="Arial"/>
      <w:b/>
      <w:bCs/>
      <w:iCs/>
      <w:color w:val="70AD47" w:themeColor="accent6"/>
      <w:sz w:val="32"/>
      <w:szCs w:val="32"/>
      <w:lang w:eastAsia="en-US"/>
    </w:rPr>
  </w:style>
  <w:style w:type="paragraph" w:customStyle="1" w:styleId="Accessibilitytext">
    <w:name w:val="Accessibility text"/>
    <w:basedOn w:val="Normal"/>
    <w:uiPriority w:val="99"/>
    <w:rsid w:val="00D96ACC"/>
    <w:pPr>
      <w:suppressAutoHyphens/>
      <w:autoSpaceDE w:val="0"/>
      <w:autoSpaceDN w:val="0"/>
      <w:adjustRightInd w:val="0"/>
      <w:spacing w:after="57" w:line="240" w:lineRule="auto"/>
      <w:textAlignment w:val="center"/>
    </w:pPr>
    <w:rPr>
      <w:rFonts w:cs="Arial"/>
      <w:color w:val="323232"/>
      <w:sz w:val="18"/>
      <w:szCs w:val="18"/>
      <w:lang w:val="en-GB"/>
    </w:rPr>
  </w:style>
  <w:style w:type="character" w:customStyle="1" w:styleId="AccessibilityLgtext">
    <w:name w:val="Accessibility Lg text"/>
    <w:uiPriority w:val="99"/>
    <w:rsid w:val="00D96ACC"/>
    <w:rPr>
      <w:color w:val="323232"/>
      <w:sz w:val="20"/>
      <w:szCs w:val="20"/>
    </w:rPr>
  </w:style>
  <w:style w:type="paragraph" w:styleId="BodyText">
    <w:name w:val="Body Text"/>
    <w:link w:val="BodyTextChar"/>
    <w:rsid w:val="004F2B91"/>
    <w:pPr>
      <w:spacing w:before="120" w:after="240" w:line="280" w:lineRule="exact"/>
    </w:pPr>
    <w:rPr>
      <w:rFonts w:eastAsia="Times New Roman" w:cs="Arial"/>
      <w:bCs/>
      <w:iCs/>
      <w:color w:val="323232"/>
      <w:sz w:val="24"/>
      <w:szCs w:val="24"/>
      <w:lang w:eastAsia="en-US"/>
    </w:rPr>
  </w:style>
  <w:style w:type="character" w:customStyle="1" w:styleId="BodyTextChar">
    <w:name w:val="Body Text Char"/>
    <w:basedOn w:val="DefaultParagraphFont"/>
    <w:link w:val="BodyText"/>
    <w:rsid w:val="004F2B91"/>
    <w:rPr>
      <w:rFonts w:eastAsia="Times New Roman" w:cs="Arial"/>
      <w:bCs/>
      <w:iCs/>
      <w:color w:val="323232"/>
      <w:sz w:val="24"/>
      <w:szCs w:val="24"/>
      <w:lang w:val="en-AU" w:eastAsia="en-US" w:bidi="ar-SA"/>
    </w:rPr>
  </w:style>
  <w:style w:type="paragraph" w:customStyle="1" w:styleId="Bulletlevel1">
    <w:name w:val="Bullet level 1"/>
    <w:basedOn w:val="BodyText"/>
    <w:qFormat/>
    <w:rsid w:val="00863E4E"/>
    <w:pPr>
      <w:numPr>
        <w:numId w:val="1"/>
      </w:numPr>
      <w:tabs>
        <w:tab w:val="left" w:pos="284"/>
      </w:tabs>
      <w:spacing w:before="60" w:after="120" w:line="240" w:lineRule="auto"/>
      <w:ind w:left="284" w:hanging="284"/>
    </w:pPr>
  </w:style>
  <w:style w:type="paragraph" w:customStyle="1" w:styleId="Bulletlevel2">
    <w:name w:val="Bullet level 2"/>
    <w:basedOn w:val="Bulletlevel1"/>
    <w:qFormat/>
    <w:rsid w:val="00246EDC"/>
    <w:pPr>
      <w:numPr>
        <w:numId w:val="2"/>
      </w:numPr>
      <w:tabs>
        <w:tab w:val="clear" w:pos="284"/>
        <w:tab w:val="left" w:pos="567"/>
      </w:tabs>
      <w:ind w:left="567" w:hanging="283"/>
    </w:pPr>
  </w:style>
  <w:style w:type="paragraph" w:customStyle="1" w:styleId="Tablebody">
    <w:name w:val="Table_body"/>
    <w:basedOn w:val="BodyText"/>
    <w:qFormat/>
    <w:rsid w:val="003E0103"/>
    <w:pPr>
      <w:spacing w:before="60" w:after="120" w:line="240" w:lineRule="auto"/>
    </w:pPr>
    <w:rPr>
      <w:lang w:val="en-US"/>
    </w:rPr>
  </w:style>
  <w:style w:type="paragraph" w:customStyle="1" w:styleId="Tableheaderreverse">
    <w:name w:val="Table_header_reverse"/>
    <w:basedOn w:val="Tablebody"/>
    <w:qFormat/>
    <w:rsid w:val="003E0103"/>
    <w:pPr>
      <w:spacing w:after="60"/>
    </w:pPr>
    <w:rPr>
      <w:b/>
      <w:color w:val="FFFFFF"/>
    </w:rPr>
  </w:style>
  <w:style w:type="paragraph" w:customStyle="1" w:styleId="Tablebullet1">
    <w:name w:val="Table bullet 1"/>
    <w:basedOn w:val="Bulletlevel1"/>
    <w:qFormat/>
    <w:rsid w:val="003E0103"/>
    <w:pPr>
      <w:spacing w:before="0" w:after="60"/>
    </w:pPr>
    <w:rPr>
      <w:lang w:val="en-US"/>
    </w:rPr>
  </w:style>
  <w:style w:type="paragraph" w:customStyle="1" w:styleId="Tablebullet2">
    <w:name w:val="Table bullet 2"/>
    <w:basedOn w:val="Bulletlevel2"/>
    <w:qFormat/>
    <w:rsid w:val="003E0103"/>
    <w:pPr>
      <w:spacing w:after="60"/>
      <w:ind w:left="568" w:hanging="284"/>
    </w:pPr>
    <w:rPr>
      <w:sz w:val="22"/>
      <w:szCs w:val="22"/>
      <w:lang w:val="en-US"/>
    </w:rPr>
  </w:style>
  <w:style w:type="paragraph" w:customStyle="1" w:styleId="Tablesubheader">
    <w:name w:val="Table sub header"/>
    <w:basedOn w:val="Tablebody"/>
    <w:qFormat/>
    <w:rsid w:val="00246EDC"/>
    <w:rPr>
      <w:b/>
    </w:rPr>
  </w:style>
  <w:style w:type="paragraph" w:customStyle="1" w:styleId="Tableheader">
    <w:name w:val="Table header"/>
    <w:basedOn w:val="Tablesubheader"/>
    <w:qFormat/>
    <w:rsid w:val="00246EDC"/>
  </w:style>
  <w:style w:type="paragraph" w:customStyle="1" w:styleId="pagenumbers">
    <w:name w:val="page numbers"/>
    <w:basedOn w:val="Footer"/>
    <w:qFormat/>
    <w:rsid w:val="00312C39"/>
    <w:pPr>
      <w:jc w:val="right"/>
    </w:pPr>
    <w:rPr>
      <w:sz w:val="16"/>
      <w:szCs w:val="16"/>
    </w:rPr>
  </w:style>
  <w:style w:type="table" w:styleId="TableGrid">
    <w:name w:val="Table Grid"/>
    <w:basedOn w:val="TableNormal"/>
    <w:uiPriority w:val="59"/>
    <w:rsid w:val="002F2A26"/>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evel1-end">
    <w:name w:val="Bullet level 1 - end"/>
    <w:basedOn w:val="Bulletlevel1"/>
    <w:qFormat/>
    <w:rsid w:val="009D7580"/>
    <w:pPr>
      <w:spacing w:after="280"/>
    </w:pPr>
  </w:style>
  <w:style w:type="paragraph" w:customStyle="1" w:styleId="Bulletintropara">
    <w:name w:val="Bullet intro para"/>
    <w:basedOn w:val="BodyText"/>
    <w:qFormat/>
    <w:rsid w:val="004F2B91"/>
    <w:pPr>
      <w:spacing w:after="160"/>
    </w:pPr>
  </w:style>
  <w:style w:type="character" w:styleId="IntenseEmphasis">
    <w:name w:val="Intense Emphasis"/>
    <w:uiPriority w:val="21"/>
    <w:qFormat/>
    <w:rsid w:val="00942585"/>
    <w:rPr>
      <w:b/>
      <w:bCs/>
      <w:i/>
      <w:iCs/>
      <w:color w:val="4F81BD"/>
    </w:rPr>
  </w:style>
  <w:style w:type="character" w:styleId="CommentReference">
    <w:name w:val="annotation reference"/>
    <w:rsid w:val="00942585"/>
    <w:rPr>
      <w:sz w:val="16"/>
      <w:szCs w:val="16"/>
    </w:rPr>
  </w:style>
  <w:style w:type="paragraph" w:styleId="CommentText">
    <w:name w:val="annotation text"/>
    <w:basedOn w:val="Normal"/>
    <w:link w:val="CommentTextChar"/>
    <w:rsid w:val="00942585"/>
    <w:rPr>
      <w:rFonts w:eastAsia="Times New Roman"/>
      <w:sz w:val="20"/>
      <w:szCs w:val="20"/>
      <w:lang w:val="en-US" w:bidi="en-US"/>
    </w:rPr>
  </w:style>
  <w:style w:type="character" w:customStyle="1" w:styleId="CommentTextChar">
    <w:name w:val="Comment Text Char"/>
    <w:basedOn w:val="DefaultParagraphFont"/>
    <w:link w:val="CommentText"/>
    <w:rsid w:val="00942585"/>
    <w:rPr>
      <w:rFonts w:eastAsia="Times New Roman"/>
      <w:lang w:val="en-US" w:eastAsia="en-US" w:bidi="en-US"/>
    </w:rPr>
  </w:style>
  <w:style w:type="paragraph" w:styleId="ListParagraph">
    <w:name w:val="List Paragraph"/>
    <w:aliases w:val="Recommendation,List Paragraph1,List Paragraph11,FooterText,numbered,Paragraphe de liste1,Bulletr List Paragraph,列出段落,列出段落1,Listeafsnit1,Parágrafo da Lista1,List Paragraph2,List Paragraph21,リスト段落1,Párrafo de lista1,Bullet list,L,Dot pt,列出段"/>
    <w:basedOn w:val="Normal"/>
    <w:link w:val="ListParagraphChar"/>
    <w:uiPriority w:val="34"/>
    <w:qFormat/>
    <w:rsid w:val="00FD3169"/>
    <w:pPr>
      <w:ind w:left="720"/>
      <w:contextualSpacing/>
    </w:pPr>
    <w:rPr>
      <w:rFonts w:eastAsia="Times New Roman"/>
      <w:lang w:val="en-US" w:bidi="en-US"/>
    </w:rPr>
  </w:style>
  <w:style w:type="character" w:customStyle="1" w:styleId="ListParagraphChar">
    <w:name w:val="List Paragraph Char"/>
    <w:aliases w:val="Recommendation Char,List Paragraph1 Char,List Paragraph11 Char,FooterText Char,numbered Char,Paragraphe de liste1 Char,Bulletr List Paragraph Char,列出段落 Char,列出段落1 Char,Listeafsnit1 Char,Parágrafo da Lista1 Char,List Paragraph2 Char"/>
    <w:link w:val="ListParagraph"/>
    <w:uiPriority w:val="34"/>
    <w:locked/>
    <w:rsid w:val="00FD3169"/>
    <w:rPr>
      <w:rFonts w:eastAsia="Times New Roman"/>
      <w:sz w:val="22"/>
      <w:szCs w:val="22"/>
      <w:lang w:val="en-US" w:eastAsia="en-US" w:bidi="en-US"/>
    </w:rPr>
  </w:style>
  <w:style w:type="paragraph" w:customStyle="1" w:styleId="Bulletlevel3">
    <w:name w:val="Bullet level 3"/>
    <w:basedOn w:val="Bulletlevel1"/>
    <w:next w:val="Bulletlevel2"/>
    <w:qFormat/>
    <w:rsid w:val="00FD3169"/>
    <w:pPr>
      <w:tabs>
        <w:tab w:val="clear" w:pos="284"/>
        <w:tab w:val="left" w:pos="993"/>
      </w:tabs>
      <w:ind w:left="993"/>
    </w:pPr>
    <w:rPr>
      <w:color w:val="212121"/>
    </w:rPr>
  </w:style>
  <w:style w:type="paragraph" w:customStyle="1" w:styleId="Figurecaption">
    <w:name w:val="Figure caption"/>
    <w:basedOn w:val="BodyText"/>
    <w:qFormat/>
    <w:rsid w:val="008A1B21"/>
    <w:rPr>
      <w:sz w:val="20"/>
      <w:szCs w:val="20"/>
    </w:rPr>
  </w:style>
  <w:style w:type="character" w:styleId="Hyperlink">
    <w:name w:val="Hyperlink"/>
    <w:uiPriority w:val="99"/>
    <w:rsid w:val="00184480"/>
    <w:rPr>
      <w:color w:val="0000FF"/>
      <w:u w:val="single"/>
    </w:rPr>
  </w:style>
  <w:style w:type="character" w:customStyle="1" w:styleId="Heading4Char">
    <w:name w:val="Heading 4 Char"/>
    <w:basedOn w:val="DefaultParagraphFont"/>
    <w:link w:val="Heading4"/>
    <w:uiPriority w:val="9"/>
    <w:rsid w:val="001E30A5"/>
    <w:rPr>
      <w:rFonts w:ascii="Arial" w:eastAsia="Times New Roman" w:hAnsi="Arial" w:cs="Arial"/>
      <w:b/>
      <w:bCs/>
      <w:color w:val="323232"/>
      <w:sz w:val="28"/>
      <w:szCs w:val="28"/>
      <w:lang w:eastAsia="en-US"/>
    </w:rPr>
  </w:style>
  <w:style w:type="paragraph" w:customStyle="1" w:styleId="TitleA">
    <w:name w:val="Title_A"/>
    <w:basedOn w:val="Heading1"/>
    <w:qFormat/>
    <w:rsid w:val="00861E1B"/>
    <w:rPr>
      <w:color w:val="FFFFFF"/>
    </w:rPr>
  </w:style>
  <w:style w:type="paragraph" w:styleId="TOC2">
    <w:name w:val="toc 2"/>
    <w:basedOn w:val="TOC1"/>
    <w:next w:val="Normal"/>
    <w:autoRedefine/>
    <w:uiPriority w:val="39"/>
    <w:unhideWhenUsed/>
    <w:rsid w:val="00F373D8"/>
    <w:pPr>
      <w:tabs>
        <w:tab w:val="clear" w:pos="9016"/>
        <w:tab w:val="right" w:leader="dot" w:pos="9029"/>
      </w:tabs>
      <w:spacing w:before="80"/>
      <w:ind w:left="425"/>
    </w:pPr>
  </w:style>
  <w:style w:type="paragraph" w:styleId="TOC1">
    <w:name w:val="toc 1"/>
    <w:basedOn w:val="Normal"/>
    <w:next w:val="Normal"/>
    <w:autoRedefine/>
    <w:uiPriority w:val="39"/>
    <w:unhideWhenUsed/>
    <w:rsid w:val="00F5223C"/>
    <w:pPr>
      <w:tabs>
        <w:tab w:val="right" w:leader="dot" w:pos="9016"/>
      </w:tabs>
      <w:spacing w:before="240" w:after="0" w:line="240" w:lineRule="auto"/>
    </w:pPr>
    <w:rPr>
      <w:noProof/>
    </w:rPr>
  </w:style>
  <w:style w:type="paragraph" w:styleId="CommentSubject">
    <w:name w:val="annotation subject"/>
    <w:basedOn w:val="CommentText"/>
    <w:next w:val="CommentText"/>
    <w:link w:val="CommentSubjectChar"/>
    <w:uiPriority w:val="99"/>
    <w:semiHidden/>
    <w:unhideWhenUsed/>
    <w:rsid w:val="00D228B8"/>
    <w:rPr>
      <w:rFonts w:eastAsia="Calibri"/>
      <w:b/>
      <w:bCs/>
      <w:lang w:val="en-AU" w:bidi="ar-SA"/>
    </w:rPr>
  </w:style>
  <w:style w:type="character" w:customStyle="1" w:styleId="CommentSubjectChar">
    <w:name w:val="Comment Subject Char"/>
    <w:basedOn w:val="CommentTextChar"/>
    <w:link w:val="CommentSubject"/>
    <w:uiPriority w:val="99"/>
    <w:semiHidden/>
    <w:rsid w:val="00D228B8"/>
    <w:rPr>
      <w:rFonts w:eastAsia="Times New Roman"/>
      <w:b/>
      <w:bCs/>
      <w:lang w:val="en-US" w:eastAsia="en-US" w:bidi="en-US"/>
    </w:rPr>
  </w:style>
  <w:style w:type="paragraph" w:customStyle="1" w:styleId="TablebodyBold">
    <w:name w:val="Table body Bold"/>
    <w:basedOn w:val="Tablebody"/>
    <w:qFormat/>
    <w:rsid w:val="007F2D82"/>
    <w:rPr>
      <w:b/>
    </w:rPr>
  </w:style>
  <w:style w:type="paragraph" w:customStyle="1" w:styleId="DocumentsubTitle">
    <w:name w:val="Document subTitle"/>
    <w:basedOn w:val="Normal"/>
    <w:qFormat/>
    <w:rsid w:val="00DA589E"/>
    <w:rPr>
      <w:rFonts w:ascii="Arial" w:eastAsia="Times New Roman" w:hAnsi="Arial" w:cs="Arial"/>
      <w:b/>
      <w:color w:val="088CAD" w:themeColor="accent2"/>
      <w:sz w:val="36"/>
      <w:szCs w:val="32"/>
    </w:rPr>
  </w:style>
  <w:style w:type="paragraph" w:styleId="Title">
    <w:name w:val="Title"/>
    <w:basedOn w:val="Normal"/>
    <w:next w:val="Normal"/>
    <w:link w:val="TitleChar"/>
    <w:uiPriority w:val="10"/>
    <w:qFormat/>
    <w:rsid w:val="00294F1A"/>
    <w:pPr>
      <w:spacing w:after="300" w:line="240" w:lineRule="auto"/>
      <w:contextualSpacing/>
    </w:pPr>
    <w:rPr>
      <w:rFonts w:ascii="Arial" w:eastAsiaTheme="majorEastAsia" w:hAnsi="Arial" w:cs="Arial"/>
      <w:caps/>
      <w:color w:val="323E4F" w:themeColor="text2" w:themeShade="BF"/>
      <w:spacing w:val="5"/>
      <w:kern w:val="28"/>
      <w:sz w:val="64"/>
      <w:szCs w:val="64"/>
    </w:rPr>
  </w:style>
  <w:style w:type="character" w:customStyle="1" w:styleId="TitleChar">
    <w:name w:val="Title Char"/>
    <w:basedOn w:val="DefaultParagraphFont"/>
    <w:link w:val="Title"/>
    <w:uiPriority w:val="10"/>
    <w:rsid w:val="00294F1A"/>
    <w:rPr>
      <w:rFonts w:ascii="Arial" w:eastAsiaTheme="majorEastAsia" w:hAnsi="Arial" w:cs="Arial"/>
      <w:caps/>
      <w:color w:val="323E4F" w:themeColor="text2" w:themeShade="BF"/>
      <w:spacing w:val="5"/>
      <w:kern w:val="28"/>
      <w:sz w:val="64"/>
      <w:szCs w:val="64"/>
      <w:lang w:eastAsia="en-US"/>
    </w:rPr>
  </w:style>
  <w:style w:type="paragraph" w:customStyle="1" w:styleId="Bulletlevel2-end">
    <w:name w:val="Bullet level 2 - end"/>
    <w:basedOn w:val="Bulletlevel2"/>
    <w:qFormat/>
    <w:rsid w:val="009D7580"/>
    <w:pPr>
      <w:spacing w:after="280"/>
      <w:ind w:left="568" w:hanging="284"/>
    </w:pPr>
  </w:style>
  <w:style w:type="character" w:customStyle="1" w:styleId="Heading5Char">
    <w:name w:val="Heading 5 Char"/>
    <w:basedOn w:val="DefaultParagraphFont"/>
    <w:link w:val="Heading5"/>
    <w:uiPriority w:val="9"/>
    <w:rsid w:val="004549FE"/>
    <w:rPr>
      <w:rFonts w:ascii="Arial" w:eastAsia="Times New Roman" w:hAnsi="Arial" w:cs="Arial"/>
      <w:bCs/>
      <w:i/>
      <w:color w:val="323232"/>
      <w:sz w:val="24"/>
      <w:szCs w:val="24"/>
      <w:lang w:eastAsia="en-US"/>
    </w:rPr>
  </w:style>
  <w:style w:type="paragraph" w:styleId="TOC3">
    <w:name w:val="toc 3"/>
    <w:basedOn w:val="TOC2"/>
    <w:next w:val="Normal"/>
    <w:autoRedefine/>
    <w:uiPriority w:val="39"/>
    <w:unhideWhenUsed/>
    <w:rsid w:val="00B6772A"/>
    <w:pPr>
      <w:spacing w:after="100"/>
      <w:ind w:left="992"/>
    </w:pPr>
  </w:style>
  <w:style w:type="paragraph" w:styleId="TOCHeading">
    <w:name w:val="TOC Heading"/>
    <w:basedOn w:val="Heading1"/>
    <w:next w:val="Normal"/>
    <w:uiPriority w:val="39"/>
    <w:unhideWhenUsed/>
    <w:qFormat/>
    <w:rsid w:val="00DA589E"/>
    <w:pPr>
      <w:pBdr>
        <w:bottom w:val="dotted" w:sz="6" w:space="1" w:color="70AD47" w:themeColor="accent6"/>
      </w:pBdr>
      <w:spacing w:after="1000"/>
    </w:pPr>
  </w:style>
  <w:style w:type="paragraph" w:customStyle="1" w:styleId="TOClevel1">
    <w:name w:val="TOC level 1"/>
    <w:basedOn w:val="TOC1"/>
    <w:qFormat/>
    <w:rsid w:val="00760828"/>
    <w:pPr>
      <w:tabs>
        <w:tab w:val="clear" w:pos="9016"/>
        <w:tab w:val="right" w:leader="dot" w:pos="9043"/>
      </w:tabs>
      <w:spacing w:before="200" w:after="60"/>
    </w:pPr>
    <w:rPr>
      <w:b/>
      <w:sz w:val="24"/>
      <w:szCs w:val="24"/>
    </w:rPr>
  </w:style>
  <w:style w:type="paragraph" w:customStyle="1" w:styleId="TOCLevel2">
    <w:name w:val="TOC Level 2"/>
    <w:basedOn w:val="TOC2"/>
    <w:qFormat/>
    <w:rsid w:val="00760828"/>
    <w:pPr>
      <w:tabs>
        <w:tab w:val="clear" w:pos="9029"/>
        <w:tab w:val="right" w:leader="dot" w:pos="9043"/>
      </w:tabs>
      <w:spacing w:before="0" w:after="60"/>
    </w:pPr>
  </w:style>
  <w:style w:type="paragraph" w:customStyle="1" w:styleId="TOClevel3">
    <w:name w:val="TOC level 3"/>
    <w:basedOn w:val="TOCLevel2"/>
    <w:qFormat/>
    <w:rsid w:val="00F373D8"/>
    <w:pPr>
      <w:ind w:left="992"/>
    </w:pPr>
  </w:style>
  <w:style w:type="paragraph" w:customStyle="1" w:styleId="Figureheading">
    <w:name w:val="Figure heading"/>
    <w:basedOn w:val="BodyText"/>
    <w:qFormat/>
    <w:rsid w:val="002A0163"/>
    <w:pPr>
      <w:spacing w:before="240" w:after="120"/>
    </w:pPr>
    <w:rPr>
      <w:b/>
    </w:rPr>
  </w:style>
  <w:style w:type="character" w:styleId="FootnoteReference">
    <w:name w:val="footnote reference"/>
    <w:basedOn w:val="DefaultParagraphFont"/>
    <w:uiPriority w:val="99"/>
    <w:unhideWhenUsed/>
    <w:rsid w:val="002A0163"/>
  </w:style>
  <w:style w:type="paragraph" w:styleId="FootnoteText">
    <w:name w:val="footnote text"/>
    <w:aliases w:val="Footnote Text/Endnotes"/>
    <w:basedOn w:val="Normal"/>
    <w:link w:val="FootnoteTextChar"/>
    <w:uiPriority w:val="99"/>
    <w:unhideWhenUsed/>
    <w:rsid w:val="0005626F"/>
    <w:pPr>
      <w:tabs>
        <w:tab w:val="left" w:pos="142"/>
      </w:tabs>
      <w:spacing w:after="60" w:line="240" w:lineRule="auto"/>
      <w:ind w:left="142" w:hanging="142"/>
    </w:pPr>
    <w:rPr>
      <w:color w:val="323232"/>
      <w:sz w:val="20"/>
      <w:szCs w:val="20"/>
    </w:rPr>
  </w:style>
  <w:style w:type="character" w:customStyle="1" w:styleId="FootnoteTextChar">
    <w:name w:val="Footnote Text Char"/>
    <w:aliases w:val="Footnote Text/Endnotes Char"/>
    <w:basedOn w:val="DefaultParagraphFont"/>
    <w:link w:val="FootnoteText"/>
    <w:uiPriority w:val="99"/>
    <w:rsid w:val="0005626F"/>
    <w:rPr>
      <w:color w:val="323232"/>
      <w:lang w:eastAsia="en-US"/>
    </w:rPr>
  </w:style>
  <w:style w:type="paragraph" w:customStyle="1" w:styleId="BodyCopy">
    <w:name w:val="Body Copy"/>
    <w:basedOn w:val="BodyText"/>
    <w:qFormat/>
    <w:rsid w:val="00FA16AF"/>
  </w:style>
  <w:style w:type="paragraph" w:customStyle="1" w:styleId="FootnoteEndnotetext">
    <w:name w:val="Footnote/Endnote text"/>
    <w:basedOn w:val="FootnoteText"/>
    <w:qFormat/>
    <w:rsid w:val="003172CB"/>
  </w:style>
  <w:style w:type="paragraph" w:customStyle="1" w:styleId="DocumentTitle">
    <w:name w:val="Document Title"/>
    <w:basedOn w:val="Title"/>
    <w:qFormat/>
    <w:rsid w:val="00DA589E"/>
    <w:rPr>
      <w:b/>
      <w:color w:val="075669" w:themeColor="accent1"/>
    </w:rPr>
  </w:style>
  <w:style w:type="paragraph" w:customStyle="1" w:styleId="DateorDraft">
    <w:name w:val="Date or Draft"/>
    <w:basedOn w:val="DocumentsubTitle"/>
    <w:qFormat/>
    <w:rsid w:val="00DA589E"/>
    <w:rPr>
      <w:color w:val="3232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3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health.act.gov.au/iptas" TargetMode="External"/><Relationship Id="rId18" Type="http://schemas.openxmlformats.org/officeDocument/2006/relationships/hyperlink" Target="mailto:iptaas@health.nsw.gov.au"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IPTAS@act.gov.au" TargetMode="External"/><Relationship Id="rId2" Type="http://schemas.openxmlformats.org/officeDocument/2006/relationships/numbering" Target="numbering.xml"/><Relationship Id="rId16" Type="http://schemas.openxmlformats.org/officeDocument/2006/relationships/hyperlink" Target="http://www.enable.health.nsw.gov.au/services/iptaa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ptaas@health.nsw.gov.a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enable.health.nsw.gov.au/services/iptaa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IPTAS@act.gov.au"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Canberra Hospital Colours">
      <a:dk1>
        <a:srgbClr val="1E1E1E"/>
      </a:dk1>
      <a:lt1>
        <a:sysClr val="window" lastClr="FFFFFF"/>
      </a:lt1>
      <a:dk2>
        <a:srgbClr val="44546A"/>
      </a:dk2>
      <a:lt2>
        <a:srgbClr val="E7E6E6"/>
      </a:lt2>
      <a:accent1>
        <a:srgbClr val="075669"/>
      </a:accent1>
      <a:accent2>
        <a:srgbClr val="088CAD"/>
      </a:accent2>
      <a:accent3>
        <a:srgbClr val="FFC52F"/>
      </a:accent3>
      <a:accent4>
        <a:srgbClr val="D6D754"/>
      </a:accent4>
      <a:accent5>
        <a:srgbClr val="4E868E"/>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A1DD5-623C-47F2-8932-0E5EA67F3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3800</Words>
  <Characters>21663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ACT Government</Company>
  <LinksUpToDate>false</LinksUpToDate>
  <CharactersWithSpaces>25413</CharactersWithSpaces>
  <SharedDoc>false</SharedDoc>
  <HLinks>
    <vt:vector size="144" baseType="variant">
      <vt:variant>
        <vt:i4>6291572</vt:i4>
      </vt:variant>
      <vt:variant>
        <vt:i4>132</vt:i4>
      </vt:variant>
      <vt:variant>
        <vt:i4>0</vt:i4>
      </vt:variant>
      <vt:variant>
        <vt:i4>5</vt:i4>
      </vt:variant>
      <vt:variant>
        <vt:lpwstr>http://www.health.act.gov.au/accessibility</vt:lpwstr>
      </vt:variant>
      <vt:variant>
        <vt:lpwstr/>
      </vt:variant>
      <vt:variant>
        <vt:i4>5898256</vt:i4>
      </vt:variant>
      <vt:variant>
        <vt:i4>129</vt:i4>
      </vt:variant>
      <vt:variant>
        <vt:i4>0</vt:i4>
      </vt:variant>
      <vt:variant>
        <vt:i4>5</vt:i4>
      </vt:variant>
      <vt:variant>
        <vt:lpwstr>mailto:Belle.thompson.act.gov.au</vt:lpwstr>
      </vt:variant>
      <vt:variant>
        <vt:lpwstr/>
      </vt:variant>
      <vt:variant>
        <vt:i4>327718</vt:i4>
      </vt:variant>
      <vt:variant>
        <vt:i4>126</vt:i4>
      </vt:variant>
      <vt:variant>
        <vt:i4>0</vt:i4>
      </vt:variant>
      <vt:variant>
        <vt:i4>5</vt:i4>
      </vt:variant>
      <vt:variant>
        <vt:lpwstr>mailto:Rachel.hawes@act.gov.au</vt:lpwstr>
      </vt:variant>
      <vt:variant>
        <vt:lpwstr/>
      </vt:variant>
      <vt:variant>
        <vt:i4>5046397</vt:i4>
      </vt:variant>
      <vt:variant>
        <vt:i4>123</vt:i4>
      </vt:variant>
      <vt:variant>
        <vt:i4>0</vt:i4>
      </vt:variant>
      <vt:variant>
        <vt:i4>5</vt:i4>
      </vt:variant>
      <vt:variant>
        <vt:lpwstr>mailto:CSF@health.act.gov.au</vt:lpwstr>
      </vt:variant>
      <vt:variant>
        <vt:lpwstr/>
      </vt:variant>
      <vt:variant>
        <vt:i4>1900602</vt:i4>
      </vt:variant>
      <vt:variant>
        <vt:i4>116</vt:i4>
      </vt:variant>
      <vt:variant>
        <vt:i4>0</vt:i4>
      </vt:variant>
      <vt:variant>
        <vt:i4>5</vt:i4>
      </vt:variant>
      <vt:variant>
        <vt:lpwstr/>
      </vt:variant>
      <vt:variant>
        <vt:lpwstr>_Toc474498311</vt:lpwstr>
      </vt:variant>
      <vt:variant>
        <vt:i4>1835066</vt:i4>
      </vt:variant>
      <vt:variant>
        <vt:i4>110</vt:i4>
      </vt:variant>
      <vt:variant>
        <vt:i4>0</vt:i4>
      </vt:variant>
      <vt:variant>
        <vt:i4>5</vt:i4>
      </vt:variant>
      <vt:variant>
        <vt:lpwstr/>
      </vt:variant>
      <vt:variant>
        <vt:lpwstr>_Toc474498305</vt:lpwstr>
      </vt:variant>
      <vt:variant>
        <vt:i4>1835066</vt:i4>
      </vt:variant>
      <vt:variant>
        <vt:i4>104</vt:i4>
      </vt:variant>
      <vt:variant>
        <vt:i4>0</vt:i4>
      </vt:variant>
      <vt:variant>
        <vt:i4>5</vt:i4>
      </vt:variant>
      <vt:variant>
        <vt:lpwstr/>
      </vt:variant>
      <vt:variant>
        <vt:lpwstr>_Toc474498304</vt:lpwstr>
      </vt:variant>
      <vt:variant>
        <vt:i4>1835066</vt:i4>
      </vt:variant>
      <vt:variant>
        <vt:i4>98</vt:i4>
      </vt:variant>
      <vt:variant>
        <vt:i4>0</vt:i4>
      </vt:variant>
      <vt:variant>
        <vt:i4>5</vt:i4>
      </vt:variant>
      <vt:variant>
        <vt:lpwstr/>
      </vt:variant>
      <vt:variant>
        <vt:lpwstr>_Toc474498303</vt:lpwstr>
      </vt:variant>
      <vt:variant>
        <vt:i4>1835066</vt:i4>
      </vt:variant>
      <vt:variant>
        <vt:i4>92</vt:i4>
      </vt:variant>
      <vt:variant>
        <vt:i4>0</vt:i4>
      </vt:variant>
      <vt:variant>
        <vt:i4>5</vt:i4>
      </vt:variant>
      <vt:variant>
        <vt:lpwstr/>
      </vt:variant>
      <vt:variant>
        <vt:lpwstr>_Toc474498302</vt:lpwstr>
      </vt:variant>
      <vt:variant>
        <vt:i4>1835066</vt:i4>
      </vt:variant>
      <vt:variant>
        <vt:i4>86</vt:i4>
      </vt:variant>
      <vt:variant>
        <vt:i4>0</vt:i4>
      </vt:variant>
      <vt:variant>
        <vt:i4>5</vt:i4>
      </vt:variant>
      <vt:variant>
        <vt:lpwstr/>
      </vt:variant>
      <vt:variant>
        <vt:lpwstr>_Toc474498301</vt:lpwstr>
      </vt:variant>
      <vt:variant>
        <vt:i4>1835066</vt:i4>
      </vt:variant>
      <vt:variant>
        <vt:i4>80</vt:i4>
      </vt:variant>
      <vt:variant>
        <vt:i4>0</vt:i4>
      </vt:variant>
      <vt:variant>
        <vt:i4>5</vt:i4>
      </vt:variant>
      <vt:variant>
        <vt:lpwstr/>
      </vt:variant>
      <vt:variant>
        <vt:lpwstr>_Toc474498300</vt:lpwstr>
      </vt:variant>
      <vt:variant>
        <vt:i4>1376315</vt:i4>
      </vt:variant>
      <vt:variant>
        <vt:i4>74</vt:i4>
      </vt:variant>
      <vt:variant>
        <vt:i4>0</vt:i4>
      </vt:variant>
      <vt:variant>
        <vt:i4>5</vt:i4>
      </vt:variant>
      <vt:variant>
        <vt:lpwstr/>
      </vt:variant>
      <vt:variant>
        <vt:lpwstr>_Toc474498299</vt:lpwstr>
      </vt:variant>
      <vt:variant>
        <vt:i4>1376315</vt:i4>
      </vt:variant>
      <vt:variant>
        <vt:i4>68</vt:i4>
      </vt:variant>
      <vt:variant>
        <vt:i4>0</vt:i4>
      </vt:variant>
      <vt:variant>
        <vt:i4>5</vt:i4>
      </vt:variant>
      <vt:variant>
        <vt:lpwstr/>
      </vt:variant>
      <vt:variant>
        <vt:lpwstr>_Toc474498298</vt:lpwstr>
      </vt:variant>
      <vt:variant>
        <vt:i4>1376315</vt:i4>
      </vt:variant>
      <vt:variant>
        <vt:i4>62</vt:i4>
      </vt:variant>
      <vt:variant>
        <vt:i4>0</vt:i4>
      </vt:variant>
      <vt:variant>
        <vt:i4>5</vt:i4>
      </vt:variant>
      <vt:variant>
        <vt:lpwstr/>
      </vt:variant>
      <vt:variant>
        <vt:lpwstr>_Toc474498297</vt:lpwstr>
      </vt:variant>
      <vt:variant>
        <vt:i4>1376315</vt:i4>
      </vt:variant>
      <vt:variant>
        <vt:i4>56</vt:i4>
      </vt:variant>
      <vt:variant>
        <vt:i4>0</vt:i4>
      </vt:variant>
      <vt:variant>
        <vt:i4>5</vt:i4>
      </vt:variant>
      <vt:variant>
        <vt:lpwstr/>
      </vt:variant>
      <vt:variant>
        <vt:lpwstr>_Toc474498296</vt:lpwstr>
      </vt:variant>
      <vt:variant>
        <vt:i4>1376315</vt:i4>
      </vt:variant>
      <vt:variant>
        <vt:i4>50</vt:i4>
      </vt:variant>
      <vt:variant>
        <vt:i4>0</vt:i4>
      </vt:variant>
      <vt:variant>
        <vt:i4>5</vt:i4>
      </vt:variant>
      <vt:variant>
        <vt:lpwstr/>
      </vt:variant>
      <vt:variant>
        <vt:lpwstr>_Toc474498295</vt:lpwstr>
      </vt:variant>
      <vt:variant>
        <vt:i4>1376315</vt:i4>
      </vt:variant>
      <vt:variant>
        <vt:i4>44</vt:i4>
      </vt:variant>
      <vt:variant>
        <vt:i4>0</vt:i4>
      </vt:variant>
      <vt:variant>
        <vt:i4>5</vt:i4>
      </vt:variant>
      <vt:variant>
        <vt:lpwstr/>
      </vt:variant>
      <vt:variant>
        <vt:lpwstr>_Toc474498294</vt:lpwstr>
      </vt:variant>
      <vt:variant>
        <vt:i4>1376315</vt:i4>
      </vt:variant>
      <vt:variant>
        <vt:i4>38</vt:i4>
      </vt:variant>
      <vt:variant>
        <vt:i4>0</vt:i4>
      </vt:variant>
      <vt:variant>
        <vt:i4>5</vt:i4>
      </vt:variant>
      <vt:variant>
        <vt:lpwstr/>
      </vt:variant>
      <vt:variant>
        <vt:lpwstr>_Toc474498293</vt:lpwstr>
      </vt:variant>
      <vt:variant>
        <vt:i4>1376315</vt:i4>
      </vt:variant>
      <vt:variant>
        <vt:i4>32</vt:i4>
      </vt:variant>
      <vt:variant>
        <vt:i4>0</vt:i4>
      </vt:variant>
      <vt:variant>
        <vt:i4>5</vt:i4>
      </vt:variant>
      <vt:variant>
        <vt:lpwstr/>
      </vt:variant>
      <vt:variant>
        <vt:lpwstr>_Toc474498292</vt:lpwstr>
      </vt:variant>
      <vt:variant>
        <vt:i4>1376315</vt:i4>
      </vt:variant>
      <vt:variant>
        <vt:i4>26</vt:i4>
      </vt:variant>
      <vt:variant>
        <vt:i4>0</vt:i4>
      </vt:variant>
      <vt:variant>
        <vt:i4>5</vt:i4>
      </vt:variant>
      <vt:variant>
        <vt:lpwstr/>
      </vt:variant>
      <vt:variant>
        <vt:lpwstr>_Toc474498291</vt:lpwstr>
      </vt:variant>
      <vt:variant>
        <vt:i4>1376315</vt:i4>
      </vt:variant>
      <vt:variant>
        <vt:i4>20</vt:i4>
      </vt:variant>
      <vt:variant>
        <vt:i4>0</vt:i4>
      </vt:variant>
      <vt:variant>
        <vt:i4>5</vt:i4>
      </vt:variant>
      <vt:variant>
        <vt:lpwstr/>
      </vt:variant>
      <vt:variant>
        <vt:lpwstr>_Toc474498290</vt:lpwstr>
      </vt:variant>
      <vt:variant>
        <vt:i4>1310779</vt:i4>
      </vt:variant>
      <vt:variant>
        <vt:i4>14</vt:i4>
      </vt:variant>
      <vt:variant>
        <vt:i4>0</vt:i4>
      </vt:variant>
      <vt:variant>
        <vt:i4>5</vt:i4>
      </vt:variant>
      <vt:variant>
        <vt:lpwstr/>
      </vt:variant>
      <vt:variant>
        <vt:lpwstr>_Toc474498289</vt:lpwstr>
      </vt:variant>
      <vt:variant>
        <vt:i4>1310779</vt:i4>
      </vt:variant>
      <vt:variant>
        <vt:i4>8</vt:i4>
      </vt:variant>
      <vt:variant>
        <vt:i4>0</vt:i4>
      </vt:variant>
      <vt:variant>
        <vt:i4>5</vt:i4>
      </vt:variant>
      <vt:variant>
        <vt:lpwstr/>
      </vt:variant>
      <vt:variant>
        <vt:lpwstr>_Toc474498288</vt:lpwstr>
      </vt:variant>
      <vt:variant>
        <vt:i4>1310779</vt:i4>
      </vt:variant>
      <vt:variant>
        <vt:i4>2</vt:i4>
      </vt:variant>
      <vt:variant>
        <vt:i4>0</vt:i4>
      </vt:variant>
      <vt:variant>
        <vt:i4>5</vt:i4>
      </vt:variant>
      <vt:variant>
        <vt:lpwstr/>
      </vt:variant>
      <vt:variant>
        <vt:lpwstr>_Toc474498285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calcraft</dc:creator>
  <cp:lastModifiedBy>sue calcraft</cp:lastModifiedBy>
  <cp:revision>3</cp:revision>
  <cp:lastPrinted>2017-07-11T06:22:00Z</cp:lastPrinted>
  <dcterms:created xsi:type="dcterms:W3CDTF">2017-07-20T00:18:00Z</dcterms:created>
  <dcterms:modified xsi:type="dcterms:W3CDTF">2017-08-25T03:10:00Z</dcterms:modified>
</cp:coreProperties>
</file>