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A84E" w14:textId="267635CF"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2F51A84F" w14:textId="4170A37F" w:rsidR="00EF02B0" w:rsidRPr="00931B93" w:rsidRDefault="00EF02B0" w:rsidP="00EF02B0">
      <w:pPr>
        <w:rPr>
          <w:rFonts w:cs="Arial"/>
          <w:b/>
          <w:i/>
          <w:sz w:val="28"/>
          <w:szCs w:val="44"/>
        </w:rPr>
      </w:pPr>
      <w:r w:rsidRPr="00EF02B0">
        <w:rPr>
          <w:rFonts w:cs="Arial"/>
          <w:b/>
          <w:sz w:val="44"/>
          <w:szCs w:val="44"/>
        </w:rPr>
        <w:t>Clinical</w:t>
      </w:r>
      <w:r w:rsidRPr="00EF02B0">
        <w:rPr>
          <w:rFonts w:cs="Arial"/>
          <w:b/>
          <w:i/>
          <w:sz w:val="44"/>
          <w:szCs w:val="44"/>
        </w:rPr>
        <w:t xml:space="preserve"> </w:t>
      </w:r>
      <w:r w:rsidRPr="00EF02B0">
        <w:rPr>
          <w:rFonts w:cs="Arial"/>
          <w:b/>
          <w:sz w:val="44"/>
          <w:szCs w:val="44"/>
        </w:rPr>
        <w:t>Procedure</w:t>
      </w:r>
      <w:r w:rsidR="00931B93">
        <w:rPr>
          <w:rFonts w:cs="Arial"/>
          <w:b/>
          <w:sz w:val="44"/>
          <w:szCs w:val="44"/>
        </w:rPr>
        <w:t xml:space="preserve"> </w:t>
      </w:r>
    </w:p>
    <w:p w14:paraId="2F51A850" w14:textId="4F9CAC82" w:rsidR="007B6904" w:rsidRPr="006A3770" w:rsidRDefault="00733F06" w:rsidP="006A3770">
      <w:pPr>
        <w:rPr>
          <w:rFonts w:cs="Arial"/>
          <w:b/>
          <w:i/>
          <w:sz w:val="36"/>
          <w:szCs w:val="36"/>
        </w:rPr>
      </w:pPr>
      <w:r w:rsidRPr="00733F06">
        <w:rPr>
          <w:rFonts w:cs="Arial"/>
          <w:b/>
          <w:sz w:val="36"/>
          <w:szCs w:val="36"/>
        </w:rPr>
        <w:t xml:space="preserve">Access, Triage and Health Induction Assessment </w:t>
      </w:r>
      <w:r w:rsidRPr="006E5705">
        <w:rPr>
          <w:rFonts w:cs="Arial"/>
          <w:b/>
          <w:sz w:val="36"/>
          <w:szCs w:val="28"/>
        </w:rPr>
        <w:t>(Justice Health Service</w:t>
      </w:r>
      <w:r w:rsidR="007B6904" w:rsidRPr="006E5705">
        <w:rPr>
          <w:rFonts w:cs="Arial"/>
          <w:b/>
          <w:sz w:val="36"/>
          <w:szCs w:val="28"/>
        </w:rPr>
        <w:t>)</w:t>
      </w:r>
      <w:bookmarkStart w:id="5" w:name="_GoBack"/>
      <w:bookmarkEnd w:id="5"/>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52" w14:textId="77777777" w:rsidTr="0074223E">
        <w:trPr>
          <w:cantSplit/>
          <w:trHeight w:val="285"/>
        </w:trPr>
        <w:tc>
          <w:tcPr>
            <w:tcW w:w="9158" w:type="dxa"/>
            <w:shd w:val="clear" w:color="auto" w:fill="A6A6A6" w:themeFill="background1" w:themeFillShade="A6"/>
          </w:tcPr>
          <w:p w14:paraId="2F51A851" w14:textId="77777777" w:rsidR="007B6904" w:rsidRPr="00CD1C0E" w:rsidRDefault="007B6904" w:rsidP="004213C3">
            <w:pPr>
              <w:pStyle w:val="Heading1"/>
            </w:pPr>
            <w:bookmarkStart w:id="6" w:name="_Toc389473273"/>
            <w:bookmarkStart w:id="7" w:name="Contents"/>
            <w:bookmarkStart w:id="8" w:name="_Toc19697501"/>
            <w:r w:rsidRPr="00CD1C0E">
              <w:t>Contents</w:t>
            </w:r>
            <w:bookmarkEnd w:id="6"/>
            <w:bookmarkEnd w:id="7"/>
            <w:bookmarkEnd w:id="8"/>
          </w:p>
        </w:tc>
      </w:tr>
    </w:tbl>
    <w:p w14:paraId="2F51A853" w14:textId="77777777" w:rsidR="007B6904" w:rsidRDefault="007B6904" w:rsidP="007B6904"/>
    <w:p w14:paraId="3B234E89" w14:textId="6A546F22" w:rsidR="006E5705" w:rsidRDefault="00E163C4">
      <w:pPr>
        <w:pStyle w:val="TOC1"/>
        <w:tabs>
          <w:tab w:val="right" w:leader="dot" w:pos="9060"/>
        </w:tabs>
        <w:rPr>
          <w:rFonts w:eastAsiaTheme="minorEastAsia" w:cstheme="minorBidi"/>
          <w:noProof/>
          <w:sz w:val="22"/>
          <w:szCs w:val="22"/>
          <w:lang w:eastAsia="en-AU"/>
        </w:rPr>
      </w:pPr>
      <w:r>
        <w:fldChar w:fldCharType="begin"/>
      </w:r>
      <w:r>
        <w:instrText xml:space="preserve"> TOC \h \z \t "Heading 1,1,Heading 2,2" </w:instrText>
      </w:r>
      <w:r>
        <w:fldChar w:fldCharType="separate"/>
      </w:r>
      <w:hyperlink w:anchor="_Toc19697501" w:history="1">
        <w:r w:rsidR="006E5705" w:rsidRPr="00542F59">
          <w:rPr>
            <w:rStyle w:val="Hyperlink"/>
            <w:noProof/>
          </w:rPr>
          <w:t>Contents</w:t>
        </w:r>
        <w:r w:rsidR="006E5705">
          <w:rPr>
            <w:noProof/>
            <w:webHidden/>
          </w:rPr>
          <w:tab/>
        </w:r>
        <w:r w:rsidR="006E5705">
          <w:rPr>
            <w:noProof/>
            <w:webHidden/>
          </w:rPr>
          <w:fldChar w:fldCharType="begin"/>
        </w:r>
        <w:r w:rsidR="006E5705">
          <w:rPr>
            <w:noProof/>
            <w:webHidden/>
          </w:rPr>
          <w:instrText xml:space="preserve"> PAGEREF _Toc19697501 \h </w:instrText>
        </w:r>
        <w:r w:rsidR="006E5705">
          <w:rPr>
            <w:noProof/>
            <w:webHidden/>
          </w:rPr>
        </w:r>
        <w:r w:rsidR="006E5705">
          <w:rPr>
            <w:noProof/>
            <w:webHidden/>
          </w:rPr>
          <w:fldChar w:fldCharType="separate"/>
        </w:r>
        <w:r w:rsidR="006E5705">
          <w:rPr>
            <w:noProof/>
            <w:webHidden/>
          </w:rPr>
          <w:t>1</w:t>
        </w:r>
        <w:r w:rsidR="006E5705">
          <w:rPr>
            <w:noProof/>
            <w:webHidden/>
          </w:rPr>
          <w:fldChar w:fldCharType="end"/>
        </w:r>
      </w:hyperlink>
    </w:p>
    <w:p w14:paraId="5488BA9B" w14:textId="5D12C140" w:rsidR="006E5705" w:rsidRDefault="006E5705">
      <w:pPr>
        <w:pStyle w:val="TOC1"/>
        <w:tabs>
          <w:tab w:val="right" w:leader="dot" w:pos="9060"/>
        </w:tabs>
        <w:rPr>
          <w:rFonts w:eastAsiaTheme="minorEastAsia" w:cstheme="minorBidi"/>
          <w:noProof/>
          <w:sz w:val="22"/>
          <w:szCs w:val="22"/>
          <w:lang w:eastAsia="en-AU"/>
        </w:rPr>
      </w:pPr>
      <w:hyperlink w:anchor="_Toc19697502" w:history="1">
        <w:r w:rsidRPr="00542F59">
          <w:rPr>
            <w:rStyle w:val="Hyperlink"/>
            <w:noProof/>
          </w:rPr>
          <w:t>Purpose</w:t>
        </w:r>
        <w:r>
          <w:rPr>
            <w:noProof/>
            <w:webHidden/>
          </w:rPr>
          <w:tab/>
        </w:r>
        <w:r>
          <w:rPr>
            <w:noProof/>
            <w:webHidden/>
          </w:rPr>
          <w:fldChar w:fldCharType="begin"/>
        </w:r>
        <w:r>
          <w:rPr>
            <w:noProof/>
            <w:webHidden/>
          </w:rPr>
          <w:instrText xml:space="preserve"> PAGEREF _Toc19697502 \h </w:instrText>
        </w:r>
        <w:r>
          <w:rPr>
            <w:noProof/>
            <w:webHidden/>
          </w:rPr>
        </w:r>
        <w:r>
          <w:rPr>
            <w:noProof/>
            <w:webHidden/>
          </w:rPr>
          <w:fldChar w:fldCharType="separate"/>
        </w:r>
        <w:r>
          <w:rPr>
            <w:noProof/>
            <w:webHidden/>
          </w:rPr>
          <w:t>2</w:t>
        </w:r>
        <w:r>
          <w:rPr>
            <w:noProof/>
            <w:webHidden/>
          </w:rPr>
          <w:fldChar w:fldCharType="end"/>
        </w:r>
      </w:hyperlink>
    </w:p>
    <w:p w14:paraId="1C6BA82C" w14:textId="53D61791" w:rsidR="006E5705" w:rsidRDefault="006E5705">
      <w:pPr>
        <w:pStyle w:val="TOC1"/>
        <w:tabs>
          <w:tab w:val="right" w:leader="dot" w:pos="9060"/>
        </w:tabs>
        <w:rPr>
          <w:rFonts w:eastAsiaTheme="minorEastAsia" w:cstheme="minorBidi"/>
          <w:noProof/>
          <w:sz w:val="22"/>
          <w:szCs w:val="22"/>
          <w:lang w:eastAsia="en-AU"/>
        </w:rPr>
      </w:pPr>
      <w:hyperlink w:anchor="_Toc19697503" w:history="1">
        <w:r w:rsidRPr="00542F59">
          <w:rPr>
            <w:rStyle w:val="Hyperlink"/>
            <w:noProof/>
          </w:rPr>
          <w:t>Alerts</w:t>
        </w:r>
        <w:r>
          <w:rPr>
            <w:noProof/>
            <w:webHidden/>
          </w:rPr>
          <w:tab/>
        </w:r>
        <w:r>
          <w:rPr>
            <w:noProof/>
            <w:webHidden/>
          </w:rPr>
          <w:fldChar w:fldCharType="begin"/>
        </w:r>
        <w:r>
          <w:rPr>
            <w:noProof/>
            <w:webHidden/>
          </w:rPr>
          <w:instrText xml:space="preserve"> PAGEREF _Toc19697503 \h </w:instrText>
        </w:r>
        <w:r>
          <w:rPr>
            <w:noProof/>
            <w:webHidden/>
          </w:rPr>
        </w:r>
        <w:r>
          <w:rPr>
            <w:noProof/>
            <w:webHidden/>
          </w:rPr>
          <w:fldChar w:fldCharType="separate"/>
        </w:r>
        <w:r>
          <w:rPr>
            <w:noProof/>
            <w:webHidden/>
          </w:rPr>
          <w:t>2</w:t>
        </w:r>
        <w:r>
          <w:rPr>
            <w:noProof/>
            <w:webHidden/>
          </w:rPr>
          <w:fldChar w:fldCharType="end"/>
        </w:r>
      </w:hyperlink>
    </w:p>
    <w:p w14:paraId="691F6DFC" w14:textId="514B0B49" w:rsidR="006E5705" w:rsidRDefault="006E5705">
      <w:pPr>
        <w:pStyle w:val="TOC1"/>
        <w:tabs>
          <w:tab w:val="right" w:leader="dot" w:pos="9060"/>
        </w:tabs>
        <w:rPr>
          <w:rFonts w:eastAsiaTheme="minorEastAsia" w:cstheme="minorBidi"/>
          <w:noProof/>
          <w:sz w:val="22"/>
          <w:szCs w:val="22"/>
          <w:lang w:eastAsia="en-AU"/>
        </w:rPr>
      </w:pPr>
      <w:hyperlink w:anchor="_Toc19697504" w:history="1">
        <w:r w:rsidRPr="00542F59">
          <w:rPr>
            <w:rStyle w:val="Hyperlink"/>
            <w:noProof/>
          </w:rPr>
          <w:t>Scope</w:t>
        </w:r>
        <w:r>
          <w:rPr>
            <w:noProof/>
            <w:webHidden/>
          </w:rPr>
          <w:tab/>
        </w:r>
        <w:r>
          <w:rPr>
            <w:noProof/>
            <w:webHidden/>
          </w:rPr>
          <w:fldChar w:fldCharType="begin"/>
        </w:r>
        <w:r>
          <w:rPr>
            <w:noProof/>
            <w:webHidden/>
          </w:rPr>
          <w:instrText xml:space="preserve"> PAGEREF _Toc19697504 \h </w:instrText>
        </w:r>
        <w:r>
          <w:rPr>
            <w:noProof/>
            <w:webHidden/>
          </w:rPr>
        </w:r>
        <w:r>
          <w:rPr>
            <w:noProof/>
            <w:webHidden/>
          </w:rPr>
          <w:fldChar w:fldCharType="separate"/>
        </w:r>
        <w:r>
          <w:rPr>
            <w:noProof/>
            <w:webHidden/>
          </w:rPr>
          <w:t>2</w:t>
        </w:r>
        <w:r>
          <w:rPr>
            <w:noProof/>
            <w:webHidden/>
          </w:rPr>
          <w:fldChar w:fldCharType="end"/>
        </w:r>
      </w:hyperlink>
    </w:p>
    <w:p w14:paraId="75CB39C1" w14:textId="695E8A82" w:rsidR="006E5705" w:rsidRDefault="006E5705">
      <w:pPr>
        <w:pStyle w:val="TOC1"/>
        <w:tabs>
          <w:tab w:val="right" w:leader="dot" w:pos="9060"/>
        </w:tabs>
        <w:rPr>
          <w:rFonts w:eastAsiaTheme="minorEastAsia" w:cstheme="minorBidi"/>
          <w:noProof/>
          <w:sz w:val="22"/>
          <w:szCs w:val="22"/>
          <w:lang w:eastAsia="en-AU"/>
        </w:rPr>
      </w:pPr>
      <w:hyperlink w:anchor="_Toc19697505" w:history="1">
        <w:r w:rsidRPr="00542F59">
          <w:rPr>
            <w:rStyle w:val="Hyperlink"/>
            <w:noProof/>
          </w:rPr>
          <w:t>Section 1 – Access</w:t>
        </w:r>
        <w:r>
          <w:rPr>
            <w:noProof/>
            <w:webHidden/>
          </w:rPr>
          <w:tab/>
        </w:r>
        <w:r>
          <w:rPr>
            <w:noProof/>
            <w:webHidden/>
          </w:rPr>
          <w:fldChar w:fldCharType="begin"/>
        </w:r>
        <w:r>
          <w:rPr>
            <w:noProof/>
            <w:webHidden/>
          </w:rPr>
          <w:instrText xml:space="preserve"> PAGEREF _Toc19697505 \h </w:instrText>
        </w:r>
        <w:r>
          <w:rPr>
            <w:noProof/>
            <w:webHidden/>
          </w:rPr>
        </w:r>
        <w:r>
          <w:rPr>
            <w:noProof/>
            <w:webHidden/>
          </w:rPr>
          <w:fldChar w:fldCharType="separate"/>
        </w:r>
        <w:r>
          <w:rPr>
            <w:noProof/>
            <w:webHidden/>
          </w:rPr>
          <w:t>3</w:t>
        </w:r>
        <w:r>
          <w:rPr>
            <w:noProof/>
            <w:webHidden/>
          </w:rPr>
          <w:fldChar w:fldCharType="end"/>
        </w:r>
      </w:hyperlink>
    </w:p>
    <w:p w14:paraId="10739FD2" w14:textId="6DFF3EDA" w:rsidR="006E5705" w:rsidRDefault="006E5705">
      <w:pPr>
        <w:pStyle w:val="TOC1"/>
        <w:tabs>
          <w:tab w:val="right" w:leader="dot" w:pos="9060"/>
        </w:tabs>
        <w:rPr>
          <w:rFonts w:eastAsiaTheme="minorEastAsia" w:cstheme="minorBidi"/>
          <w:noProof/>
          <w:sz w:val="22"/>
          <w:szCs w:val="22"/>
          <w:lang w:eastAsia="en-AU"/>
        </w:rPr>
      </w:pPr>
      <w:hyperlink w:anchor="_Toc19697506" w:history="1">
        <w:r w:rsidRPr="00542F59">
          <w:rPr>
            <w:rStyle w:val="Hyperlink"/>
            <w:noProof/>
          </w:rPr>
          <w:t>Section 2 – Alexander Maconochie Centre</w:t>
        </w:r>
        <w:r>
          <w:rPr>
            <w:noProof/>
            <w:webHidden/>
          </w:rPr>
          <w:tab/>
        </w:r>
        <w:r>
          <w:rPr>
            <w:noProof/>
            <w:webHidden/>
          </w:rPr>
          <w:fldChar w:fldCharType="begin"/>
        </w:r>
        <w:r>
          <w:rPr>
            <w:noProof/>
            <w:webHidden/>
          </w:rPr>
          <w:instrText xml:space="preserve"> PAGEREF _Toc19697506 \h </w:instrText>
        </w:r>
        <w:r>
          <w:rPr>
            <w:noProof/>
            <w:webHidden/>
          </w:rPr>
        </w:r>
        <w:r>
          <w:rPr>
            <w:noProof/>
            <w:webHidden/>
          </w:rPr>
          <w:fldChar w:fldCharType="separate"/>
        </w:r>
        <w:r>
          <w:rPr>
            <w:noProof/>
            <w:webHidden/>
          </w:rPr>
          <w:t>3</w:t>
        </w:r>
        <w:r>
          <w:rPr>
            <w:noProof/>
            <w:webHidden/>
          </w:rPr>
          <w:fldChar w:fldCharType="end"/>
        </w:r>
      </w:hyperlink>
    </w:p>
    <w:p w14:paraId="3EC6F4C2" w14:textId="3F880CD7" w:rsidR="006E5705" w:rsidRDefault="006E5705">
      <w:pPr>
        <w:pStyle w:val="TOC2"/>
        <w:tabs>
          <w:tab w:val="right" w:leader="dot" w:pos="9060"/>
        </w:tabs>
        <w:rPr>
          <w:rFonts w:eastAsiaTheme="minorEastAsia" w:cstheme="minorBidi"/>
          <w:noProof/>
          <w:sz w:val="22"/>
          <w:szCs w:val="22"/>
          <w:lang w:eastAsia="en-AU"/>
        </w:rPr>
      </w:pPr>
      <w:hyperlink w:anchor="_Toc19697507" w:history="1">
        <w:r w:rsidRPr="00542F59">
          <w:rPr>
            <w:rStyle w:val="Hyperlink"/>
            <w:noProof/>
          </w:rPr>
          <w:t>2.1 Induction Assessment</w:t>
        </w:r>
        <w:r>
          <w:rPr>
            <w:noProof/>
            <w:webHidden/>
          </w:rPr>
          <w:tab/>
        </w:r>
        <w:r>
          <w:rPr>
            <w:noProof/>
            <w:webHidden/>
          </w:rPr>
          <w:fldChar w:fldCharType="begin"/>
        </w:r>
        <w:r>
          <w:rPr>
            <w:noProof/>
            <w:webHidden/>
          </w:rPr>
          <w:instrText xml:space="preserve"> PAGEREF _Toc19697507 \h </w:instrText>
        </w:r>
        <w:r>
          <w:rPr>
            <w:noProof/>
            <w:webHidden/>
          </w:rPr>
        </w:r>
        <w:r>
          <w:rPr>
            <w:noProof/>
            <w:webHidden/>
          </w:rPr>
          <w:fldChar w:fldCharType="separate"/>
        </w:r>
        <w:r>
          <w:rPr>
            <w:noProof/>
            <w:webHidden/>
          </w:rPr>
          <w:t>3</w:t>
        </w:r>
        <w:r>
          <w:rPr>
            <w:noProof/>
            <w:webHidden/>
          </w:rPr>
          <w:fldChar w:fldCharType="end"/>
        </w:r>
      </w:hyperlink>
    </w:p>
    <w:p w14:paraId="71A89C87" w14:textId="18090129" w:rsidR="006E5705" w:rsidRDefault="006E5705">
      <w:pPr>
        <w:pStyle w:val="TOC2"/>
        <w:tabs>
          <w:tab w:val="right" w:leader="dot" w:pos="9060"/>
        </w:tabs>
        <w:rPr>
          <w:rFonts w:eastAsiaTheme="minorEastAsia" w:cstheme="minorBidi"/>
          <w:noProof/>
          <w:sz w:val="22"/>
          <w:szCs w:val="22"/>
          <w:lang w:eastAsia="en-AU"/>
        </w:rPr>
      </w:pPr>
      <w:hyperlink w:anchor="_Toc19697508" w:history="1">
        <w:r w:rsidRPr="00542F59">
          <w:rPr>
            <w:rStyle w:val="Hyperlink"/>
            <w:noProof/>
          </w:rPr>
          <w:t>2.2 Suicide Risk Assessment</w:t>
        </w:r>
        <w:r>
          <w:rPr>
            <w:noProof/>
            <w:webHidden/>
          </w:rPr>
          <w:tab/>
        </w:r>
        <w:r>
          <w:rPr>
            <w:noProof/>
            <w:webHidden/>
          </w:rPr>
          <w:fldChar w:fldCharType="begin"/>
        </w:r>
        <w:r>
          <w:rPr>
            <w:noProof/>
            <w:webHidden/>
          </w:rPr>
          <w:instrText xml:space="preserve"> PAGEREF _Toc19697508 \h </w:instrText>
        </w:r>
        <w:r>
          <w:rPr>
            <w:noProof/>
            <w:webHidden/>
          </w:rPr>
        </w:r>
        <w:r>
          <w:rPr>
            <w:noProof/>
            <w:webHidden/>
          </w:rPr>
          <w:fldChar w:fldCharType="separate"/>
        </w:r>
        <w:r>
          <w:rPr>
            <w:noProof/>
            <w:webHidden/>
          </w:rPr>
          <w:t>5</w:t>
        </w:r>
        <w:r>
          <w:rPr>
            <w:noProof/>
            <w:webHidden/>
          </w:rPr>
          <w:fldChar w:fldCharType="end"/>
        </w:r>
      </w:hyperlink>
    </w:p>
    <w:p w14:paraId="6C89D004" w14:textId="48BFA18A" w:rsidR="006E5705" w:rsidRDefault="006E5705">
      <w:pPr>
        <w:pStyle w:val="TOC2"/>
        <w:tabs>
          <w:tab w:val="right" w:leader="dot" w:pos="9060"/>
        </w:tabs>
        <w:rPr>
          <w:rFonts w:eastAsiaTheme="minorEastAsia" w:cstheme="minorBidi"/>
          <w:noProof/>
          <w:sz w:val="22"/>
          <w:szCs w:val="22"/>
          <w:lang w:eastAsia="en-AU"/>
        </w:rPr>
      </w:pPr>
      <w:hyperlink w:anchor="_Toc19697509" w:history="1">
        <w:r w:rsidRPr="00542F59">
          <w:rPr>
            <w:rStyle w:val="Hyperlink"/>
            <w:noProof/>
          </w:rPr>
          <w:t>2.3 Psychiatric and Triage Rating</w:t>
        </w:r>
        <w:r>
          <w:rPr>
            <w:noProof/>
            <w:webHidden/>
          </w:rPr>
          <w:tab/>
        </w:r>
        <w:r>
          <w:rPr>
            <w:noProof/>
            <w:webHidden/>
          </w:rPr>
          <w:fldChar w:fldCharType="begin"/>
        </w:r>
        <w:r>
          <w:rPr>
            <w:noProof/>
            <w:webHidden/>
          </w:rPr>
          <w:instrText xml:space="preserve"> PAGEREF _Toc19697509 \h </w:instrText>
        </w:r>
        <w:r>
          <w:rPr>
            <w:noProof/>
            <w:webHidden/>
          </w:rPr>
        </w:r>
        <w:r>
          <w:rPr>
            <w:noProof/>
            <w:webHidden/>
          </w:rPr>
          <w:fldChar w:fldCharType="separate"/>
        </w:r>
        <w:r>
          <w:rPr>
            <w:noProof/>
            <w:webHidden/>
          </w:rPr>
          <w:t>5</w:t>
        </w:r>
        <w:r>
          <w:rPr>
            <w:noProof/>
            <w:webHidden/>
          </w:rPr>
          <w:fldChar w:fldCharType="end"/>
        </w:r>
      </w:hyperlink>
    </w:p>
    <w:p w14:paraId="7DFE15B9" w14:textId="79130F8C" w:rsidR="006E5705" w:rsidRDefault="006E5705">
      <w:pPr>
        <w:pStyle w:val="TOC2"/>
        <w:tabs>
          <w:tab w:val="right" w:leader="dot" w:pos="9060"/>
        </w:tabs>
        <w:rPr>
          <w:rFonts w:eastAsiaTheme="minorEastAsia" w:cstheme="minorBidi"/>
          <w:noProof/>
          <w:sz w:val="22"/>
          <w:szCs w:val="22"/>
          <w:lang w:eastAsia="en-AU"/>
        </w:rPr>
      </w:pPr>
      <w:hyperlink w:anchor="_Toc19697510" w:history="1">
        <w:r w:rsidRPr="00542F59">
          <w:rPr>
            <w:rStyle w:val="Hyperlink"/>
            <w:noProof/>
          </w:rPr>
          <w:t>2.4 Medical Observation</w:t>
        </w:r>
        <w:r>
          <w:rPr>
            <w:noProof/>
            <w:webHidden/>
          </w:rPr>
          <w:tab/>
        </w:r>
        <w:r>
          <w:rPr>
            <w:noProof/>
            <w:webHidden/>
          </w:rPr>
          <w:fldChar w:fldCharType="begin"/>
        </w:r>
        <w:r>
          <w:rPr>
            <w:noProof/>
            <w:webHidden/>
          </w:rPr>
          <w:instrText xml:space="preserve"> PAGEREF _Toc19697510 \h </w:instrText>
        </w:r>
        <w:r>
          <w:rPr>
            <w:noProof/>
            <w:webHidden/>
          </w:rPr>
        </w:r>
        <w:r>
          <w:rPr>
            <w:noProof/>
            <w:webHidden/>
          </w:rPr>
          <w:fldChar w:fldCharType="separate"/>
        </w:r>
        <w:r>
          <w:rPr>
            <w:noProof/>
            <w:webHidden/>
          </w:rPr>
          <w:t>6</w:t>
        </w:r>
        <w:r>
          <w:rPr>
            <w:noProof/>
            <w:webHidden/>
          </w:rPr>
          <w:fldChar w:fldCharType="end"/>
        </w:r>
      </w:hyperlink>
    </w:p>
    <w:p w14:paraId="1794462E" w14:textId="2F6C3949" w:rsidR="006E5705" w:rsidRDefault="006E5705">
      <w:pPr>
        <w:pStyle w:val="TOC2"/>
        <w:tabs>
          <w:tab w:val="right" w:leader="dot" w:pos="9060"/>
        </w:tabs>
        <w:rPr>
          <w:rFonts w:eastAsiaTheme="minorEastAsia" w:cstheme="minorBidi"/>
          <w:noProof/>
          <w:sz w:val="22"/>
          <w:szCs w:val="22"/>
          <w:lang w:eastAsia="en-AU"/>
        </w:rPr>
      </w:pPr>
      <w:hyperlink w:anchor="_Toc19697511" w:history="1">
        <w:r w:rsidRPr="00542F59">
          <w:rPr>
            <w:rStyle w:val="Hyperlink"/>
            <w:noProof/>
          </w:rPr>
          <w:t>2.5 After Hours</w:t>
        </w:r>
        <w:r>
          <w:rPr>
            <w:noProof/>
            <w:webHidden/>
          </w:rPr>
          <w:tab/>
        </w:r>
        <w:r>
          <w:rPr>
            <w:noProof/>
            <w:webHidden/>
          </w:rPr>
          <w:fldChar w:fldCharType="begin"/>
        </w:r>
        <w:r>
          <w:rPr>
            <w:noProof/>
            <w:webHidden/>
          </w:rPr>
          <w:instrText xml:space="preserve"> PAGEREF _Toc19697511 \h </w:instrText>
        </w:r>
        <w:r>
          <w:rPr>
            <w:noProof/>
            <w:webHidden/>
          </w:rPr>
        </w:r>
        <w:r>
          <w:rPr>
            <w:noProof/>
            <w:webHidden/>
          </w:rPr>
          <w:fldChar w:fldCharType="separate"/>
        </w:r>
        <w:r>
          <w:rPr>
            <w:noProof/>
            <w:webHidden/>
          </w:rPr>
          <w:t>7</w:t>
        </w:r>
        <w:r>
          <w:rPr>
            <w:noProof/>
            <w:webHidden/>
          </w:rPr>
          <w:fldChar w:fldCharType="end"/>
        </w:r>
      </w:hyperlink>
    </w:p>
    <w:p w14:paraId="2E5522D0" w14:textId="6F10FA4F" w:rsidR="006E5705" w:rsidRDefault="006E5705">
      <w:pPr>
        <w:pStyle w:val="TOC1"/>
        <w:tabs>
          <w:tab w:val="right" w:leader="dot" w:pos="9060"/>
        </w:tabs>
        <w:rPr>
          <w:rFonts w:eastAsiaTheme="minorEastAsia" w:cstheme="minorBidi"/>
          <w:noProof/>
          <w:sz w:val="22"/>
          <w:szCs w:val="22"/>
          <w:lang w:eastAsia="en-AU"/>
        </w:rPr>
      </w:pPr>
      <w:hyperlink w:anchor="_Toc19697512" w:history="1">
        <w:r w:rsidRPr="00542F59">
          <w:rPr>
            <w:rStyle w:val="Hyperlink"/>
            <w:noProof/>
          </w:rPr>
          <w:t>Section 3 – Bimberi Youth Justice Centre</w:t>
        </w:r>
        <w:r>
          <w:rPr>
            <w:noProof/>
            <w:webHidden/>
          </w:rPr>
          <w:tab/>
        </w:r>
        <w:r>
          <w:rPr>
            <w:noProof/>
            <w:webHidden/>
          </w:rPr>
          <w:fldChar w:fldCharType="begin"/>
        </w:r>
        <w:r>
          <w:rPr>
            <w:noProof/>
            <w:webHidden/>
          </w:rPr>
          <w:instrText xml:space="preserve"> PAGEREF _Toc19697512 \h </w:instrText>
        </w:r>
        <w:r>
          <w:rPr>
            <w:noProof/>
            <w:webHidden/>
          </w:rPr>
        </w:r>
        <w:r>
          <w:rPr>
            <w:noProof/>
            <w:webHidden/>
          </w:rPr>
          <w:fldChar w:fldCharType="separate"/>
        </w:r>
        <w:r>
          <w:rPr>
            <w:noProof/>
            <w:webHidden/>
          </w:rPr>
          <w:t>7</w:t>
        </w:r>
        <w:r>
          <w:rPr>
            <w:noProof/>
            <w:webHidden/>
          </w:rPr>
          <w:fldChar w:fldCharType="end"/>
        </w:r>
      </w:hyperlink>
    </w:p>
    <w:p w14:paraId="13253FB6" w14:textId="1B2ADDE4" w:rsidR="006E5705" w:rsidRDefault="006E5705">
      <w:pPr>
        <w:pStyle w:val="TOC2"/>
        <w:tabs>
          <w:tab w:val="right" w:leader="dot" w:pos="9060"/>
        </w:tabs>
        <w:rPr>
          <w:rFonts w:eastAsiaTheme="minorEastAsia" w:cstheme="minorBidi"/>
          <w:noProof/>
          <w:sz w:val="22"/>
          <w:szCs w:val="22"/>
          <w:lang w:eastAsia="en-AU"/>
        </w:rPr>
      </w:pPr>
      <w:hyperlink w:anchor="_Toc19697513" w:history="1">
        <w:r w:rsidRPr="00542F59">
          <w:rPr>
            <w:rStyle w:val="Hyperlink"/>
            <w:noProof/>
          </w:rPr>
          <w:t>3.1 Induction Assessment</w:t>
        </w:r>
        <w:r>
          <w:rPr>
            <w:noProof/>
            <w:webHidden/>
          </w:rPr>
          <w:tab/>
        </w:r>
        <w:r>
          <w:rPr>
            <w:noProof/>
            <w:webHidden/>
          </w:rPr>
          <w:fldChar w:fldCharType="begin"/>
        </w:r>
        <w:r>
          <w:rPr>
            <w:noProof/>
            <w:webHidden/>
          </w:rPr>
          <w:instrText xml:space="preserve"> PAGEREF _Toc19697513 \h </w:instrText>
        </w:r>
        <w:r>
          <w:rPr>
            <w:noProof/>
            <w:webHidden/>
          </w:rPr>
        </w:r>
        <w:r>
          <w:rPr>
            <w:noProof/>
            <w:webHidden/>
          </w:rPr>
          <w:fldChar w:fldCharType="separate"/>
        </w:r>
        <w:r>
          <w:rPr>
            <w:noProof/>
            <w:webHidden/>
          </w:rPr>
          <w:t>7</w:t>
        </w:r>
        <w:r>
          <w:rPr>
            <w:noProof/>
            <w:webHidden/>
          </w:rPr>
          <w:fldChar w:fldCharType="end"/>
        </w:r>
      </w:hyperlink>
    </w:p>
    <w:p w14:paraId="1709DACC" w14:textId="4C6A2A92" w:rsidR="006E5705" w:rsidRDefault="006E5705">
      <w:pPr>
        <w:pStyle w:val="TOC1"/>
        <w:tabs>
          <w:tab w:val="right" w:leader="dot" w:pos="9060"/>
        </w:tabs>
        <w:rPr>
          <w:rFonts w:eastAsiaTheme="minorEastAsia" w:cstheme="minorBidi"/>
          <w:noProof/>
          <w:sz w:val="22"/>
          <w:szCs w:val="22"/>
          <w:lang w:eastAsia="en-AU"/>
        </w:rPr>
      </w:pPr>
      <w:hyperlink w:anchor="_Toc19697514" w:history="1">
        <w:r w:rsidRPr="00542F59">
          <w:rPr>
            <w:rStyle w:val="Hyperlink"/>
            <w:noProof/>
          </w:rPr>
          <w:t>Implementation</w:t>
        </w:r>
        <w:r>
          <w:rPr>
            <w:noProof/>
            <w:webHidden/>
          </w:rPr>
          <w:tab/>
        </w:r>
        <w:r>
          <w:rPr>
            <w:noProof/>
            <w:webHidden/>
          </w:rPr>
          <w:fldChar w:fldCharType="begin"/>
        </w:r>
        <w:r>
          <w:rPr>
            <w:noProof/>
            <w:webHidden/>
          </w:rPr>
          <w:instrText xml:space="preserve"> PAGEREF _Toc19697514 \h </w:instrText>
        </w:r>
        <w:r>
          <w:rPr>
            <w:noProof/>
            <w:webHidden/>
          </w:rPr>
        </w:r>
        <w:r>
          <w:rPr>
            <w:noProof/>
            <w:webHidden/>
          </w:rPr>
          <w:fldChar w:fldCharType="separate"/>
        </w:r>
        <w:r>
          <w:rPr>
            <w:noProof/>
            <w:webHidden/>
          </w:rPr>
          <w:t>10</w:t>
        </w:r>
        <w:r>
          <w:rPr>
            <w:noProof/>
            <w:webHidden/>
          </w:rPr>
          <w:fldChar w:fldCharType="end"/>
        </w:r>
      </w:hyperlink>
    </w:p>
    <w:p w14:paraId="701B87FE" w14:textId="25F7184A" w:rsidR="006E5705" w:rsidRDefault="006E5705">
      <w:pPr>
        <w:pStyle w:val="TOC1"/>
        <w:tabs>
          <w:tab w:val="right" w:leader="dot" w:pos="9060"/>
        </w:tabs>
        <w:rPr>
          <w:rFonts w:eastAsiaTheme="minorEastAsia" w:cstheme="minorBidi"/>
          <w:noProof/>
          <w:sz w:val="22"/>
          <w:szCs w:val="22"/>
          <w:lang w:eastAsia="en-AU"/>
        </w:rPr>
      </w:pPr>
      <w:hyperlink w:anchor="_Toc19697515" w:history="1">
        <w:r w:rsidRPr="00542F59">
          <w:rPr>
            <w:rStyle w:val="Hyperlink"/>
            <w:noProof/>
          </w:rPr>
          <w:t>Related Policies, Procedures, Guidelines and Legislation</w:t>
        </w:r>
        <w:r>
          <w:rPr>
            <w:noProof/>
            <w:webHidden/>
          </w:rPr>
          <w:tab/>
        </w:r>
        <w:r>
          <w:rPr>
            <w:noProof/>
            <w:webHidden/>
          </w:rPr>
          <w:fldChar w:fldCharType="begin"/>
        </w:r>
        <w:r>
          <w:rPr>
            <w:noProof/>
            <w:webHidden/>
          </w:rPr>
          <w:instrText xml:space="preserve"> PAGEREF _Toc19697515 \h </w:instrText>
        </w:r>
        <w:r>
          <w:rPr>
            <w:noProof/>
            <w:webHidden/>
          </w:rPr>
        </w:r>
        <w:r>
          <w:rPr>
            <w:noProof/>
            <w:webHidden/>
          </w:rPr>
          <w:fldChar w:fldCharType="separate"/>
        </w:r>
        <w:r>
          <w:rPr>
            <w:noProof/>
            <w:webHidden/>
          </w:rPr>
          <w:t>10</w:t>
        </w:r>
        <w:r>
          <w:rPr>
            <w:noProof/>
            <w:webHidden/>
          </w:rPr>
          <w:fldChar w:fldCharType="end"/>
        </w:r>
      </w:hyperlink>
    </w:p>
    <w:p w14:paraId="6B3D0AD7" w14:textId="342AE92E" w:rsidR="006E5705" w:rsidRDefault="006E5705">
      <w:pPr>
        <w:pStyle w:val="TOC1"/>
        <w:tabs>
          <w:tab w:val="right" w:leader="dot" w:pos="9060"/>
        </w:tabs>
        <w:rPr>
          <w:rFonts w:eastAsiaTheme="minorEastAsia" w:cstheme="minorBidi"/>
          <w:noProof/>
          <w:sz w:val="22"/>
          <w:szCs w:val="22"/>
          <w:lang w:eastAsia="en-AU"/>
        </w:rPr>
      </w:pPr>
      <w:hyperlink w:anchor="_Toc19697516" w:history="1">
        <w:r w:rsidRPr="00542F59">
          <w:rPr>
            <w:rStyle w:val="Hyperlink"/>
            <w:noProof/>
          </w:rPr>
          <w:t>Search Terms</w:t>
        </w:r>
        <w:r>
          <w:rPr>
            <w:noProof/>
            <w:webHidden/>
          </w:rPr>
          <w:tab/>
        </w:r>
        <w:r>
          <w:rPr>
            <w:noProof/>
            <w:webHidden/>
          </w:rPr>
          <w:fldChar w:fldCharType="begin"/>
        </w:r>
        <w:r>
          <w:rPr>
            <w:noProof/>
            <w:webHidden/>
          </w:rPr>
          <w:instrText xml:space="preserve"> PAGEREF _Toc19697516 \h </w:instrText>
        </w:r>
        <w:r>
          <w:rPr>
            <w:noProof/>
            <w:webHidden/>
          </w:rPr>
        </w:r>
        <w:r>
          <w:rPr>
            <w:noProof/>
            <w:webHidden/>
          </w:rPr>
          <w:fldChar w:fldCharType="separate"/>
        </w:r>
        <w:r>
          <w:rPr>
            <w:noProof/>
            <w:webHidden/>
          </w:rPr>
          <w:t>11</w:t>
        </w:r>
        <w:r>
          <w:rPr>
            <w:noProof/>
            <w:webHidden/>
          </w:rPr>
          <w:fldChar w:fldCharType="end"/>
        </w:r>
      </w:hyperlink>
    </w:p>
    <w:p w14:paraId="1FD5C5C8" w14:textId="1DA82EDE" w:rsidR="006E5705" w:rsidRDefault="006E5705">
      <w:pPr>
        <w:pStyle w:val="TOC1"/>
        <w:tabs>
          <w:tab w:val="right" w:leader="dot" w:pos="9060"/>
        </w:tabs>
        <w:rPr>
          <w:rFonts w:eastAsiaTheme="minorEastAsia" w:cstheme="minorBidi"/>
          <w:noProof/>
          <w:sz w:val="22"/>
          <w:szCs w:val="22"/>
          <w:lang w:eastAsia="en-AU"/>
        </w:rPr>
      </w:pPr>
      <w:hyperlink w:anchor="_Toc19697517" w:history="1">
        <w:r w:rsidRPr="00542F59">
          <w:rPr>
            <w:rStyle w:val="Hyperlink"/>
            <w:noProof/>
          </w:rPr>
          <w:t>Attachments</w:t>
        </w:r>
        <w:r>
          <w:rPr>
            <w:noProof/>
            <w:webHidden/>
          </w:rPr>
          <w:tab/>
        </w:r>
        <w:r>
          <w:rPr>
            <w:noProof/>
            <w:webHidden/>
          </w:rPr>
          <w:fldChar w:fldCharType="begin"/>
        </w:r>
        <w:r>
          <w:rPr>
            <w:noProof/>
            <w:webHidden/>
          </w:rPr>
          <w:instrText xml:space="preserve"> PAGEREF _Toc19697517 \h </w:instrText>
        </w:r>
        <w:r>
          <w:rPr>
            <w:noProof/>
            <w:webHidden/>
          </w:rPr>
        </w:r>
        <w:r>
          <w:rPr>
            <w:noProof/>
            <w:webHidden/>
          </w:rPr>
          <w:fldChar w:fldCharType="separate"/>
        </w:r>
        <w:r>
          <w:rPr>
            <w:noProof/>
            <w:webHidden/>
          </w:rPr>
          <w:t>11</w:t>
        </w:r>
        <w:r>
          <w:rPr>
            <w:noProof/>
            <w:webHidden/>
          </w:rPr>
          <w:fldChar w:fldCharType="end"/>
        </w:r>
      </w:hyperlink>
    </w:p>
    <w:p w14:paraId="67113DE1" w14:textId="27002734" w:rsidR="006E5705" w:rsidRDefault="006E5705">
      <w:pPr>
        <w:pStyle w:val="TOC2"/>
        <w:tabs>
          <w:tab w:val="right" w:leader="dot" w:pos="9060"/>
        </w:tabs>
        <w:rPr>
          <w:rFonts w:eastAsiaTheme="minorEastAsia" w:cstheme="minorBidi"/>
          <w:noProof/>
          <w:sz w:val="22"/>
          <w:szCs w:val="22"/>
          <w:lang w:eastAsia="en-AU"/>
        </w:rPr>
      </w:pPr>
      <w:hyperlink w:anchor="_Toc19697518" w:history="1">
        <w:r w:rsidRPr="00542F59">
          <w:rPr>
            <w:rStyle w:val="Hyperlink"/>
            <w:noProof/>
          </w:rPr>
          <w:t>Attachment 1 – Admission Admin Checklist</w:t>
        </w:r>
        <w:r>
          <w:rPr>
            <w:noProof/>
            <w:webHidden/>
          </w:rPr>
          <w:tab/>
        </w:r>
        <w:r>
          <w:rPr>
            <w:noProof/>
            <w:webHidden/>
          </w:rPr>
          <w:fldChar w:fldCharType="begin"/>
        </w:r>
        <w:r>
          <w:rPr>
            <w:noProof/>
            <w:webHidden/>
          </w:rPr>
          <w:instrText xml:space="preserve"> PAGEREF _Toc19697518 \h </w:instrText>
        </w:r>
        <w:r>
          <w:rPr>
            <w:noProof/>
            <w:webHidden/>
          </w:rPr>
        </w:r>
        <w:r>
          <w:rPr>
            <w:noProof/>
            <w:webHidden/>
          </w:rPr>
          <w:fldChar w:fldCharType="separate"/>
        </w:r>
        <w:r>
          <w:rPr>
            <w:noProof/>
            <w:webHidden/>
          </w:rPr>
          <w:t>12</w:t>
        </w:r>
        <w:r>
          <w:rPr>
            <w:noProof/>
            <w:webHidden/>
          </w:rPr>
          <w:fldChar w:fldCharType="end"/>
        </w:r>
      </w:hyperlink>
    </w:p>
    <w:p w14:paraId="1B7FD1BC" w14:textId="00C1C8A6" w:rsidR="006E5705" w:rsidRDefault="006E5705">
      <w:pPr>
        <w:pStyle w:val="TOC2"/>
        <w:tabs>
          <w:tab w:val="right" w:leader="dot" w:pos="9060"/>
        </w:tabs>
        <w:rPr>
          <w:rFonts w:eastAsiaTheme="minorEastAsia" w:cstheme="minorBidi"/>
          <w:noProof/>
          <w:sz w:val="22"/>
          <w:szCs w:val="22"/>
          <w:lang w:eastAsia="en-AU"/>
        </w:rPr>
      </w:pPr>
      <w:hyperlink w:anchor="_Toc19697519" w:history="1">
        <w:r w:rsidRPr="00542F59">
          <w:rPr>
            <w:rStyle w:val="Hyperlink"/>
            <w:noProof/>
          </w:rPr>
          <w:t>Attachment 2 – AMC Induction Pathway PH</w:t>
        </w:r>
        <w:r>
          <w:rPr>
            <w:noProof/>
            <w:webHidden/>
          </w:rPr>
          <w:tab/>
        </w:r>
        <w:r>
          <w:rPr>
            <w:noProof/>
            <w:webHidden/>
          </w:rPr>
          <w:fldChar w:fldCharType="begin"/>
        </w:r>
        <w:r>
          <w:rPr>
            <w:noProof/>
            <w:webHidden/>
          </w:rPr>
          <w:instrText xml:space="preserve"> PAGEREF _Toc19697519 \h </w:instrText>
        </w:r>
        <w:r>
          <w:rPr>
            <w:noProof/>
            <w:webHidden/>
          </w:rPr>
        </w:r>
        <w:r>
          <w:rPr>
            <w:noProof/>
            <w:webHidden/>
          </w:rPr>
          <w:fldChar w:fldCharType="separate"/>
        </w:r>
        <w:r>
          <w:rPr>
            <w:noProof/>
            <w:webHidden/>
          </w:rPr>
          <w:t>13</w:t>
        </w:r>
        <w:r>
          <w:rPr>
            <w:noProof/>
            <w:webHidden/>
          </w:rPr>
          <w:fldChar w:fldCharType="end"/>
        </w:r>
      </w:hyperlink>
    </w:p>
    <w:p w14:paraId="119DC97B" w14:textId="060977B1" w:rsidR="006E5705" w:rsidRDefault="006E5705">
      <w:pPr>
        <w:pStyle w:val="TOC2"/>
        <w:tabs>
          <w:tab w:val="right" w:leader="dot" w:pos="9060"/>
        </w:tabs>
        <w:rPr>
          <w:rFonts w:eastAsiaTheme="minorEastAsia" w:cstheme="minorBidi"/>
          <w:noProof/>
          <w:sz w:val="22"/>
          <w:szCs w:val="22"/>
          <w:lang w:eastAsia="en-AU"/>
        </w:rPr>
      </w:pPr>
      <w:hyperlink w:anchor="_Toc19697520" w:history="1">
        <w:r w:rsidRPr="00542F59">
          <w:rPr>
            <w:rStyle w:val="Hyperlink"/>
            <w:noProof/>
          </w:rPr>
          <w:t>Attachment 3 – Suicide and Self-Harm Rating</w:t>
        </w:r>
        <w:r>
          <w:rPr>
            <w:noProof/>
            <w:webHidden/>
          </w:rPr>
          <w:tab/>
        </w:r>
        <w:r>
          <w:rPr>
            <w:noProof/>
            <w:webHidden/>
          </w:rPr>
          <w:fldChar w:fldCharType="begin"/>
        </w:r>
        <w:r>
          <w:rPr>
            <w:noProof/>
            <w:webHidden/>
          </w:rPr>
          <w:instrText xml:space="preserve"> PAGEREF _Toc19697520 \h </w:instrText>
        </w:r>
        <w:r>
          <w:rPr>
            <w:noProof/>
            <w:webHidden/>
          </w:rPr>
        </w:r>
        <w:r>
          <w:rPr>
            <w:noProof/>
            <w:webHidden/>
          </w:rPr>
          <w:fldChar w:fldCharType="separate"/>
        </w:r>
        <w:r>
          <w:rPr>
            <w:noProof/>
            <w:webHidden/>
          </w:rPr>
          <w:t>14</w:t>
        </w:r>
        <w:r>
          <w:rPr>
            <w:noProof/>
            <w:webHidden/>
          </w:rPr>
          <w:fldChar w:fldCharType="end"/>
        </w:r>
      </w:hyperlink>
    </w:p>
    <w:p w14:paraId="6D471F4A" w14:textId="1C5BA9F4" w:rsidR="006E5705" w:rsidRDefault="006E5705">
      <w:pPr>
        <w:pStyle w:val="TOC2"/>
        <w:tabs>
          <w:tab w:val="right" w:leader="dot" w:pos="9060"/>
        </w:tabs>
        <w:rPr>
          <w:rFonts w:eastAsiaTheme="minorEastAsia" w:cstheme="minorBidi"/>
          <w:noProof/>
          <w:sz w:val="22"/>
          <w:szCs w:val="22"/>
          <w:lang w:eastAsia="en-AU"/>
        </w:rPr>
      </w:pPr>
      <w:hyperlink w:anchor="_Toc19697521" w:history="1">
        <w:r w:rsidRPr="00542F59">
          <w:rPr>
            <w:rStyle w:val="Hyperlink"/>
            <w:noProof/>
          </w:rPr>
          <w:t>Attachment 4 – National Triage Scale</w:t>
        </w:r>
        <w:r>
          <w:rPr>
            <w:noProof/>
            <w:webHidden/>
          </w:rPr>
          <w:tab/>
        </w:r>
        <w:r>
          <w:rPr>
            <w:noProof/>
            <w:webHidden/>
          </w:rPr>
          <w:fldChar w:fldCharType="begin"/>
        </w:r>
        <w:r>
          <w:rPr>
            <w:noProof/>
            <w:webHidden/>
          </w:rPr>
          <w:instrText xml:space="preserve"> PAGEREF _Toc19697521 \h </w:instrText>
        </w:r>
        <w:r>
          <w:rPr>
            <w:noProof/>
            <w:webHidden/>
          </w:rPr>
        </w:r>
        <w:r>
          <w:rPr>
            <w:noProof/>
            <w:webHidden/>
          </w:rPr>
          <w:fldChar w:fldCharType="separate"/>
        </w:r>
        <w:r>
          <w:rPr>
            <w:noProof/>
            <w:webHidden/>
          </w:rPr>
          <w:t>15</w:t>
        </w:r>
        <w:r>
          <w:rPr>
            <w:noProof/>
            <w:webHidden/>
          </w:rPr>
          <w:fldChar w:fldCharType="end"/>
        </w:r>
      </w:hyperlink>
    </w:p>
    <w:p w14:paraId="5C884F25" w14:textId="27B18E5D" w:rsidR="006E5705" w:rsidRDefault="006E5705">
      <w:pPr>
        <w:pStyle w:val="TOC2"/>
        <w:tabs>
          <w:tab w:val="right" w:leader="dot" w:pos="9060"/>
        </w:tabs>
        <w:rPr>
          <w:rFonts w:eastAsiaTheme="minorEastAsia" w:cstheme="minorBidi"/>
          <w:noProof/>
          <w:sz w:val="22"/>
          <w:szCs w:val="22"/>
          <w:lang w:eastAsia="en-AU"/>
        </w:rPr>
      </w:pPr>
      <w:hyperlink w:anchor="_Toc19697522" w:history="1">
        <w:r w:rsidRPr="00542F59">
          <w:rPr>
            <w:rStyle w:val="Hyperlink"/>
            <w:noProof/>
          </w:rPr>
          <w:t>Attachment 5 – Guide to Descriptions in Lay Language</w:t>
        </w:r>
        <w:r>
          <w:rPr>
            <w:noProof/>
            <w:webHidden/>
          </w:rPr>
          <w:tab/>
        </w:r>
        <w:r>
          <w:rPr>
            <w:noProof/>
            <w:webHidden/>
          </w:rPr>
          <w:fldChar w:fldCharType="begin"/>
        </w:r>
        <w:r>
          <w:rPr>
            <w:noProof/>
            <w:webHidden/>
          </w:rPr>
          <w:instrText xml:space="preserve"> PAGEREF _Toc19697522 \h </w:instrText>
        </w:r>
        <w:r>
          <w:rPr>
            <w:noProof/>
            <w:webHidden/>
          </w:rPr>
        </w:r>
        <w:r>
          <w:rPr>
            <w:noProof/>
            <w:webHidden/>
          </w:rPr>
          <w:fldChar w:fldCharType="separate"/>
        </w:r>
        <w:r>
          <w:rPr>
            <w:noProof/>
            <w:webHidden/>
          </w:rPr>
          <w:t>17</w:t>
        </w:r>
        <w:r>
          <w:rPr>
            <w:noProof/>
            <w:webHidden/>
          </w:rPr>
          <w:fldChar w:fldCharType="end"/>
        </w:r>
      </w:hyperlink>
    </w:p>
    <w:p w14:paraId="7451229E" w14:textId="1451CF0C" w:rsidR="006E5705" w:rsidRDefault="006E5705">
      <w:pPr>
        <w:pStyle w:val="TOC2"/>
        <w:tabs>
          <w:tab w:val="right" w:leader="dot" w:pos="9060"/>
        </w:tabs>
        <w:rPr>
          <w:rFonts w:eastAsiaTheme="minorEastAsia" w:cstheme="minorBidi"/>
          <w:noProof/>
          <w:sz w:val="22"/>
          <w:szCs w:val="22"/>
          <w:lang w:eastAsia="en-AU"/>
        </w:rPr>
      </w:pPr>
      <w:hyperlink w:anchor="_Toc19697523" w:history="1">
        <w:r w:rsidRPr="00542F59">
          <w:rPr>
            <w:rStyle w:val="Hyperlink"/>
            <w:noProof/>
          </w:rPr>
          <w:t>Attachment 6 – BYJC Induction Notification Process</w:t>
        </w:r>
        <w:r>
          <w:rPr>
            <w:noProof/>
            <w:webHidden/>
          </w:rPr>
          <w:tab/>
        </w:r>
        <w:r>
          <w:rPr>
            <w:noProof/>
            <w:webHidden/>
          </w:rPr>
          <w:fldChar w:fldCharType="begin"/>
        </w:r>
        <w:r>
          <w:rPr>
            <w:noProof/>
            <w:webHidden/>
          </w:rPr>
          <w:instrText xml:space="preserve"> PAGEREF _Toc19697523 \h </w:instrText>
        </w:r>
        <w:r>
          <w:rPr>
            <w:noProof/>
            <w:webHidden/>
          </w:rPr>
        </w:r>
        <w:r>
          <w:rPr>
            <w:noProof/>
            <w:webHidden/>
          </w:rPr>
          <w:fldChar w:fldCharType="separate"/>
        </w:r>
        <w:r>
          <w:rPr>
            <w:noProof/>
            <w:webHidden/>
          </w:rPr>
          <w:t>19</w:t>
        </w:r>
        <w:r>
          <w:rPr>
            <w:noProof/>
            <w:webHidden/>
          </w:rPr>
          <w:fldChar w:fldCharType="end"/>
        </w:r>
      </w:hyperlink>
    </w:p>
    <w:p w14:paraId="2F51A861" w14:textId="56169372" w:rsidR="007052B1" w:rsidRDefault="00E163C4" w:rsidP="007B6904">
      <w:pPr>
        <w:rPr>
          <w:rFonts w:asciiTheme="minorHAnsi" w:hAnsiTheme="minorHAnsi"/>
        </w:rPr>
      </w:pPr>
      <w:r>
        <w:rPr>
          <w:rFonts w:asciiTheme="minorHAnsi" w:hAnsiTheme="minorHAnsi"/>
        </w:rPr>
        <w:fldChar w:fldCharType="end"/>
      </w:r>
    </w:p>
    <w:p w14:paraId="2F51A862" w14:textId="77777777" w:rsidR="007052B1" w:rsidRDefault="007052B1">
      <w:pPr>
        <w:spacing w:after="200" w:line="276" w:lineRule="auto"/>
        <w:rPr>
          <w:rFonts w:asciiTheme="minorHAnsi" w:hAnsiTheme="minorHAnsi"/>
        </w:rPr>
      </w:pPr>
      <w:r>
        <w:rPr>
          <w:rFonts w:asciiTheme="minorHAnsi" w:hAnsiTheme="minorHAnsi"/>
        </w:rPr>
        <w:br w:type="page"/>
      </w:r>
    </w:p>
    <w:p w14:paraId="2F51A863" w14:textId="77777777" w:rsidR="007B6904" w:rsidRPr="00763141" w:rsidRDefault="007B6904" w:rsidP="007B6904"/>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65" w14:textId="77777777" w:rsidTr="0074223E">
        <w:trPr>
          <w:cantSplit/>
          <w:trHeight w:val="285"/>
        </w:trPr>
        <w:tc>
          <w:tcPr>
            <w:tcW w:w="9158" w:type="dxa"/>
            <w:shd w:val="clear" w:color="auto" w:fill="A6A6A6" w:themeFill="background1" w:themeFillShade="A6"/>
          </w:tcPr>
          <w:p w14:paraId="2F51A864" w14:textId="77777777" w:rsidR="007B6904" w:rsidRPr="00CD1C0E" w:rsidRDefault="007B6904" w:rsidP="004213C3">
            <w:pPr>
              <w:pStyle w:val="Heading1"/>
            </w:pPr>
            <w:bookmarkStart w:id="9" w:name="_Toc389473274"/>
            <w:bookmarkStart w:id="10" w:name="_Toc19697502"/>
            <w:r w:rsidRPr="00CD1C0E">
              <w:t>Purpose</w:t>
            </w:r>
            <w:bookmarkEnd w:id="9"/>
            <w:bookmarkEnd w:id="10"/>
          </w:p>
        </w:tc>
      </w:tr>
    </w:tbl>
    <w:p w14:paraId="2F51A866" w14:textId="77777777" w:rsidR="00931B93" w:rsidRDefault="00931B93" w:rsidP="00931B93">
      <w:pPr>
        <w:rPr>
          <w:rFonts w:cs="Arial"/>
          <w:i/>
          <w:szCs w:val="24"/>
        </w:rPr>
      </w:pPr>
    </w:p>
    <w:p w14:paraId="06144237" w14:textId="08615903" w:rsidR="00733F06" w:rsidRDefault="00733F06" w:rsidP="00733F06">
      <w:r>
        <w:rPr>
          <w:rFonts w:cs="Arial"/>
          <w:szCs w:val="24"/>
        </w:rPr>
        <w:t>To provide</w:t>
      </w:r>
      <w:r w:rsidRPr="00DE3684">
        <w:rPr>
          <w:rFonts w:cs="Arial"/>
          <w:szCs w:val="24"/>
        </w:rPr>
        <w:t xml:space="preserve"> Justice Health Service</w:t>
      </w:r>
      <w:r>
        <w:rPr>
          <w:rFonts w:cs="Arial"/>
          <w:szCs w:val="24"/>
        </w:rPr>
        <w:t xml:space="preserve"> (JHS)</w:t>
      </w:r>
      <w:r w:rsidRPr="00DE3684">
        <w:rPr>
          <w:rFonts w:cs="Arial"/>
          <w:szCs w:val="24"/>
        </w:rPr>
        <w:t xml:space="preserve"> clinicians </w:t>
      </w:r>
      <w:r>
        <w:rPr>
          <w:rFonts w:cs="Arial"/>
          <w:szCs w:val="24"/>
        </w:rPr>
        <w:t>with guidance and</w:t>
      </w:r>
      <w:r w:rsidRPr="00DE3684">
        <w:rPr>
          <w:rFonts w:cs="Arial"/>
          <w:szCs w:val="24"/>
        </w:rPr>
        <w:t xml:space="preserve"> support in </w:t>
      </w:r>
      <w:r>
        <w:rPr>
          <w:rFonts w:cs="Arial"/>
          <w:szCs w:val="24"/>
        </w:rPr>
        <w:t xml:space="preserve">the </w:t>
      </w:r>
      <w:r w:rsidRPr="00DE3684">
        <w:rPr>
          <w:rFonts w:cs="Arial"/>
          <w:szCs w:val="24"/>
        </w:rPr>
        <w:t xml:space="preserve">screening and initial assessment of </w:t>
      </w:r>
      <w:r>
        <w:rPr>
          <w:rFonts w:cs="Arial"/>
          <w:szCs w:val="24"/>
        </w:rPr>
        <w:t>persons</w:t>
      </w:r>
      <w:r w:rsidRPr="00DE3684">
        <w:rPr>
          <w:rFonts w:cs="Arial"/>
          <w:szCs w:val="24"/>
        </w:rPr>
        <w:t xml:space="preserve"> in </w:t>
      </w:r>
      <w:r>
        <w:rPr>
          <w:rFonts w:cs="Arial"/>
          <w:szCs w:val="24"/>
        </w:rPr>
        <w:t xml:space="preserve">the </w:t>
      </w:r>
      <w:r>
        <w:t>Alexander Maconochie Centre (AMC)</w:t>
      </w:r>
      <w:r w:rsidRPr="00DE3684">
        <w:rPr>
          <w:rFonts w:cs="Arial"/>
          <w:szCs w:val="24"/>
        </w:rPr>
        <w:t xml:space="preserve"> and young people at </w:t>
      </w:r>
      <w:proofErr w:type="spellStart"/>
      <w:r w:rsidRPr="00DE3684">
        <w:rPr>
          <w:rFonts w:cs="Arial"/>
          <w:szCs w:val="24"/>
        </w:rPr>
        <w:t>Bimberi</w:t>
      </w:r>
      <w:proofErr w:type="spellEnd"/>
      <w:r w:rsidRPr="00DE3684">
        <w:rPr>
          <w:rFonts w:cs="Arial"/>
          <w:szCs w:val="24"/>
        </w:rPr>
        <w:t xml:space="preserve"> Youth Justice Centre (BYJC) for health risks</w:t>
      </w:r>
      <w:r>
        <w:rPr>
          <w:rFonts w:cs="Arial"/>
          <w:szCs w:val="24"/>
        </w:rPr>
        <w:t xml:space="preserve">, general medical </w:t>
      </w:r>
      <w:r w:rsidRPr="00DE3684">
        <w:rPr>
          <w:rFonts w:cs="Arial"/>
          <w:szCs w:val="24"/>
        </w:rPr>
        <w:t>concerns</w:t>
      </w:r>
      <w:r>
        <w:rPr>
          <w:rFonts w:cs="Arial"/>
          <w:szCs w:val="24"/>
        </w:rPr>
        <w:t>, mental state and suicide vulnerability</w:t>
      </w:r>
      <w:r w:rsidRPr="00DE3684">
        <w:rPr>
          <w:rFonts w:cs="Arial"/>
          <w:szCs w:val="24"/>
        </w:rPr>
        <w:t>.</w:t>
      </w:r>
    </w:p>
    <w:p w14:paraId="523CFE7D" w14:textId="77777777" w:rsidR="00733F06" w:rsidRDefault="00733F06" w:rsidP="00733F06"/>
    <w:p w14:paraId="08FBD855" w14:textId="77777777" w:rsidR="00733F06" w:rsidRDefault="00733F06" w:rsidP="00733F06">
      <w:pPr>
        <w:jc w:val="both"/>
        <w:rPr>
          <w:rFonts w:cs="Arial"/>
          <w:szCs w:val="24"/>
        </w:rPr>
      </w:pPr>
      <w:r>
        <w:rPr>
          <w:rFonts w:cs="Arial"/>
          <w:szCs w:val="24"/>
        </w:rPr>
        <w:t>To streamline the joint induction assessments of JHS clinicians in the Forensic Mental Health Service (FMHS) team and the Primary Health (PH) team.</w:t>
      </w:r>
    </w:p>
    <w:p w14:paraId="40A6DCF7" w14:textId="77777777" w:rsidR="00733F06" w:rsidRDefault="00733F06" w:rsidP="00733F06">
      <w:pPr>
        <w:jc w:val="both"/>
        <w:rPr>
          <w:rFonts w:cs="Arial"/>
          <w:szCs w:val="24"/>
        </w:rPr>
      </w:pPr>
    </w:p>
    <w:p w14:paraId="5C77D063" w14:textId="77777777" w:rsidR="00733F06" w:rsidRDefault="00733F06" w:rsidP="00733F06">
      <w:pPr>
        <w:jc w:val="both"/>
        <w:rPr>
          <w:rFonts w:cs="Arial"/>
          <w:szCs w:val="24"/>
        </w:rPr>
      </w:pPr>
      <w:r>
        <w:rPr>
          <w:rFonts w:cs="Arial"/>
          <w:szCs w:val="24"/>
        </w:rPr>
        <w:t>To identify suitable, effective and lawful information sharing with ACT Corrective Services (ACTCS) and BYJC following the screening and initial assessment of adults and young people to help manage health risk in a collaborative and coordinated way.</w:t>
      </w:r>
    </w:p>
    <w:p w14:paraId="2F51A86F" w14:textId="77777777" w:rsidR="007B6904" w:rsidRDefault="007B6904" w:rsidP="00931B93">
      <w:pPr>
        <w:rPr>
          <w:rFonts w:cs="Arial"/>
          <w:szCs w:val="24"/>
        </w:rPr>
      </w:pPr>
    </w:p>
    <w:p w14:paraId="2F51A870" w14:textId="77777777" w:rsidR="009E70F4" w:rsidRPr="00CD1C0E" w:rsidRDefault="006E5705" w:rsidP="009E70F4">
      <w:pPr>
        <w:jc w:val="right"/>
        <w:rPr>
          <w:rFonts w:cs="Arial"/>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4223E" w:rsidRPr="00CD1C0E" w14:paraId="2F51A872" w14:textId="77777777" w:rsidTr="00FF718E">
        <w:trPr>
          <w:cantSplit/>
          <w:trHeight w:val="285"/>
        </w:trPr>
        <w:tc>
          <w:tcPr>
            <w:tcW w:w="9158" w:type="dxa"/>
            <w:shd w:val="clear" w:color="auto" w:fill="A6A6A6" w:themeFill="background1" w:themeFillShade="A6"/>
          </w:tcPr>
          <w:p w14:paraId="2F51A871" w14:textId="70A8A5D6" w:rsidR="0074223E" w:rsidRPr="00CD1C0E" w:rsidRDefault="0074223E" w:rsidP="00FF718E">
            <w:pPr>
              <w:pStyle w:val="Heading1"/>
            </w:pPr>
            <w:bookmarkStart w:id="11" w:name="_Toc389473276"/>
            <w:bookmarkStart w:id="12" w:name="_Toc19697503"/>
            <w:r>
              <w:t>Alerts</w:t>
            </w:r>
            <w:bookmarkEnd w:id="11"/>
            <w:bookmarkEnd w:id="12"/>
            <w:r w:rsidR="00AB50DD">
              <w:t xml:space="preserve"> </w:t>
            </w:r>
          </w:p>
        </w:tc>
      </w:tr>
    </w:tbl>
    <w:p w14:paraId="2F51A873" w14:textId="77777777" w:rsidR="007B6904" w:rsidRDefault="007B6904" w:rsidP="007B6904">
      <w:pPr>
        <w:rPr>
          <w:rFonts w:cs="Arial"/>
          <w:b/>
          <w:szCs w:val="24"/>
        </w:rPr>
      </w:pPr>
    </w:p>
    <w:p w14:paraId="157F6B99" w14:textId="77777777" w:rsidR="00733F06" w:rsidRDefault="00733F06" w:rsidP="00733F06">
      <w:pPr>
        <w:rPr>
          <w:color w:val="000000"/>
          <w:szCs w:val="24"/>
        </w:rPr>
      </w:pPr>
      <w:r w:rsidRPr="00EE52C8">
        <w:rPr>
          <w:color w:val="000000"/>
          <w:szCs w:val="24"/>
        </w:rPr>
        <w:t xml:space="preserve">Staff should always refer to the </w:t>
      </w:r>
      <w:r w:rsidRPr="002F58C3">
        <w:rPr>
          <w:i/>
        </w:rPr>
        <w:t>Corrections Management Act</w:t>
      </w:r>
      <w:r>
        <w:t xml:space="preserve"> </w:t>
      </w:r>
      <w:r w:rsidRPr="00263BE4">
        <w:t>2007</w:t>
      </w:r>
      <w:r>
        <w:t xml:space="preserve"> and </w:t>
      </w:r>
      <w:r>
        <w:rPr>
          <w:i/>
        </w:rPr>
        <w:t xml:space="preserve">Children and Young People Act </w:t>
      </w:r>
      <w:r w:rsidRPr="00D63605">
        <w:t>2008</w:t>
      </w:r>
      <w:r>
        <w:rPr>
          <w:i/>
        </w:rPr>
        <w:t xml:space="preserve"> </w:t>
      </w:r>
      <w:r w:rsidRPr="00EE52C8">
        <w:rPr>
          <w:color w:val="000000"/>
          <w:szCs w:val="24"/>
        </w:rPr>
        <w:t xml:space="preserve">for understanding, interpretation and explanation of the </w:t>
      </w:r>
      <w:r>
        <w:rPr>
          <w:color w:val="000000"/>
          <w:szCs w:val="24"/>
        </w:rPr>
        <w:t xml:space="preserve">applicable </w:t>
      </w:r>
      <w:r w:rsidRPr="00EE52C8">
        <w:rPr>
          <w:color w:val="000000"/>
          <w:szCs w:val="24"/>
        </w:rPr>
        <w:t xml:space="preserve">legislation, particularly when making any decisions under </w:t>
      </w:r>
      <w:r>
        <w:rPr>
          <w:color w:val="000000"/>
          <w:szCs w:val="24"/>
        </w:rPr>
        <w:t>these Acts</w:t>
      </w:r>
      <w:r w:rsidRPr="00EE52C8">
        <w:rPr>
          <w:color w:val="000000"/>
          <w:szCs w:val="24"/>
        </w:rPr>
        <w:t>.</w:t>
      </w:r>
    </w:p>
    <w:p w14:paraId="544F9B41" w14:textId="77777777" w:rsidR="00733F06" w:rsidRDefault="00733F06" w:rsidP="00733F06">
      <w:pPr>
        <w:rPr>
          <w:color w:val="000000"/>
          <w:szCs w:val="24"/>
        </w:rPr>
      </w:pPr>
    </w:p>
    <w:p w14:paraId="0D04022E" w14:textId="77777777" w:rsidR="00733F06" w:rsidRPr="00A63ACF" w:rsidRDefault="00733F06" w:rsidP="00733F06">
      <w:pPr>
        <w:rPr>
          <w:rFonts w:cs="Arial"/>
          <w:bCs/>
        </w:rPr>
      </w:pPr>
      <w:r>
        <w:rPr>
          <w:rFonts w:cs="Arial"/>
          <w:bCs/>
        </w:rPr>
        <w:t>H</w:t>
      </w:r>
      <w:r w:rsidRPr="00A63ACF">
        <w:rPr>
          <w:rFonts w:cs="Arial"/>
          <w:bCs/>
        </w:rPr>
        <w:t>ealth information cannot be released unless:</w:t>
      </w:r>
    </w:p>
    <w:p w14:paraId="6DD451F6" w14:textId="5F9B8323" w:rsidR="00733F06" w:rsidRPr="0038230C" w:rsidRDefault="00733F06" w:rsidP="00733F06">
      <w:pPr>
        <w:pStyle w:val="ListParagraph"/>
        <w:widowControl w:val="0"/>
        <w:numPr>
          <w:ilvl w:val="0"/>
          <w:numId w:val="10"/>
        </w:numPr>
        <w:rPr>
          <w:rFonts w:cs="Arial"/>
          <w:bCs/>
        </w:rPr>
      </w:pPr>
      <w:r w:rsidRPr="0038230C">
        <w:rPr>
          <w:rFonts w:cs="Arial"/>
          <w:bCs/>
        </w:rPr>
        <w:t xml:space="preserve">the </w:t>
      </w:r>
      <w:r>
        <w:rPr>
          <w:rFonts w:cs="Arial"/>
          <w:bCs/>
        </w:rPr>
        <w:t>person</w:t>
      </w:r>
      <w:r w:rsidRPr="0038230C">
        <w:rPr>
          <w:rFonts w:cs="Arial"/>
          <w:bCs/>
        </w:rPr>
        <w:t xml:space="preserve"> or their parent/primary carer or guardian (</w:t>
      </w:r>
      <w:r w:rsidR="003855D9">
        <w:rPr>
          <w:rFonts w:cs="Arial"/>
          <w:bCs/>
        </w:rPr>
        <w:t>i</w:t>
      </w:r>
      <w:r w:rsidRPr="0038230C">
        <w:rPr>
          <w:rFonts w:cs="Arial"/>
          <w:bCs/>
        </w:rPr>
        <w:t>.</w:t>
      </w:r>
      <w:r w:rsidR="003855D9">
        <w:rPr>
          <w:rFonts w:cs="Arial"/>
          <w:bCs/>
        </w:rPr>
        <w:t>e</w:t>
      </w:r>
      <w:r w:rsidRPr="0038230C">
        <w:rPr>
          <w:rFonts w:cs="Arial"/>
          <w:bCs/>
        </w:rPr>
        <w:t xml:space="preserve">. where the young person is under 16 years of age) has consented to its release. </w:t>
      </w:r>
    </w:p>
    <w:p w14:paraId="05592D80" w14:textId="77777777" w:rsidR="00733F06" w:rsidRPr="0038230C" w:rsidRDefault="00733F06" w:rsidP="00733F06">
      <w:pPr>
        <w:pStyle w:val="ListParagraph"/>
        <w:widowControl w:val="0"/>
        <w:numPr>
          <w:ilvl w:val="0"/>
          <w:numId w:val="10"/>
        </w:numPr>
        <w:rPr>
          <w:rFonts w:cs="Arial"/>
          <w:bCs/>
        </w:rPr>
      </w:pPr>
      <w:r w:rsidRPr="0038230C">
        <w:rPr>
          <w:rFonts w:cs="Arial"/>
          <w:bCs/>
        </w:rPr>
        <w:t xml:space="preserve">there is a significant risk to the life or physical and mental health of the </w:t>
      </w:r>
      <w:r>
        <w:rPr>
          <w:rFonts w:cs="Arial"/>
          <w:bCs/>
        </w:rPr>
        <w:t>person</w:t>
      </w:r>
      <w:r w:rsidRPr="0038230C">
        <w:rPr>
          <w:rFonts w:cs="Arial"/>
          <w:bCs/>
        </w:rPr>
        <w:t xml:space="preserve"> or another person. </w:t>
      </w:r>
    </w:p>
    <w:p w14:paraId="493346F7" w14:textId="77777777" w:rsidR="00733F06" w:rsidRPr="00A63ACF" w:rsidRDefault="00733F06" w:rsidP="00733F06">
      <w:pPr>
        <w:rPr>
          <w:rFonts w:cs="Arial"/>
          <w:bCs/>
        </w:rPr>
      </w:pPr>
    </w:p>
    <w:p w14:paraId="4F3645CD" w14:textId="77777777" w:rsidR="00733F06" w:rsidRDefault="00733F06" w:rsidP="00733F06">
      <w:pPr>
        <w:rPr>
          <w:rFonts w:cs="Arial"/>
        </w:rPr>
      </w:pPr>
      <w:r w:rsidRPr="00A63ACF">
        <w:rPr>
          <w:rFonts w:cs="Arial"/>
        </w:rPr>
        <w:t xml:space="preserve">Every opportunity should be taken to obtain informed consent prior to releasing information about a </w:t>
      </w:r>
      <w:r>
        <w:rPr>
          <w:rFonts w:cs="Arial"/>
        </w:rPr>
        <w:t>person or young person’s</w:t>
      </w:r>
      <w:r w:rsidRPr="00A63ACF">
        <w:rPr>
          <w:rFonts w:cs="Arial"/>
        </w:rPr>
        <w:t xml:space="preserve"> risk vulnerability.  </w:t>
      </w:r>
    </w:p>
    <w:p w14:paraId="70209BAB" w14:textId="77777777" w:rsidR="00733F06" w:rsidRDefault="00733F06" w:rsidP="00733F06">
      <w:pPr>
        <w:rPr>
          <w:rFonts w:cs="Arial"/>
        </w:rPr>
      </w:pPr>
    </w:p>
    <w:p w14:paraId="2E00D2ED" w14:textId="7F73DD96" w:rsidR="00733F06" w:rsidRDefault="00733F06" w:rsidP="00733F06">
      <w:pPr>
        <w:rPr>
          <w:rFonts w:cs="Arial"/>
        </w:rPr>
      </w:pPr>
      <w:r>
        <w:rPr>
          <w:rFonts w:cs="Arial"/>
        </w:rPr>
        <w:t>C</w:t>
      </w:r>
      <w:r w:rsidRPr="00A63ACF">
        <w:rPr>
          <w:rFonts w:cs="Arial"/>
        </w:rPr>
        <w:t xml:space="preserve">onsent </w:t>
      </w:r>
      <w:r w:rsidR="002A6B25">
        <w:rPr>
          <w:rFonts w:cs="Arial"/>
        </w:rPr>
        <w:t xml:space="preserve">for release of information </w:t>
      </w:r>
      <w:r w:rsidRPr="00A63ACF">
        <w:rPr>
          <w:rFonts w:cs="Arial"/>
        </w:rPr>
        <w:t>is not required where serious risk of harm is indicated</w:t>
      </w:r>
      <w:r>
        <w:rPr>
          <w:rFonts w:cs="Arial"/>
        </w:rPr>
        <w:t xml:space="preserve"> (</w:t>
      </w:r>
      <w:r w:rsidRPr="00A63ACF">
        <w:rPr>
          <w:rFonts w:cs="Arial"/>
          <w:i/>
        </w:rPr>
        <w:t xml:space="preserve">Health Records (Privacy and Access) Act </w:t>
      </w:r>
      <w:r>
        <w:rPr>
          <w:rFonts w:cs="Arial"/>
        </w:rPr>
        <w:t>1997).</w:t>
      </w:r>
    </w:p>
    <w:p w14:paraId="2F51A878" w14:textId="77777777" w:rsidR="00DE4E25" w:rsidRDefault="00DE4E25" w:rsidP="007B6904">
      <w:pPr>
        <w:rPr>
          <w:rFonts w:cs="Arial"/>
          <w:b/>
          <w:szCs w:val="24"/>
        </w:rPr>
      </w:pPr>
    </w:p>
    <w:p w14:paraId="2F51A879" w14:textId="77777777" w:rsidR="009E70F4" w:rsidRPr="009121F9" w:rsidRDefault="006E5705" w:rsidP="009E70F4">
      <w:pPr>
        <w:jc w:val="right"/>
        <w:rPr>
          <w:rFonts w:cs="Arial"/>
          <w:b/>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7B" w14:textId="77777777" w:rsidTr="0074223E">
        <w:trPr>
          <w:cantSplit/>
          <w:trHeight w:val="285"/>
        </w:trPr>
        <w:tc>
          <w:tcPr>
            <w:tcW w:w="9158" w:type="dxa"/>
            <w:shd w:val="clear" w:color="auto" w:fill="A6A6A6" w:themeFill="background1" w:themeFillShade="A6"/>
          </w:tcPr>
          <w:p w14:paraId="2F51A87A" w14:textId="77777777" w:rsidR="007B6904" w:rsidRPr="003D2D06" w:rsidRDefault="007B6904" w:rsidP="004213C3">
            <w:pPr>
              <w:pStyle w:val="Heading1"/>
            </w:pPr>
            <w:bookmarkStart w:id="13" w:name="_Toc389473277"/>
            <w:bookmarkStart w:id="14" w:name="_Toc19697504"/>
            <w:r w:rsidRPr="003D2D06">
              <w:t>Scope</w:t>
            </w:r>
            <w:bookmarkEnd w:id="13"/>
            <w:bookmarkEnd w:id="14"/>
          </w:p>
        </w:tc>
      </w:tr>
    </w:tbl>
    <w:p w14:paraId="2F51A87C" w14:textId="77777777" w:rsidR="007B6904" w:rsidRPr="00CD1C0E" w:rsidRDefault="007B6904" w:rsidP="007B6904">
      <w:pPr>
        <w:rPr>
          <w:szCs w:val="24"/>
        </w:rPr>
      </w:pPr>
    </w:p>
    <w:p w14:paraId="3A990386" w14:textId="77777777" w:rsidR="00733F06" w:rsidRDefault="00733F06" w:rsidP="00733F06">
      <w:r>
        <w:t>This procedure pertains to all JHS staff within the JHS PH team and the FMHS team working at AMC and BYJC.</w:t>
      </w:r>
    </w:p>
    <w:p w14:paraId="2F51A886" w14:textId="77777777" w:rsidR="001F2A9B" w:rsidRDefault="001F2A9B" w:rsidP="00F14EC1"/>
    <w:p w14:paraId="2F51A887" w14:textId="77777777" w:rsidR="007B6904" w:rsidRPr="00CD1C0E" w:rsidRDefault="006E5705" w:rsidP="00F14EC1">
      <w:pPr>
        <w:jc w:val="right"/>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89" w14:textId="77777777" w:rsidTr="0074223E">
        <w:trPr>
          <w:cantSplit/>
          <w:trHeight w:val="285"/>
        </w:trPr>
        <w:tc>
          <w:tcPr>
            <w:tcW w:w="9158" w:type="dxa"/>
            <w:shd w:val="clear" w:color="auto" w:fill="A6A6A6" w:themeFill="background1" w:themeFillShade="A6"/>
          </w:tcPr>
          <w:p w14:paraId="2F51A888" w14:textId="462E9D1B" w:rsidR="007B6904" w:rsidRPr="00C76688" w:rsidRDefault="007B6904" w:rsidP="00931B93">
            <w:pPr>
              <w:pStyle w:val="Heading1"/>
            </w:pPr>
            <w:bookmarkStart w:id="15" w:name="_Toc389473278"/>
            <w:bookmarkStart w:id="16" w:name="_Toc19697505"/>
            <w:r w:rsidRPr="00C76688">
              <w:lastRenderedPageBreak/>
              <w:t>Section 1 –</w:t>
            </w:r>
            <w:r>
              <w:t xml:space="preserve"> </w:t>
            </w:r>
            <w:bookmarkEnd w:id="15"/>
            <w:r w:rsidR="00733F06">
              <w:t>Access</w:t>
            </w:r>
            <w:bookmarkEnd w:id="16"/>
          </w:p>
        </w:tc>
      </w:tr>
    </w:tbl>
    <w:p w14:paraId="2F51A88A" w14:textId="77777777" w:rsidR="007B6904" w:rsidRDefault="007B6904" w:rsidP="007B6904">
      <w:pPr>
        <w:outlineLvl w:val="0"/>
        <w:rPr>
          <w:szCs w:val="24"/>
        </w:rPr>
      </w:pPr>
    </w:p>
    <w:p w14:paraId="41419AF0" w14:textId="14734A47" w:rsidR="00733F06" w:rsidRDefault="00733F06" w:rsidP="00733F06">
      <w:pPr>
        <w:rPr>
          <w:rFonts w:cs="Tahoma"/>
          <w:szCs w:val="24"/>
        </w:rPr>
      </w:pPr>
      <w:r>
        <w:rPr>
          <w:rFonts w:cs="Tahoma"/>
          <w:szCs w:val="24"/>
        </w:rPr>
        <w:t xml:space="preserve">The Open Door (or ‘no wrong door’) philosophy supports the National Standards for Mental Health Services and underpins the endorsed service expectation to support all persons who make contact with </w:t>
      </w:r>
      <w:r w:rsidR="00DB7EBA">
        <w:rPr>
          <w:rFonts w:cs="Tahoma"/>
          <w:szCs w:val="24"/>
        </w:rPr>
        <w:t>Mental Health, Justice Health and Alcohol and Drug Services (</w:t>
      </w:r>
      <w:r>
        <w:rPr>
          <w:rFonts w:cs="Tahoma"/>
          <w:szCs w:val="24"/>
        </w:rPr>
        <w:t>MHJHADS</w:t>
      </w:r>
      <w:r w:rsidR="00DB7EBA">
        <w:rPr>
          <w:rFonts w:cs="Tahoma"/>
          <w:szCs w:val="24"/>
        </w:rPr>
        <w:t>)</w:t>
      </w:r>
      <w:r>
        <w:rPr>
          <w:rFonts w:cs="Tahoma"/>
          <w:szCs w:val="24"/>
        </w:rPr>
        <w:t xml:space="preserve"> to either receive a direct response or to be linked to the appropriate service in a timely manner suitable to their identified care needs.</w:t>
      </w:r>
    </w:p>
    <w:p w14:paraId="0CE1C61A" w14:textId="77777777" w:rsidR="00733F06" w:rsidRDefault="00733F06" w:rsidP="00733F06">
      <w:pPr>
        <w:rPr>
          <w:rFonts w:cs="Tahoma"/>
          <w:szCs w:val="24"/>
        </w:rPr>
      </w:pPr>
    </w:p>
    <w:p w14:paraId="4C798FE9" w14:textId="77777777" w:rsidR="00733F06" w:rsidRDefault="00733F06" w:rsidP="00733F06">
      <w:pPr>
        <w:rPr>
          <w:rFonts w:cs="Tahoma"/>
          <w:szCs w:val="24"/>
        </w:rPr>
      </w:pPr>
      <w:r>
        <w:rPr>
          <w:rFonts w:cs="Tahoma"/>
          <w:szCs w:val="24"/>
        </w:rPr>
        <w:t xml:space="preserve">To meet this expectation practically, all contact needs to be responded to as an opportunity to assist by either providing the response </w:t>
      </w:r>
      <w:proofErr w:type="gramStart"/>
      <w:r>
        <w:rPr>
          <w:rFonts w:cs="Tahoma"/>
          <w:szCs w:val="24"/>
        </w:rPr>
        <w:t>directly, or</w:t>
      </w:r>
      <w:proofErr w:type="gramEnd"/>
      <w:r>
        <w:rPr>
          <w:rFonts w:cs="Tahoma"/>
          <w:szCs w:val="24"/>
        </w:rPr>
        <w:t xml:space="preserve"> linking to another service deemed more suitable to the person’s needs. MHJHADS staff will ensure that suitable and timely response will occur. </w:t>
      </w:r>
    </w:p>
    <w:p w14:paraId="6E92CDE2" w14:textId="77777777" w:rsidR="00733F06" w:rsidRDefault="00733F06" w:rsidP="00733F06">
      <w:pPr>
        <w:rPr>
          <w:rFonts w:cs="Tahoma"/>
          <w:szCs w:val="24"/>
        </w:rPr>
      </w:pPr>
    </w:p>
    <w:p w14:paraId="10F15B0E" w14:textId="77777777" w:rsidR="00733F06" w:rsidRDefault="00733F06" w:rsidP="00733F06">
      <w:r>
        <w:t xml:space="preserve">The main access point for primary and mental health services for persons at the AMC and young people at BYJC is through the initial assessment on induction to custody. However, there are multiple alternate referral routes for persons and young people. </w:t>
      </w:r>
    </w:p>
    <w:p w14:paraId="163ED69F" w14:textId="77777777" w:rsidR="00733F06" w:rsidRDefault="00733F06" w:rsidP="00733F06"/>
    <w:p w14:paraId="03BC3D86" w14:textId="77777777" w:rsidR="00733F06" w:rsidRDefault="00733F06" w:rsidP="00733F06">
      <w:r>
        <w:t>Referrals may be received:</w:t>
      </w:r>
    </w:p>
    <w:p w14:paraId="6790F427" w14:textId="24C04C58" w:rsidR="00733F06" w:rsidRDefault="00FF718E" w:rsidP="00733F06">
      <w:pPr>
        <w:pStyle w:val="ListBullet"/>
      </w:pPr>
      <w:r>
        <w:t>V</w:t>
      </w:r>
      <w:r w:rsidR="00733F06">
        <w:t xml:space="preserve">ia a </w:t>
      </w:r>
      <w:r w:rsidR="00733F06">
        <w:rPr>
          <w:i/>
        </w:rPr>
        <w:t xml:space="preserve">Health Request </w:t>
      </w:r>
      <w:r w:rsidR="00733F06">
        <w:t xml:space="preserve">form. </w:t>
      </w:r>
      <w:r w:rsidR="00733F06" w:rsidRPr="00A74F17">
        <w:t xml:space="preserve">A person in custody can request to see either FMHS or JHS PH team in the AMC by completing a </w:t>
      </w:r>
      <w:r w:rsidR="00733F06" w:rsidRPr="00A74F17">
        <w:rPr>
          <w:i/>
        </w:rPr>
        <w:t xml:space="preserve">Health Request </w:t>
      </w:r>
      <w:r w:rsidR="00733F06" w:rsidRPr="00A74F17">
        <w:t xml:space="preserve">form. This form can be obtained from JHS PH nurses and is returned to JHS PH nurses who will triage the referral and determine the appropriate service to action the referral. </w:t>
      </w:r>
    </w:p>
    <w:p w14:paraId="3EF35808" w14:textId="77777777" w:rsidR="00733F06" w:rsidRDefault="00733F06" w:rsidP="00733F06">
      <w:pPr>
        <w:pStyle w:val="ListBullet"/>
      </w:pPr>
      <w:r w:rsidRPr="00A74F17">
        <w:t xml:space="preserve">Via phone. </w:t>
      </w:r>
      <w:r>
        <w:t>A</w:t>
      </w:r>
      <w:r w:rsidRPr="00A74F17">
        <w:t xml:space="preserve">t BYJC, young people can phone Health Services to request to see either FMHS or JHS PH. Alternatively, the young people can ask BYJC staff to request an appointment with either FMHS or JHS PH. </w:t>
      </w:r>
    </w:p>
    <w:p w14:paraId="1884F8E9" w14:textId="574B50AA" w:rsidR="00733F06" w:rsidRDefault="00FF718E" w:rsidP="00733F06">
      <w:pPr>
        <w:pStyle w:val="ListBullet"/>
      </w:pPr>
      <w:r>
        <w:t xml:space="preserve">From </w:t>
      </w:r>
      <w:r w:rsidR="00733F06">
        <w:t>a carer or family member</w:t>
      </w:r>
    </w:p>
    <w:p w14:paraId="404DB97E" w14:textId="7E42F13D" w:rsidR="00733F06" w:rsidRDefault="00FF718E" w:rsidP="00733F06">
      <w:pPr>
        <w:pStyle w:val="ListBullet"/>
      </w:pPr>
      <w:r>
        <w:t xml:space="preserve">From </w:t>
      </w:r>
      <w:r w:rsidR="00733F06">
        <w:t>ACTCS custodial officers or BYJC staff</w:t>
      </w:r>
    </w:p>
    <w:p w14:paraId="00D1EF1E" w14:textId="692DA7C5" w:rsidR="00733F06" w:rsidRDefault="009F6A5D" w:rsidP="00733F06">
      <w:pPr>
        <w:pStyle w:val="ListBullet"/>
      </w:pPr>
      <w:r>
        <w:t>From t</w:t>
      </w:r>
      <w:r w:rsidR="00733F06">
        <w:t>he Health Services Commissioner, Official Visitor or Public Advocate</w:t>
      </w:r>
    </w:p>
    <w:p w14:paraId="10CF0B4C" w14:textId="28D765C3" w:rsidR="00733F06" w:rsidRDefault="00FF718E" w:rsidP="00733F06">
      <w:pPr>
        <w:pStyle w:val="ListBullet"/>
      </w:pPr>
      <w:r>
        <w:t>F</w:t>
      </w:r>
      <w:r w:rsidR="00733F06">
        <w:t>rom clinical teams within MHJHADS</w:t>
      </w:r>
    </w:p>
    <w:p w14:paraId="71F11B54" w14:textId="6A67AA5A" w:rsidR="00733F06" w:rsidRDefault="009F6A5D" w:rsidP="00733F06">
      <w:pPr>
        <w:pStyle w:val="ListBullet"/>
      </w:pPr>
      <w:r>
        <w:t xml:space="preserve">From </w:t>
      </w:r>
      <w:r w:rsidR="00733F06">
        <w:t>a community organisation or Government service</w:t>
      </w:r>
      <w:r>
        <w:t>.</w:t>
      </w:r>
    </w:p>
    <w:p w14:paraId="49B25E1D" w14:textId="77777777" w:rsidR="00733F06" w:rsidRPr="00A74F17" w:rsidRDefault="00733F06" w:rsidP="00733F06">
      <w:pPr>
        <w:pStyle w:val="ListParagraph"/>
        <w:ind w:left="567"/>
      </w:pPr>
    </w:p>
    <w:p w14:paraId="5AD152AE" w14:textId="77777777" w:rsidR="00733F06" w:rsidRDefault="00733F06" w:rsidP="00733F06">
      <w:r>
        <w:t xml:space="preserve">When a referral is received a file note will be placed on the person’s clinical record, including the triage assessment and outcome of referral. </w:t>
      </w:r>
    </w:p>
    <w:p w14:paraId="2F51A892" w14:textId="07BB8DF5" w:rsidR="007B6904" w:rsidRDefault="007B6904" w:rsidP="007B6904">
      <w:pPr>
        <w:rPr>
          <w:rFonts w:cs="Arial"/>
          <w:i/>
          <w:szCs w:val="24"/>
        </w:rPr>
      </w:pPr>
      <w:r>
        <w:rPr>
          <w:rFonts w:cs="Arial"/>
          <w:i/>
          <w:szCs w:val="24"/>
        </w:rPr>
        <w:t xml:space="preserve"> </w:t>
      </w:r>
    </w:p>
    <w:p w14:paraId="2F51A893" w14:textId="77777777" w:rsidR="007B6904" w:rsidRDefault="006E5705"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94"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96" w14:textId="77777777" w:rsidTr="0074223E">
        <w:trPr>
          <w:cantSplit/>
          <w:trHeight w:val="285"/>
        </w:trPr>
        <w:tc>
          <w:tcPr>
            <w:tcW w:w="9158" w:type="dxa"/>
            <w:shd w:val="clear" w:color="auto" w:fill="A6A6A6" w:themeFill="background1" w:themeFillShade="A6"/>
          </w:tcPr>
          <w:p w14:paraId="2F51A895" w14:textId="1295AF5C" w:rsidR="007B6904" w:rsidRPr="00C76688" w:rsidRDefault="007B6904" w:rsidP="004213C3">
            <w:pPr>
              <w:pStyle w:val="Heading1"/>
            </w:pPr>
            <w:bookmarkStart w:id="17" w:name="_Toc389473281"/>
            <w:bookmarkStart w:id="18" w:name="_Toc19697506"/>
            <w:r w:rsidRPr="00C76688">
              <w:t xml:space="preserve">Section 2 – </w:t>
            </w:r>
            <w:r w:rsidR="00733F06">
              <w:t>Alexander Maconochie Centre</w:t>
            </w:r>
            <w:bookmarkEnd w:id="17"/>
            <w:bookmarkEnd w:id="18"/>
          </w:p>
        </w:tc>
      </w:tr>
    </w:tbl>
    <w:p w14:paraId="2F51A897" w14:textId="77777777" w:rsidR="007B6904" w:rsidRDefault="007B6904" w:rsidP="007B6904">
      <w:pPr>
        <w:rPr>
          <w:rFonts w:cs="Arial"/>
          <w:b/>
          <w:szCs w:val="24"/>
        </w:rPr>
      </w:pPr>
    </w:p>
    <w:p w14:paraId="1ED316A3" w14:textId="04265007" w:rsidR="00733F06" w:rsidRDefault="00733F06" w:rsidP="00733F06">
      <w:pPr>
        <w:pStyle w:val="Heading2"/>
      </w:pPr>
      <w:bookmarkStart w:id="19" w:name="_Toc408325187"/>
      <w:bookmarkStart w:id="20" w:name="_Toc19697507"/>
      <w:r>
        <w:t>2.1 Induction Assessment</w:t>
      </w:r>
      <w:bookmarkEnd w:id="19"/>
      <w:bookmarkEnd w:id="20"/>
    </w:p>
    <w:p w14:paraId="231827C2" w14:textId="77777777" w:rsidR="00733F06" w:rsidRDefault="00733F06" w:rsidP="00733F06">
      <w:pPr>
        <w:pStyle w:val="ListParagraph"/>
        <w:widowControl w:val="0"/>
        <w:numPr>
          <w:ilvl w:val="0"/>
          <w:numId w:val="12"/>
        </w:numPr>
        <w:ind w:left="360"/>
        <w:rPr>
          <w:rFonts w:cs="Arial"/>
          <w:szCs w:val="24"/>
        </w:rPr>
      </w:pPr>
      <w:r w:rsidRPr="00AF60BF">
        <w:t xml:space="preserve">Every </w:t>
      </w:r>
      <w:r>
        <w:t>person</w:t>
      </w:r>
      <w:r w:rsidRPr="00AF60BF">
        <w:t xml:space="preserve"> will receive a Health </w:t>
      </w:r>
      <w:r>
        <w:t>induction a</w:t>
      </w:r>
      <w:r w:rsidRPr="00AF60BF">
        <w:t>ssessment within 24 hours of entering</w:t>
      </w:r>
      <w:r>
        <w:t xml:space="preserve"> the</w:t>
      </w:r>
      <w:r w:rsidRPr="00AF60BF">
        <w:t xml:space="preserve"> </w:t>
      </w:r>
      <w:r>
        <w:t xml:space="preserve">AMC as per the </w:t>
      </w:r>
      <w:r w:rsidRPr="00AF60BF">
        <w:rPr>
          <w:rFonts w:cs="Arial"/>
          <w:i/>
          <w:szCs w:val="24"/>
        </w:rPr>
        <w:t>Corrections Management Act</w:t>
      </w:r>
      <w:r w:rsidRPr="00AF60BF">
        <w:rPr>
          <w:rFonts w:cs="Arial"/>
          <w:szCs w:val="24"/>
        </w:rPr>
        <w:t xml:space="preserve"> </w:t>
      </w:r>
      <w:r>
        <w:rPr>
          <w:rFonts w:cs="Arial"/>
          <w:szCs w:val="24"/>
        </w:rPr>
        <w:t>(</w:t>
      </w:r>
      <w:r w:rsidRPr="00AF60BF">
        <w:rPr>
          <w:rFonts w:cs="Arial"/>
          <w:szCs w:val="24"/>
        </w:rPr>
        <w:t>2007</w:t>
      </w:r>
      <w:r>
        <w:rPr>
          <w:rFonts w:cs="Arial"/>
          <w:szCs w:val="24"/>
        </w:rPr>
        <w:t>).</w:t>
      </w:r>
    </w:p>
    <w:p w14:paraId="70BA0E52" w14:textId="29B36118" w:rsidR="00733F06" w:rsidRDefault="00733F06" w:rsidP="00733F06">
      <w:pPr>
        <w:widowControl w:val="0"/>
        <w:numPr>
          <w:ilvl w:val="0"/>
          <w:numId w:val="12"/>
        </w:numPr>
        <w:spacing w:after="80"/>
        <w:ind w:left="360"/>
        <w:contextualSpacing/>
      </w:pPr>
      <w:r>
        <w:t xml:space="preserve">Induction assessments will be undertaken </w:t>
      </w:r>
      <w:r w:rsidR="009F6A5D">
        <w:t xml:space="preserve">jointly </w:t>
      </w:r>
      <w:r>
        <w:t>by a JHS PH nurse and FMHS clinician.</w:t>
      </w:r>
    </w:p>
    <w:p w14:paraId="2CC45F9E" w14:textId="011B0519" w:rsidR="00733F06" w:rsidRPr="001F3EAF" w:rsidRDefault="00733F06" w:rsidP="001F3EAF">
      <w:pPr>
        <w:widowControl w:val="0"/>
        <w:numPr>
          <w:ilvl w:val="0"/>
          <w:numId w:val="12"/>
        </w:numPr>
        <w:spacing w:after="80"/>
        <w:ind w:left="360"/>
        <w:contextualSpacing/>
        <w:rPr>
          <w:i/>
        </w:rPr>
      </w:pPr>
      <w:r w:rsidRPr="00665B62">
        <w:t xml:space="preserve">The </w:t>
      </w:r>
      <w:r>
        <w:t>A</w:t>
      </w:r>
      <w:r w:rsidRPr="00665B62">
        <w:t>CTCS</w:t>
      </w:r>
      <w:r>
        <w:t xml:space="preserve"> Admission O</w:t>
      </w:r>
      <w:r w:rsidRPr="00665B62">
        <w:t xml:space="preserve">fficer </w:t>
      </w:r>
      <w:r>
        <w:t xml:space="preserve">will notify the JHS nursing staff and FMHS staff at AMC via </w:t>
      </w:r>
      <w:r w:rsidR="006269C7">
        <w:lastRenderedPageBreak/>
        <w:t>email</w:t>
      </w:r>
      <w:r w:rsidR="001F3EAF">
        <w:rPr>
          <w:rFonts w:cstheme="minorHAnsi"/>
          <w:color w:val="000000"/>
          <w:szCs w:val="24"/>
          <w:lang w:eastAsia="en-AU"/>
        </w:rPr>
        <w:t>,</w:t>
      </w:r>
      <w:r w:rsidR="001F3EAF" w:rsidRPr="007A555F">
        <w:rPr>
          <w:rFonts w:cstheme="minorHAnsi"/>
          <w:color w:val="000000"/>
          <w:szCs w:val="24"/>
          <w:lang w:eastAsia="en-AU"/>
        </w:rPr>
        <w:t xml:space="preserve"> </w:t>
      </w:r>
      <w:hyperlink r:id="rId11" w:history="1">
        <w:r w:rsidR="001F3EAF" w:rsidRPr="00E302CF">
          <w:rPr>
            <w:rStyle w:val="Hyperlink"/>
            <w:rFonts w:cstheme="minorHAnsi"/>
            <w:szCs w:val="24"/>
            <w:lang w:eastAsia="en-AU"/>
          </w:rPr>
          <w:t>JusticeHealth@act.gov.au</w:t>
        </w:r>
      </w:hyperlink>
      <w:r>
        <w:t xml:space="preserve"> or phone on </w:t>
      </w:r>
      <w:r w:rsidR="006269C7">
        <w:t>5124</w:t>
      </w:r>
      <w:r w:rsidR="00D111FE">
        <w:t xml:space="preserve"> </w:t>
      </w:r>
      <w:r w:rsidR="006269C7">
        <w:t>2240</w:t>
      </w:r>
      <w:r>
        <w:t xml:space="preserve"> with</w:t>
      </w:r>
      <w:r w:rsidRPr="00665B62">
        <w:t xml:space="preserve"> the number </w:t>
      </w:r>
      <w:r>
        <w:t xml:space="preserve">and details of persons </w:t>
      </w:r>
      <w:r w:rsidRPr="00665B62">
        <w:t>that will be remanded in custody for th</w:t>
      </w:r>
      <w:r>
        <w:t>at</w:t>
      </w:r>
      <w:r w:rsidRPr="00665B62">
        <w:t xml:space="preserve"> day.</w:t>
      </w:r>
    </w:p>
    <w:p w14:paraId="049505BF" w14:textId="77777777" w:rsidR="00733F06" w:rsidRPr="00AD1DDA" w:rsidRDefault="00733F06" w:rsidP="00733F06">
      <w:pPr>
        <w:widowControl w:val="0"/>
        <w:numPr>
          <w:ilvl w:val="0"/>
          <w:numId w:val="12"/>
        </w:numPr>
        <w:spacing w:after="80"/>
        <w:ind w:left="360"/>
        <w:contextualSpacing/>
      </w:pPr>
      <w:r>
        <w:t>If not completed by JHS</w:t>
      </w:r>
      <w:r w:rsidRPr="008514B2">
        <w:t xml:space="preserve"> </w:t>
      </w:r>
      <w:r>
        <w:t xml:space="preserve">Administration staff, the JHS PH nurse will print patient labels and specimen pathology labels from ACTPAS for each new person. </w:t>
      </w:r>
    </w:p>
    <w:p w14:paraId="640A1F97" w14:textId="2E63903F" w:rsidR="00733F06" w:rsidRPr="00AD1DDA" w:rsidRDefault="00733F06" w:rsidP="00733F06">
      <w:pPr>
        <w:widowControl w:val="0"/>
        <w:numPr>
          <w:ilvl w:val="0"/>
          <w:numId w:val="12"/>
        </w:numPr>
        <w:spacing w:after="80"/>
        <w:ind w:left="360"/>
        <w:contextualSpacing/>
      </w:pPr>
      <w:r>
        <w:t>The JHS PH AMC and FMHS Assertive Response Team (ART) teams</w:t>
      </w:r>
      <w:r w:rsidR="008C7E1C">
        <w:t xml:space="preserve"> will be assigned to that persons Mental Health, Alcohol and Drug, Justice Health Integrated Care </w:t>
      </w:r>
      <w:proofErr w:type="spellStart"/>
      <w:r w:rsidR="008C7E1C">
        <w:t>eRecord</w:t>
      </w:r>
      <w:proofErr w:type="spellEnd"/>
      <w:r w:rsidR="008C7E1C">
        <w:t xml:space="preserve"> (</w:t>
      </w:r>
      <w:proofErr w:type="spellStart"/>
      <w:r>
        <w:t>MAJICeR</w:t>
      </w:r>
      <w:proofErr w:type="spellEnd"/>
      <w:r w:rsidR="008C7E1C">
        <w:t>)</w:t>
      </w:r>
      <w:r>
        <w:t xml:space="preserve"> and a new episode of care will be commenced, with ‘self-presentation’ as the referral source.</w:t>
      </w:r>
    </w:p>
    <w:p w14:paraId="2EC374D3" w14:textId="064839FA" w:rsidR="00733F06" w:rsidRPr="00733F06" w:rsidRDefault="00733F06" w:rsidP="00FF718E">
      <w:pPr>
        <w:widowControl w:val="0"/>
        <w:numPr>
          <w:ilvl w:val="0"/>
          <w:numId w:val="12"/>
        </w:numPr>
        <w:spacing w:after="80"/>
        <w:ind w:left="360"/>
        <w:contextualSpacing/>
        <w:rPr>
          <w:rFonts w:cs="Arial"/>
          <w:i/>
          <w:szCs w:val="24"/>
        </w:rPr>
      </w:pPr>
      <w:r>
        <w:t>Confidentiality and the limits of confidentiality will be explained to the person</w:t>
      </w:r>
      <w:r w:rsidR="009F6A5D">
        <w:t>.</w:t>
      </w:r>
    </w:p>
    <w:p w14:paraId="0BE75C3D" w14:textId="5120F6B3" w:rsidR="00733F06" w:rsidRPr="00C7005F" w:rsidRDefault="00733F06" w:rsidP="00733F06">
      <w:pPr>
        <w:widowControl w:val="0"/>
        <w:numPr>
          <w:ilvl w:val="0"/>
          <w:numId w:val="12"/>
        </w:numPr>
        <w:spacing w:after="80"/>
        <w:ind w:left="360"/>
        <w:contextualSpacing/>
      </w:pPr>
      <w:r w:rsidRPr="00C7005F">
        <w:t xml:space="preserve">The JHS PH nurse </w:t>
      </w:r>
      <w:r>
        <w:t xml:space="preserve">will </w:t>
      </w:r>
      <w:r w:rsidRPr="00C7005F">
        <w:t xml:space="preserve">complete the </w:t>
      </w:r>
      <w:r w:rsidRPr="00733F06">
        <w:rPr>
          <w:i/>
        </w:rPr>
        <w:t xml:space="preserve">Induction Assessment Form (PH) </w:t>
      </w:r>
      <w:r w:rsidRPr="00C7005F">
        <w:t xml:space="preserve">via </w:t>
      </w:r>
      <w:proofErr w:type="spellStart"/>
      <w:r w:rsidRPr="00C7005F">
        <w:t>MAJICeR</w:t>
      </w:r>
      <w:proofErr w:type="spellEnd"/>
      <w:r w:rsidRPr="00C7005F">
        <w:t xml:space="preserve">, and the </w:t>
      </w:r>
      <w:r>
        <w:t xml:space="preserve">FMHS clinician will complete the </w:t>
      </w:r>
      <w:r w:rsidRPr="00733F06">
        <w:rPr>
          <w:i/>
        </w:rPr>
        <w:t>Forensic Mental Health Induction Screening Form,</w:t>
      </w:r>
      <w:r w:rsidRPr="00C7005F">
        <w:t xml:space="preserve"> available </w:t>
      </w:r>
      <w:r>
        <w:t>on the Q-</w:t>
      </w:r>
      <w:r w:rsidRPr="00733F06">
        <w:t xml:space="preserve"> </w:t>
      </w:r>
      <w:r>
        <w:t>drive</w:t>
      </w:r>
      <w:r w:rsidRPr="00C7005F">
        <w:t xml:space="preserve">, for each new </w:t>
      </w:r>
      <w:r>
        <w:t>person.</w:t>
      </w:r>
      <w:r w:rsidRPr="00C7005F">
        <w:t xml:space="preserve"> </w:t>
      </w:r>
      <w:r>
        <w:t>Following assessment, the FMHS clinician will write a summary and clinical impression of t</w:t>
      </w:r>
      <w:r w:rsidRPr="009E0F3A">
        <w:t xml:space="preserve">he </w:t>
      </w:r>
      <w:r>
        <w:t>person</w:t>
      </w:r>
      <w:r w:rsidR="009F6A5D">
        <w:t>’</w:t>
      </w:r>
      <w:r w:rsidRPr="009E0F3A">
        <w:t>s presenting issues</w:t>
      </w:r>
      <w:r>
        <w:t>, including triage category, psychiatric rating (P rating) and suicide and self-harm rating (S rating) (see below), using the ‘</w:t>
      </w:r>
      <w:r w:rsidRPr="002959C7">
        <w:t>Initial Presentation</w:t>
      </w:r>
      <w:r>
        <w:t>’</w:t>
      </w:r>
      <w:r>
        <w:rPr>
          <w:i/>
        </w:rPr>
        <w:t xml:space="preserve"> </w:t>
      </w:r>
      <w:r>
        <w:t xml:space="preserve">tab on </w:t>
      </w:r>
      <w:proofErr w:type="spellStart"/>
      <w:r>
        <w:t>MAJICeR</w:t>
      </w:r>
      <w:proofErr w:type="spellEnd"/>
      <w:r>
        <w:t xml:space="preserve">. Additionally, FMHS will complete the HONOS, phase of care and a BASIS 32, for all new inductions. </w:t>
      </w:r>
    </w:p>
    <w:p w14:paraId="45CA4A87" w14:textId="7313146E" w:rsidR="00733F06" w:rsidRPr="00103778" w:rsidRDefault="00733F06" w:rsidP="00733F06">
      <w:pPr>
        <w:widowControl w:val="0"/>
        <w:numPr>
          <w:ilvl w:val="0"/>
          <w:numId w:val="12"/>
        </w:numPr>
        <w:spacing w:after="80"/>
        <w:ind w:left="360"/>
        <w:contextualSpacing/>
      </w:pPr>
      <w:r w:rsidRPr="00D7619D">
        <w:t xml:space="preserve">During the induction </w:t>
      </w:r>
      <w:r>
        <w:t>assessment</w:t>
      </w:r>
      <w:r w:rsidRPr="00D7619D">
        <w:t xml:space="preserve"> the JHS PH nurse will gain written consent</w:t>
      </w:r>
      <w:r>
        <w:t xml:space="preserve"> from the person</w:t>
      </w:r>
      <w:r w:rsidRPr="00103778">
        <w:t xml:space="preserve"> to contact </w:t>
      </w:r>
      <w:r w:rsidR="009F6A5D">
        <w:t xml:space="preserve">their </w:t>
      </w:r>
      <w:r w:rsidRPr="00103778">
        <w:t xml:space="preserve">nominated community General Practitioner and/or community pharmacy to confirm medical conditions and medications. </w:t>
      </w:r>
      <w:r w:rsidR="009F6A5D">
        <w:t>This will be using the</w:t>
      </w:r>
      <w:r w:rsidR="009F6A5D" w:rsidRPr="00103778">
        <w:t xml:space="preserve"> </w:t>
      </w:r>
      <w:r w:rsidR="009F6A5D" w:rsidRPr="00F44266">
        <w:rPr>
          <w:i/>
        </w:rPr>
        <w:t xml:space="preserve">ACT Health Consent to Release and/or Share Personal Information </w:t>
      </w:r>
      <w:r w:rsidR="009F6A5D">
        <w:t xml:space="preserve">form available from the Clinical Forms Register. </w:t>
      </w:r>
      <w:r>
        <w:t>This will be faxed to the appropriate service immediately following induction.</w:t>
      </w:r>
    </w:p>
    <w:p w14:paraId="7C9A09FC" w14:textId="77777777" w:rsidR="00733F06" w:rsidRDefault="00733F06" w:rsidP="00733F06">
      <w:pPr>
        <w:widowControl w:val="0"/>
        <w:numPr>
          <w:ilvl w:val="0"/>
          <w:numId w:val="12"/>
        </w:numPr>
        <w:spacing w:after="80"/>
        <w:ind w:left="360"/>
        <w:contextualSpacing/>
      </w:pPr>
      <w:r>
        <w:t>Following the induction</w:t>
      </w:r>
      <w:r w:rsidRPr="005C3FA8">
        <w:t xml:space="preserve"> </w:t>
      </w:r>
      <w:proofErr w:type="gramStart"/>
      <w:r w:rsidRPr="005C3FA8">
        <w:t>assessment</w:t>
      </w:r>
      <w:proofErr w:type="gramEnd"/>
      <w:r w:rsidRPr="005C3FA8">
        <w:t xml:space="preserve"> the</w:t>
      </w:r>
      <w:r>
        <w:t xml:space="preserve"> JHS PH nurse will complete</w:t>
      </w:r>
      <w:r w:rsidRPr="005C3FA8">
        <w:t xml:space="preserve"> the</w:t>
      </w:r>
      <w:r>
        <w:t xml:space="preserve"> </w:t>
      </w:r>
      <w:r w:rsidRPr="00F44266">
        <w:rPr>
          <w:i/>
        </w:rPr>
        <w:t xml:space="preserve">Primary </w:t>
      </w:r>
      <w:r w:rsidRPr="005C3FA8">
        <w:rPr>
          <w:i/>
        </w:rPr>
        <w:t>Health Notification Form</w:t>
      </w:r>
      <w:r>
        <w:t xml:space="preserve"> and the FMHS clinician will complete </w:t>
      </w:r>
      <w:r w:rsidRPr="002219C8">
        <w:t>the</w:t>
      </w:r>
      <w:r w:rsidRPr="002219C8">
        <w:rPr>
          <w:i/>
        </w:rPr>
        <w:t xml:space="preserve"> Forensic Mental Health Notification Form</w:t>
      </w:r>
      <w:r>
        <w:t>, available on the Q-drive. These forms will provide a brief summary of the assessment and recommendations regarding the required risk, psychiatric and medical observations required. Both notification forms will be provided to the ACTC</w:t>
      </w:r>
      <w:r w:rsidRPr="005C3FA8">
        <w:t>S Admissions Officer</w:t>
      </w:r>
      <w:r>
        <w:t xml:space="preserve"> for all inductions, regardless of recommended observations.</w:t>
      </w:r>
    </w:p>
    <w:p w14:paraId="3C7E0CCC" w14:textId="15654223" w:rsidR="00733F06" w:rsidRDefault="00733F06" w:rsidP="00733F06">
      <w:pPr>
        <w:widowControl w:val="0"/>
        <w:numPr>
          <w:ilvl w:val="0"/>
          <w:numId w:val="12"/>
        </w:numPr>
        <w:spacing w:after="80"/>
        <w:ind w:left="360"/>
        <w:contextualSpacing/>
      </w:pPr>
      <w:r w:rsidRPr="00665B62">
        <w:t xml:space="preserve">The </w:t>
      </w:r>
      <w:r>
        <w:t>JHS PH</w:t>
      </w:r>
      <w:r w:rsidRPr="00665B62">
        <w:t xml:space="preserve"> nurse and FMH</w:t>
      </w:r>
      <w:r>
        <w:t>S</w:t>
      </w:r>
      <w:r w:rsidRPr="00665B62">
        <w:t xml:space="preserve"> clinician </w:t>
      </w:r>
      <w:r>
        <w:t>will contact the JHS PH on call M</w:t>
      </w:r>
      <w:r w:rsidRPr="00665B62">
        <w:t xml:space="preserve">edical </w:t>
      </w:r>
      <w:r>
        <w:t>O</w:t>
      </w:r>
      <w:r w:rsidRPr="00665B62">
        <w:t>fficer</w:t>
      </w:r>
      <w:r>
        <w:t xml:space="preserve"> via The Canberra Hospital switchboard on </w:t>
      </w:r>
      <w:r w:rsidR="009606EF">
        <w:t>5124 0000</w:t>
      </w:r>
      <w:r w:rsidR="00A216B6">
        <w:t xml:space="preserve"> </w:t>
      </w:r>
      <w:r>
        <w:t>and</w:t>
      </w:r>
      <w:r w:rsidRPr="00665B62">
        <w:t xml:space="preserve"> advise them of any health </w:t>
      </w:r>
      <w:r>
        <w:t xml:space="preserve">or safety </w:t>
      </w:r>
      <w:r w:rsidRPr="00665B62">
        <w:t xml:space="preserve">issues and/or medication needs for the </w:t>
      </w:r>
      <w:r>
        <w:t>person</w:t>
      </w:r>
      <w:r w:rsidRPr="00665B62">
        <w:t xml:space="preserve">. </w:t>
      </w:r>
    </w:p>
    <w:p w14:paraId="4ABDB883" w14:textId="421C6941" w:rsidR="00733F06" w:rsidRPr="00AF42BE" w:rsidRDefault="00733F06" w:rsidP="00733F06">
      <w:pPr>
        <w:widowControl w:val="0"/>
        <w:numPr>
          <w:ilvl w:val="0"/>
          <w:numId w:val="12"/>
        </w:numPr>
        <w:spacing w:after="80"/>
        <w:ind w:left="360"/>
        <w:contextualSpacing/>
      </w:pPr>
      <w:r w:rsidRPr="00AF42BE">
        <w:t xml:space="preserve">The JHS PH nurse will </w:t>
      </w:r>
      <w:r>
        <w:t>finalise</w:t>
      </w:r>
      <w:r w:rsidRPr="00AF42BE">
        <w:t xml:space="preserve"> the </w:t>
      </w:r>
      <w:r w:rsidRPr="00AF42BE">
        <w:rPr>
          <w:i/>
        </w:rPr>
        <w:t>Induction Assessment Form</w:t>
      </w:r>
      <w:r w:rsidRPr="00AF42BE">
        <w:t xml:space="preserve"> (confirming the time the on-call Medical Officer was notified) and the </w:t>
      </w:r>
      <w:r w:rsidRPr="00AF42BE">
        <w:rPr>
          <w:i/>
        </w:rPr>
        <w:t xml:space="preserve">Admission Admin Checklist </w:t>
      </w:r>
      <w:r w:rsidRPr="00AF42BE">
        <w:t xml:space="preserve">(see </w:t>
      </w:r>
      <w:r w:rsidRPr="00AF42BE">
        <w:rPr>
          <w:i/>
        </w:rPr>
        <w:t>Attachment 1 –</w:t>
      </w:r>
      <w:r w:rsidRPr="00AF42BE">
        <w:t xml:space="preserve"> </w:t>
      </w:r>
      <w:r w:rsidRPr="00AF42BE">
        <w:rPr>
          <w:i/>
        </w:rPr>
        <w:t>Admission Admin Checklist</w:t>
      </w:r>
      <w:r w:rsidRPr="00AF42BE">
        <w:t>)</w:t>
      </w:r>
      <w:r>
        <w:t xml:space="preserve">, available on the </w:t>
      </w:r>
      <w:r w:rsidR="009606EF">
        <w:t>C</w:t>
      </w:r>
      <w:r>
        <w:t xml:space="preserve">linical </w:t>
      </w:r>
      <w:r w:rsidR="009606EF">
        <w:t>F</w:t>
      </w:r>
      <w:r>
        <w:t xml:space="preserve">orms </w:t>
      </w:r>
      <w:r w:rsidR="009606EF">
        <w:t>R</w:t>
      </w:r>
      <w:r>
        <w:t>egister</w:t>
      </w:r>
      <w:r w:rsidRPr="00AF42BE">
        <w:t xml:space="preserve">. Once completed the </w:t>
      </w:r>
      <w:r w:rsidRPr="00AF42BE">
        <w:rPr>
          <w:i/>
        </w:rPr>
        <w:t>Admission Admin Checklist</w:t>
      </w:r>
      <w:r w:rsidRPr="00AF42BE">
        <w:t xml:space="preserve"> is to be scanned to </w:t>
      </w:r>
      <w:hyperlink r:id="rId12" w:history="1">
        <w:r w:rsidRPr="00AF42BE">
          <w:rPr>
            <w:rStyle w:val="Hyperlink"/>
          </w:rPr>
          <w:t>JusticeHealth@act.gov.au</w:t>
        </w:r>
      </w:hyperlink>
      <w:r w:rsidRPr="00AF42BE">
        <w:t xml:space="preserve"> to be actioned by JHS Administration staff. </w:t>
      </w:r>
    </w:p>
    <w:p w14:paraId="6B5C6197" w14:textId="77777777" w:rsidR="00733F06" w:rsidRDefault="00733F06" w:rsidP="00733F06">
      <w:pPr>
        <w:widowControl w:val="0"/>
        <w:numPr>
          <w:ilvl w:val="0"/>
          <w:numId w:val="12"/>
        </w:numPr>
        <w:spacing w:after="80"/>
        <w:ind w:left="360"/>
        <w:contextualSpacing/>
      </w:pPr>
      <w:r w:rsidRPr="00A240BB">
        <w:t>The JHS PH nurse will init</w:t>
      </w:r>
      <w:r>
        <w:t>i</w:t>
      </w:r>
      <w:r w:rsidRPr="00A240BB">
        <w:t>ate</w:t>
      </w:r>
      <w:r w:rsidRPr="002B4055">
        <w:t xml:space="preserve"> </w:t>
      </w:r>
      <w:r>
        <w:t>a new medication c</w:t>
      </w:r>
      <w:r w:rsidRPr="002B4055">
        <w:t>hart</w:t>
      </w:r>
      <w:r>
        <w:t xml:space="preserve"> for all persons (even if the person is not on any regular medication).</w:t>
      </w:r>
    </w:p>
    <w:p w14:paraId="5218BC30" w14:textId="77777777" w:rsidR="00733F06" w:rsidRDefault="00733F06" w:rsidP="00733F06">
      <w:pPr>
        <w:widowControl w:val="0"/>
        <w:numPr>
          <w:ilvl w:val="0"/>
          <w:numId w:val="12"/>
        </w:numPr>
        <w:spacing w:after="80"/>
        <w:ind w:left="360"/>
        <w:contextualSpacing/>
      </w:pPr>
      <w:r>
        <w:t xml:space="preserve">All medication charts must include allergies, weight and height and should be placed in the appropriate medication chart folder. </w:t>
      </w:r>
    </w:p>
    <w:p w14:paraId="19F871A7" w14:textId="77777777" w:rsidR="00733F06" w:rsidRPr="00F44266" w:rsidRDefault="00733F06" w:rsidP="00733F06">
      <w:pPr>
        <w:widowControl w:val="0"/>
        <w:numPr>
          <w:ilvl w:val="0"/>
          <w:numId w:val="12"/>
        </w:numPr>
        <w:spacing w:after="80"/>
        <w:ind w:left="360"/>
        <w:contextualSpacing/>
      </w:pPr>
      <w:r>
        <w:t xml:space="preserve">Ensure “AMC” is written in the ward/unit area on the front of the Medication Chart.  </w:t>
      </w:r>
    </w:p>
    <w:p w14:paraId="6B2CE2F1" w14:textId="77777777" w:rsidR="00733F06" w:rsidRDefault="00733F06" w:rsidP="00733F06">
      <w:pPr>
        <w:widowControl w:val="0"/>
        <w:numPr>
          <w:ilvl w:val="0"/>
          <w:numId w:val="12"/>
        </w:numPr>
        <w:spacing w:after="80"/>
        <w:ind w:left="360"/>
        <w:contextualSpacing/>
      </w:pPr>
      <w:r>
        <w:t xml:space="preserve">If the person requires a Medical Officer review within 24 hours, the JHS PH nurse will email JHS Administration staff on </w:t>
      </w:r>
      <w:hyperlink r:id="rId13" w:history="1">
        <w:r w:rsidRPr="00AE3E1F">
          <w:rPr>
            <w:rStyle w:val="Hyperlink"/>
          </w:rPr>
          <w:t>JusticeHealth@act.gov.au</w:t>
        </w:r>
      </w:hyperlink>
      <w:r>
        <w:t xml:space="preserve">, including the JHS PH Clinical Nurse Consultant (CNC) to inform a category 1 (high priority) appointment is required with the Medical Officer. </w:t>
      </w:r>
    </w:p>
    <w:p w14:paraId="340B1822" w14:textId="55502307" w:rsidR="00733F06" w:rsidRDefault="00733F06" w:rsidP="00733F06">
      <w:pPr>
        <w:widowControl w:val="0"/>
        <w:numPr>
          <w:ilvl w:val="0"/>
          <w:numId w:val="12"/>
        </w:numPr>
        <w:spacing w:after="80"/>
        <w:ind w:left="360"/>
        <w:contextualSpacing/>
        <w:rPr>
          <w:i/>
        </w:rPr>
      </w:pPr>
      <w:r w:rsidRPr="00CB6214">
        <w:lastRenderedPageBreak/>
        <w:t xml:space="preserve">The </w:t>
      </w:r>
      <w:r>
        <w:t>JHS PH nurse will</w:t>
      </w:r>
      <w:r w:rsidRPr="00CB6214">
        <w:t xml:space="preserve"> </w:t>
      </w:r>
      <w:r>
        <w:t xml:space="preserve">send a handover email with appropriate medical information on the new person to all clinical staff, advising of any follow up required (see </w:t>
      </w:r>
      <w:r w:rsidRPr="00F44266">
        <w:rPr>
          <w:i/>
        </w:rPr>
        <w:t xml:space="preserve">Attachment 2 </w:t>
      </w:r>
      <w:r>
        <w:rPr>
          <w:i/>
        </w:rPr>
        <w:t>-</w:t>
      </w:r>
      <w:r w:rsidRPr="00F44266">
        <w:rPr>
          <w:i/>
        </w:rPr>
        <w:t xml:space="preserve"> AMC Induction Pathway PH)</w:t>
      </w:r>
      <w:r w:rsidR="00F065B3">
        <w:rPr>
          <w:i/>
        </w:rPr>
        <w:t>.</w:t>
      </w:r>
      <w:r w:rsidRPr="00F44266">
        <w:rPr>
          <w:i/>
        </w:rPr>
        <w:t xml:space="preserve"> </w:t>
      </w:r>
    </w:p>
    <w:p w14:paraId="28A9AF70" w14:textId="4D8D3FE0" w:rsidR="00733F06" w:rsidRPr="007A555F" w:rsidRDefault="00733F06" w:rsidP="00733F06">
      <w:pPr>
        <w:widowControl w:val="0"/>
        <w:numPr>
          <w:ilvl w:val="0"/>
          <w:numId w:val="12"/>
        </w:numPr>
        <w:spacing w:after="80"/>
        <w:ind w:left="360"/>
        <w:contextualSpacing/>
        <w:rPr>
          <w:i/>
        </w:rPr>
      </w:pPr>
      <w:r>
        <w:t xml:space="preserve">The FMHS clinician will place all new inductions on the </w:t>
      </w:r>
      <w:r w:rsidRPr="007A555F">
        <w:rPr>
          <w:i/>
        </w:rPr>
        <w:t>JHS At-Risk Handover</w:t>
      </w:r>
      <w:r w:rsidR="00616AB7">
        <w:rPr>
          <w:i/>
        </w:rPr>
        <w:t xml:space="preserve"> </w:t>
      </w:r>
      <w:r w:rsidR="00616AB7">
        <w:t>form</w:t>
      </w:r>
      <w:r>
        <w:rPr>
          <w:i/>
        </w:rPr>
        <w:t xml:space="preserve">, </w:t>
      </w:r>
      <w:r>
        <w:t xml:space="preserve">found on the Q-drive, </w:t>
      </w:r>
      <w:r w:rsidRPr="007A555F">
        <w:t xml:space="preserve">and email this to </w:t>
      </w:r>
      <w:r w:rsidRPr="007A555F">
        <w:rPr>
          <w:rFonts w:cstheme="minorHAnsi"/>
          <w:color w:val="000000"/>
          <w:szCs w:val="24"/>
          <w:lang w:eastAsia="en-AU"/>
        </w:rPr>
        <w:t>JHS on</w:t>
      </w:r>
      <w:r w:rsidR="00F065B3">
        <w:rPr>
          <w:rFonts w:cstheme="minorHAnsi"/>
          <w:color w:val="000000"/>
          <w:szCs w:val="24"/>
          <w:lang w:eastAsia="en-AU"/>
        </w:rPr>
        <w:t xml:space="preserve"> </w:t>
      </w:r>
      <w:r w:rsidRPr="007A555F">
        <w:rPr>
          <w:rFonts w:cstheme="minorHAnsi"/>
          <w:color w:val="000000"/>
          <w:szCs w:val="24"/>
          <w:lang w:eastAsia="en-AU"/>
        </w:rPr>
        <w:t>call medical officer</w:t>
      </w:r>
      <w:r>
        <w:rPr>
          <w:rFonts w:cstheme="minorHAnsi"/>
          <w:color w:val="000000"/>
          <w:szCs w:val="24"/>
          <w:lang w:eastAsia="en-AU"/>
        </w:rPr>
        <w:t>,</w:t>
      </w:r>
      <w:r w:rsidRPr="007A555F">
        <w:rPr>
          <w:rFonts w:cstheme="minorHAnsi"/>
          <w:color w:val="000000"/>
          <w:szCs w:val="24"/>
          <w:lang w:eastAsia="en-AU"/>
        </w:rPr>
        <w:t xml:space="preserve"> </w:t>
      </w:r>
      <w:hyperlink r:id="rId14" w:history="1">
        <w:r w:rsidRPr="007A555F">
          <w:rPr>
            <w:rStyle w:val="Hyperlink"/>
            <w:rFonts w:cstheme="minorHAnsi"/>
            <w:szCs w:val="24"/>
            <w:lang w:eastAsia="en-AU"/>
          </w:rPr>
          <w:t>FMHSAMC@act.gov.au</w:t>
        </w:r>
      </w:hyperlink>
      <w:r w:rsidRPr="007A555F">
        <w:rPr>
          <w:rFonts w:cstheme="minorHAnsi"/>
          <w:color w:val="000000"/>
          <w:szCs w:val="24"/>
          <w:lang w:eastAsia="en-AU"/>
        </w:rPr>
        <w:t xml:space="preserve"> and </w:t>
      </w:r>
      <w:hyperlink r:id="rId15" w:history="1">
        <w:r w:rsidR="00616AB7" w:rsidRPr="00E302CF">
          <w:rPr>
            <w:rStyle w:val="Hyperlink"/>
            <w:rFonts w:cstheme="minorHAnsi"/>
            <w:szCs w:val="24"/>
            <w:lang w:eastAsia="en-AU"/>
          </w:rPr>
          <w:t>JusticeHealth@act.gov.au</w:t>
        </w:r>
      </w:hyperlink>
    </w:p>
    <w:p w14:paraId="10BC226C" w14:textId="5239E024" w:rsidR="00733F06" w:rsidRPr="00733F06" w:rsidRDefault="00733F06" w:rsidP="00733F06">
      <w:pPr>
        <w:widowControl w:val="0"/>
        <w:numPr>
          <w:ilvl w:val="0"/>
          <w:numId w:val="12"/>
        </w:numPr>
        <w:spacing w:after="80"/>
        <w:ind w:left="360"/>
        <w:contextualSpacing/>
        <w:rPr>
          <w:i/>
        </w:rPr>
      </w:pPr>
      <w:r>
        <w:t xml:space="preserve">All paperwork completed will be uploaded to </w:t>
      </w:r>
      <w:proofErr w:type="spellStart"/>
      <w:r>
        <w:t>MAJICeR</w:t>
      </w:r>
      <w:proofErr w:type="spellEnd"/>
      <w:r>
        <w:t>.</w:t>
      </w:r>
    </w:p>
    <w:p w14:paraId="1158B147" w14:textId="77777777" w:rsidR="00733F06" w:rsidRPr="00F44266" w:rsidRDefault="00733F06" w:rsidP="00733F06"/>
    <w:p w14:paraId="27B4C4C1" w14:textId="246CB6F6" w:rsidR="00733F06" w:rsidRDefault="00733F06" w:rsidP="00733F06">
      <w:pPr>
        <w:pStyle w:val="Heading2"/>
        <w:rPr>
          <w:rFonts w:cstheme="minorHAnsi"/>
          <w:color w:val="000000"/>
          <w:szCs w:val="24"/>
          <w:lang w:eastAsia="en-AU"/>
        </w:rPr>
      </w:pPr>
      <w:bookmarkStart w:id="21" w:name="_Toc408325188"/>
      <w:bookmarkStart w:id="22" w:name="_Toc19697508"/>
      <w:r>
        <w:t>2.2 Suicide Risk Assessment</w:t>
      </w:r>
      <w:bookmarkEnd w:id="21"/>
      <w:bookmarkEnd w:id="22"/>
    </w:p>
    <w:p w14:paraId="5CECDB88" w14:textId="6B72CF87" w:rsidR="00733F06" w:rsidRDefault="00733F06" w:rsidP="00733F06">
      <w:pPr>
        <w:autoSpaceDE w:val="0"/>
        <w:autoSpaceDN w:val="0"/>
        <w:adjustRightInd w:val="0"/>
        <w:rPr>
          <w:rFonts w:cstheme="minorHAnsi"/>
          <w:color w:val="000000"/>
          <w:szCs w:val="24"/>
          <w:lang w:eastAsia="en-AU"/>
        </w:rPr>
      </w:pPr>
      <w:r w:rsidRPr="00F2479A">
        <w:rPr>
          <w:rFonts w:cstheme="minorHAnsi"/>
          <w:color w:val="000000"/>
          <w:szCs w:val="24"/>
          <w:lang w:eastAsia="en-AU"/>
        </w:rPr>
        <w:t xml:space="preserve">As part of the induction assessment, FMHS clinicians will undertake an assessment of the </w:t>
      </w:r>
      <w:r>
        <w:rPr>
          <w:rFonts w:cstheme="minorHAnsi"/>
          <w:color w:val="000000"/>
          <w:szCs w:val="24"/>
          <w:lang w:eastAsia="en-AU"/>
        </w:rPr>
        <w:t>person</w:t>
      </w:r>
      <w:r w:rsidR="00F065B3">
        <w:rPr>
          <w:rFonts w:cstheme="minorHAnsi"/>
          <w:color w:val="000000"/>
          <w:szCs w:val="24"/>
          <w:lang w:eastAsia="en-AU"/>
        </w:rPr>
        <w:t>’</w:t>
      </w:r>
      <w:r>
        <w:rPr>
          <w:rFonts w:cstheme="minorHAnsi"/>
          <w:color w:val="000000"/>
          <w:szCs w:val="24"/>
          <w:lang w:eastAsia="en-AU"/>
        </w:rPr>
        <w:t xml:space="preserve">s </w:t>
      </w:r>
      <w:r w:rsidRPr="00F2479A">
        <w:rPr>
          <w:rFonts w:cstheme="minorHAnsi"/>
          <w:color w:val="000000"/>
          <w:szCs w:val="24"/>
          <w:lang w:eastAsia="en-AU"/>
        </w:rPr>
        <w:t>suicide and self-harm risk</w:t>
      </w:r>
      <w:r w:rsidR="00F065B3">
        <w:rPr>
          <w:rFonts w:cstheme="minorHAnsi"/>
          <w:color w:val="000000"/>
          <w:szCs w:val="24"/>
          <w:lang w:eastAsia="en-AU"/>
        </w:rPr>
        <w:t>. T</w:t>
      </w:r>
      <w:r w:rsidRPr="00F2479A">
        <w:rPr>
          <w:rFonts w:cstheme="minorHAnsi"/>
          <w:color w:val="000000"/>
          <w:szCs w:val="24"/>
          <w:lang w:eastAsia="en-AU"/>
        </w:rPr>
        <w:t xml:space="preserve">his assessment </w:t>
      </w:r>
      <w:r w:rsidR="00F065B3">
        <w:rPr>
          <w:rFonts w:cstheme="minorHAnsi"/>
          <w:color w:val="000000"/>
          <w:szCs w:val="24"/>
          <w:lang w:eastAsia="en-AU"/>
        </w:rPr>
        <w:t xml:space="preserve">is to be </w:t>
      </w:r>
      <w:r w:rsidRPr="00F2479A">
        <w:rPr>
          <w:rFonts w:cstheme="minorHAnsi"/>
          <w:color w:val="000000"/>
          <w:szCs w:val="24"/>
          <w:lang w:eastAsia="en-AU"/>
        </w:rPr>
        <w:t xml:space="preserve">documented using the </w:t>
      </w:r>
      <w:r w:rsidRPr="00F2479A">
        <w:rPr>
          <w:rFonts w:cstheme="minorHAnsi"/>
          <w:i/>
          <w:color w:val="000000"/>
          <w:szCs w:val="24"/>
          <w:lang w:eastAsia="en-AU"/>
        </w:rPr>
        <w:t>Suicide Vulnerability Assessment Tool (SVAT)</w:t>
      </w:r>
      <w:r w:rsidRPr="00F2479A">
        <w:rPr>
          <w:rFonts w:cstheme="minorHAnsi"/>
          <w:color w:val="000000"/>
          <w:szCs w:val="24"/>
          <w:lang w:eastAsia="en-AU"/>
        </w:rPr>
        <w:t xml:space="preserve"> on</w:t>
      </w:r>
      <w:r w:rsidR="0020267B">
        <w:rPr>
          <w:rFonts w:cstheme="minorHAnsi"/>
          <w:color w:val="000000"/>
          <w:szCs w:val="24"/>
          <w:lang w:eastAsia="en-AU"/>
        </w:rPr>
        <w:t xml:space="preserve"> </w:t>
      </w:r>
      <w:proofErr w:type="spellStart"/>
      <w:r w:rsidR="0020267B">
        <w:rPr>
          <w:rFonts w:cstheme="minorHAnsi"/>
          <w:color w:val="000000"/>
          <w:szCs w:val="24"/>
          <w:lang w:eastAsia="en-AU"/>
        </w:rPr>
        <w:t>MAJICeR</w:t>
      </w:r>
      <w:proofErr w:type="spellEnd"/>
      <w:r w:rsidR="0020267B">
        <w:rPr>
          <w:rFonts w:cstheme="minorHAnsi"/>
          <w:color w:val="000000"/>
          <w:szCs w:val="24"/>
          <w:lang w:eastAsia="en-AU"/>
        </w:rPr>
        <w:t xml:space="preserve"> in accordance with the Initial Management, Assessment and Intervention for People Vulnerable to Suicide policy.</w:t>
      </w:r>
    </w:p>
    <w:p w14:paraId="6A60C306" w14:textId="77777777" w:rsidR="00733F06" w:rsidRDefault="00733F06" w:rsidP="00733F06">
      <w:pPr>
        <w:autoSpaceDE w:val="0"/>
        <w:autoSpaceDN w:val="0"/>
        <w:adjustRightInd w:val="0"/>
      </w:pPr>
    </w:p>
    <w:p w14:paraId="05AECBD3" w14:textId="4A02D98D" w:rsidR="00733F06" w:rsidRPr="00243F48" w:rsidRDefault="00733F06" w:rsidP="00733F06">
      <w:pPr>
        <w:autoSpaceDE w:val="0"/>
        <w:autoSpaceDN w:val="0"/>
        <w:adjustRightInd w:val="0"/>
      </w:pPr>
      <w:r>
        <w:t xml:space="preserve">At a </w:t>
      </w:r>
      <w:r w:rsidRPr="00D63605">
        <w:rPr>
          <w:b/>
        </w:rPr>
        <w:t>minimum</w:t>
      </w:r>
      <w:r w:rsidRPr="00BE3CC9">
        <w:rPr>
          <w:i/>
        </w:rPr>
        <w:t xml:space="preserve">, </w:t>
      </w:r>
      <w:r>
        <w:t xml:space="preserve">FMHS clinicians will complete section one of the SVAT; the initial assessment providing a formulation/summary of vulnerabilities. This is </w:t>
      </w:r>
      <w:r w:rsidRPr="00BE3CC9">
        <w:rPr>
          <w:rFonts w:cs="HelveticaNeueLT-Light"/>
          <w:szCs w:val="24"/>
        </w:rPr>
        <w:t>developed from a bio-psycho-social perspective, incorporating strengths and supports as well as vulnerability factors.</w:t>
      </w:r>
    </w:p>
    <w:p w14:paraId="2F51A89F" w14:textId="75DDD262" w:rsidR="007B6904" w:rsidRDefault="007B6904" w:rsidP="00733F06"/>
    <w:p w14:paraId="0B90BACC" w14:textId="0CEA70CA" w:rsidR="00733F06" w:rsidRPr="00D63605" w:rsidRDefault="00733F06" w:rsidP="00733F06">
      <w:pPr>
        <w:pStyle w:val="Heading3"/>
        <w:rPr>
          <w:rFonts w:asciiTheme="minorHAnsi" w:hAnsiTheme="minorHAnsi"/>
          <w:b w:val="0"/>
          <w:i/>
          <w:color w:val="auto"/>
        </w:rPr>
      </w:pPr>
      <w:bookmarkStart w:id="23" w:name="_Toc408325189"/>
      <w:r w:rsidRPr="00D63605">
        <w:rPr>
          <w:rFonts w:asciiTheme="minorHAnsi" w:hAnsiTheme="minorHAnsi"/>
          <w:b w:val="0"/>
          <w:i/>
          <w:color w:val="auto"/>
        </w:rPr>
        <w:t>2.2.1 S rating recommendation</w:t>
      </w:r>
      <w:bookmarkEnd w:id="23"/>
    </w:p>
    <w:p w14:paraId="18D41543" w14:textId="1F26A203" w:rsidR="00733F06" w:rsidRDefault="00733F06" w:rsidP="00733F06">
      <w:pPr>
        <w:rPr>
          <w:rFonts w:cs="Calibri"/>
        </w:rPr>
      </w:pPr>
      <w:r>
        <w:t>Following the induction assessment, FMHS clinicians will consider a suicide and self-</w:t>
      </w:r>
      <w:r w:rsidR="00080985">
        <w:t xml:space="preserve">harm (S) rating for each person. </w:t>
      </w:r>
      <w:r>
        <w:rPr>
          <w:rFonts w:cs="Calibri"/>
        </w:rPr>
        <w:t xml:space="preserve">See </w:t>
      </w:r>
      <w:r w:rsidRPr="000D2F62">
        <w:rPr>
          <w:rFonts w:cs="Calibri"/>
          <w:i/>
        </w:rPr>
        <w:t>Attachment 3- Suicide and Self-Harm rating</w:t>
      </w:r>
      <w:r>
        <w:rPr>
          <w:rFonts w:cs="Calibri"/>
          <w:i/>
        </w:rPr>
        <w:t>.</w:t>
      </w:r>
    </w:p>
    <w:p w14:paraId="1B407991" w14:textId="77777777" w:rsidR="00733F06" w:rsidRDefault="00733F06" w:rsidP="00733F06"/>
    <w:p w14:paraId="764F876B" w14:textId="19268674" w:rsidR="007B5D9A" w:rsidRDefault="00733F06" w:rsidP="00733F06">
      <w:r>
        <w:t xml:space="preserve">The S rating will be documented on the </w:t>
      </w:r>
      <w:r w:rsidRPr="002219C8">
        <w:rPr>
          <w:i/>
        </w:rPr>
        <w:t>Forensic Mental Health Induction Screening Form</w:t>
      </w:r>
      <w:r w:rsidRPr="00C7005F">
        <w:t xml:space="preserve"> </w:t>
      </w:r>
      <w:r>
        <w:t xml:space="preserve">and the </w:t>
      </w:r>
      <w:r w:rsidRPr="002219C8">
        <w:rPr>
          <w:i/>
        </w:rPr>
        <w:t>Forensic Mental Health Notification Form</w:t>
      </w:r>
      <w:r>
        <w:t xml:space="preserve"> provided to ACTCS, as well as documented on the clinical record. </w:t>
      </w:r>
      <w:r w:rsidR="00D26902">
        <w:t xml:space="preserve">If the person is assessed as </w:t>
      </w:r>
      <w:r w:rsidR="00080985">
        <w:t>requiring further intervention in relation to their risk of suicide or self-harm</w:t>
      </w:r>
      <w:r w:rsidR="007B5D9A">
        <w:t xml:space="preserve"> the FMHS clinician will prepare an</w:t>
      </w:r>
      <w:r w:rsidR="00080985">
        <w:t xml:space="preserve"> </w:t>
      </w:r>
      <w:r w:rsidR="007B5D9A" w:rsidRPr="00E31BAB">
        <w:rPr>
          <w:i/>
        </w:rPr>
        <w:t xml:space="preserve">Interim Risk Management Plan </w:t>
      </w:r>
      <w:r w:rsidR="007B5D9A">
        <w:t>(IRMP) available on Q-</w:t>
      </w:r>
      <w:proofErr w:type="gramStart"/>
      <w:r w:rsidR="007B5D9A">
        <w:t>drive, and</w:t>
      </w:r>
      <w:proofErr w:type="gramEnd"/>
      <w:r w:rsidR="007B5D9A">
        <w:t xml:space="preserve"> provide the plan to the ACTCS Admission Officer. </w:t>
      </w:r>
      <w:r w:rsidR="00E22C7C">
        <w:t>When a person</w:t>
      </w:r>
      <w:r w:rsidR="00D26902">
        <w:t xml:space="preserve"> </w:t>
      </w:r>
      <w:r w:rsidR="00080985">
        <w:t xml:space="preserve">identified as a ‘Prisoner at Risk’ </w:t>
      </w:r>
      <w:r w:rsidR="00D26902">
        <w:t>enters custody</w:t>
      </w:r>
      <w:r w:rsidR="00080985">
        <w:t xml:space="preserve"> the FMHS clinician will prepare an</w:t>
      </w:r>
      <w:r w:rsidR="00D26902">
        <w:t xml:space="preserve"> </w:t>
      </w:r>
      <w:r w:rsidR="007B5D9A">
        <w:rPr>
          <w:i/>
        </w:rPr>
        <w:t>IRMP</w:t>
      </w:r>
      <w:r w:rsidR="007B5D9A">
        <w:t xml:space="preserve"> even if their assessment determines further </w:t>
      </w:r>
      <w:r w:rsidR="00C17CE2">
        <w:t xml:space="preserve">intervention is not required </w:t>
      </w:r>
      <w:proofErr w:type="gramStart"/>
      <w:r w:rsidR="007B5D9A">
        <w:t>so as to</w:t>
      </w:r>
      <w:proofErr w:type="gramEnd"/>
      <w:r w:rsidR="007B5D9A">
        <w:t xml:space="preserve"> inform ACTCS.</w:t>
      </w:r>
    </w:p>
    <w:p w14:paraId="182AAD5C" w14:textId="77777777" w:rsidR="007B5D9A" w:rsidRDefault="007B5D9A" w:rsidP="00733F06"/>
    <w:p w14:paraId="34313612" w14:textId="6C51FE2A" w:rsidR="00733F06" w:rsidRPr="007B5D9A" w:rsidRDefault="00733F06" w:rsidP="00733F06">
      <w:r w:rsidRPr="00E31BAB">
        <w:rPr>
          <w:rFonts w:cstheme="minorHAnsi"/>
          <w:color w:val="000000"/>
          <w:szCs w:val="24"/>
          <w:lang w:eastAsia="en-AU"/>
        </w:rPr>
        <w:t>IRMP</w:t>
      </w:r>
      <w:r w:rsidR="007B5D9A">
        <w:rPr>
          <w:rFonts w:cstheme="minorHAnsi"/>
          <w:color w:val="000000"/>
          <w:szCs w:val="24"/>
          <w:lang w:eastAsia="en-AU"/>
        </w:rPr>
        <w:t>s</w:t>
      </w:r>
      <w:r w:rsidRPr="00E31BAB">
        <w:rPr>
          <w:rFonts w:cstheme="minorHAnsi"/>
          <w:color w:val="000000"/>
          <w:szCs w:val="24"/>
          <w:lang w:eastAsia="en-AU"/>
        </w:rPr>
        <w:t xml:space="preserve"> include </w:t>
      </w:r>
      <w:r>
        <w:rPr>
          <w:rFonts w:cstheme="minorHAnsi"/>
          <w:color w:val="000000"/>
          <w:szCs w:val="24"/>
          <w:lang w:eastAsia="en-AU"/>
        </w:rPr>
        <w:t xml:space="preserve">recommendations regarding required level of observation, if the </w:t>
      </w:r>
      <w:proofErr w:type="gramStart"/>
      <w:r>
        <w:rPr>
          <w:rFonts w:cstheme="minorHAnsi"/>
          <w:color w:val="000000"/>
          <w:szCs w:val="24"/>
          <w:lang w:eastAsia="en-AU"/>
        </w:rPr>
        <w:t xml:space="preserve">person </w:t>
      </w:r>
      <w:r w:rsidR="00C019AD">
        <w:rPr>
          <w:rFonts w:cstheme="minorHAnsi"/>
          <w:color w:val="000000"/>
          <w:szCs w:val="24"/>
          <w:lang w:eastAsia="en-AU"/>
        </w:rPr>
        <w:t xml:space="preserve"> requires</w:t>
      </w:r>
      <w:proofErr w:type="gramEnd"/>
      <w:r>
        <w:rPr>
          <w:rFonts w:cstheme="minorHAnsi"/>
          <w:color w:val="000000"/>
          <w:szCs w:val="24"/>
          <w:lang w:eastAsia="en-AU"/>
        </w:rPr>
        <w:t xml:space="preserve"> placement in the Crisis Support Unit (CSU)</w:t>
      </w:r>
      <w:r w:rsidRPr="00E31BAB">
        <w:rPr>
          <w:rFonts w:cstheme="minorHAnsi"/>
          <w:color w:val="000000"/>
          <w:szCs w:val="24"/>
          <w:lang w:eastAsia="en-AU"/>
        </w:rPr>
        <w:t>, access to personal items, current support services, daily activities (supported and not support</w:t>
      </w:r>
      <w:r w:rsidR="00C019AD">
        <w:rPr>
          <w:rFonts w:cstheme="minorHAnsi"/>
          <w:color w:val="000000"/>
          <w:szCs w:val="24"/>
          <w:lang w:eastAsia="en-AU"/>
        </w:rPr>
        <w:t>ed),</w:t>
      </w:r>
      <w:r>
        <w:rPr>
          <w:rFonts w:cstheme="minorHAnsi"/>
          <w:color w:val="000000"/>
          <w:szCs w:val="24"/>
          <w:lang w:eastAsia="en-AU"/>
        </w:rPr>
        <w:t xml:space="preserve"> </w:t>
      </w:r>
      <w:r w:rsidR="007B5D9A">
        <w:rPr>
          <w:rFonts w:cstheme="minorHAnsi"/>
          <w:color w:val="000000"/>
          <w:szCs w:val="24"/>
          <w:lang w:eastAsia="en-AU"/>
        </w:rPr>
        <w:t xml:space="preserve">information about </w:t>
      </w:r>
      <w:r w:rsidR="007B5D9A" w:rsidRPr="00E31BAB">
        <w:rPr>
          <w:rFonts w:cstheme="minorHAnsi"/>
          <w:color w:val="000000"/>
          <w:szCs w:val="24"/>
          <w:lang w:eastAsia="en-AU"/>
        </w:rPr>
        <w:t>ongoing follow u</w:t>
      </w:r>
      <w:r w:rsidR="007B5D9A">
        <w:rPr>
          <w:rFonts w:cstheme="minorHAnsi"/>
          <w:color w:val="000000"/>
          <w:szCs w:val="24"/>
          <w:lang w:eastAsia="en-AU"/>
        </w:rPr>
        <w:t>p t</w:t>
      </w:r>
      <w:r w:rsidR="002C172C">
        <w:rPr>
          <w:rFonts w:cstheme="minorHAnsi"/>
          <w:color w:val="000000"/>
          <w:szCs w:val="24"/>
          <w:lang w:eastAsia="en-AU"/>
        </w:rPr>
        <w:t xml:space="preserve">hat will be provided by FMHS and </w:t>
      </w:r>
      <w:r>
        <w:rPr>
          <w:rFonts w:cstheme="minorHAnsi"/>
          <w:color w:val="000000"/>
          <w:szCs w:val="24"/>
          <w:lang w:eastAsia="en-AU"/>
        </w:rPr>
        <w:t xml:space="preserve">any </w:t>
      </w:r>
      <w:r w:rsidR="00C019AD">
        <w:rPr>
          <w:rFonts w:cstheme="minorHAnsi"/>
          <w:color w:val="000000"/>
          <w:szCs w:val="24"/>
          <w:lang w:eastAsia="en-AU"/>
        </w:rPr>
        <w:t xml:space="preserve">other </w:t>
      </w:r>
      <w:r w:rsidR="002C172C">
        <w:rPr>
          <w:rFonts w:cstheme="minorHAnsi"/>
          <w:color w:val="000000"/>
          <w:szCs w:val="24"/>
          <w:lang w:eastAsia="en-AU"/>
        </w:rPr>
        <w:t xml:space="preserve">known </w:t>
      </w:r>
      <w:r>
        <w:rPr>
          <w:rFonts w:cstheme="minorHAnsi"/>
          <w:color w:val="000000"/>
          <w:szCs w:val="24"/>
          <w:lang w:eastAsia="en-AU"/>
        </w:rPr>
        <w:t>significant issues.</w:t>
      </w:r>
      <w:r w:rsidRPr="00E31BAB">
        <w:rPr>
          <w:rFonts w:cstheme="minorHAnsi"/>
          <w:color w:val="000000"/>
          <w:szCs w:val="24"/>
          <w:lang w:eastAsia="en-AU"/>
        </w:rPr>
        <w:t xml:space="preserve"> </w:t>
      </w:r>
      <w:r>
        <w:rPr>
          <w:rFonts w:cstheme="minorHAnsi"/>
          <w:color w:val="000000"/>
          <w:szCs w:val="24"/>
          <w:lang w:eastAsia="en-AU"/>
        </w:rPr>
        <w:t xml:space="preserve">When an IRMP is completed following </w:t>
      </w:r>
      <w:proofErr w:type="gramStart"/>
      <w:r>
        <w:rPr>
          <w:rFonts w:cstheme="minorHAnsi"/>
          <w:color w:val="000000"/>
          <w:szCs w:val="24"/>
          <w:lang w:eastAsia="en-AU"/>
        </w:rPr>
        <w:t>induction</w:t>
      </w:r>
      <w:proofErr w:type="gramEnd"/>
      <w:r>
        <w:rPr>
          <w:rFonts w:cstheme="minorHAnsi"/>
          <w:color w:val="000000"/>
          <w:szCs w:val="24"/>
          <w:lang w:eastAsia="en-AU"/>
        </w:rPr>
        <w:t xml:space="preserve"> this is recorded in the ‘</w:t>
      </w:r>
      <w:r w:rsidRPr="00A244BB">
        <w:rPr>
          <w:rFonts w:cstheme="minorHAnsi"/>
          <w:i/>
          <w:color w:val="000000"/>
          <w:szCs w:val="24"/>
          <w:lang w:eastAsia="en-AU"/>
        </w:rPr>
        <w:t>At Risk Referral Register</w:t>
      </w:r>
      <w:r>
        <w:rPr>
          <w:rFonts w:cstheme="minorHAnsi"/>
          <w:color w:val="000000"/>
          <w:szCs w:val="24"/>
          <w:lang w:eastAsia="en-AU"/>
        </w:rPr>
        <w:t xml:space="preserve">’ (green log book) located in the CSU office. </w:t>
      </w:r>
    </w:p>
    <w:p w14:paraId="5EF4250E" w14:textId="77777777" w:rsidR="00733F06" w:rsidRDefault="00733F06" w:rsidP="00733F06">
      <w:pPr>
        <w:rPr>
          <w:rFonts w:cstheme="minorHAnsi"/>
          <w:color w:val="000000"/>
          <w:szCs w:val="24"/>
          <w:lang w:eastAsia="en-AU"/>
        </w:rPr>
      </w:pPr>
    </w:p>
    <w:p w14:paraId="573E8617" w14:textId="53092F85" w:rsidR="00733F06" w:rsidRDefault="00733F06" w:rsidP="00733F06">
      <w:pPr>
        <w:pStyle w:val="Heading2"/>
      </w:pPr>
      <w:bookmarkStart w:id="24" w:name="_Toc408325190"/>
      <w:bookmarkStart w:id="25" w:name="_Toc19697509"/>
      <w:r>
        <w:t>2.3 Psychiatric and Triage Rating</w:t>
      </w:r>
      <w:bookmarkEnd w:id="24"/>
      <w:bookmarkEnd w:id="25"/>
    </w:p>
    <w:p w14:paraId="14AB11CD" w14:textId="528428BF" w:rsidR="00733F06" w:rsidRPr="00D63605" w:rsidRDefault="00733F06" w:rsidP="00733F06">
      <w:pPr>
        <w:rPr>
          <w:b/>
          <w:i/>
        </w:rPr>
      </w:pPr>
      <w:bookmarkStart w:id="26" w:name="_Toc408325191"/>
      <w:r w:rsidRPr="00D63605">
        <w:rPr>
          <w:i/>
        </w:rPr>
        <w:t>2.3.1 P rating</w:t>
      </w:r>
      <w:bookmarkEnd w:id="26"/>
    </w:p>
    <w:p w14:paraId="20BC33B1" w14:textId="264C7D42" w:rsidR="00733F06" w:rsidRPr="00AE25C6" w:rsidRDefault="00733F06" w:rsidP="00733F06">
      <w:r>
        <w:t>Following assessment, FMHS clinicians will consider a Psychiatric (P) rating for each</w:t>
      </w:r>
      <w:r w:rsidRPr="00A63ACF">
        <w:t xml:space="preserve"> </w:t>
      </w:r>
      <w:r w:rsidR="00080985">
        <w:t>person:</w:t>
      </w:r>
    </w:p>
    <w:p w14:paraId="01BDC7C2" w14:textId="77777777" w:rsidR="00733F06" w:rsidRPr="00A63ACF" w:rsidRDefault="00733F06" w:rsidP="00733F06">
      <w:pPr>
        <w:jc w:val="both"/>
      </w:pPr>
      <w:r w:rsidRPr="00C367C3">
        <w:rPr>
          <w:b/>
        </w:rPr>
        <w:t xml:space="preserve">P1: </w:t>
      </w:r>
      <w:r w:rsidRPr="00A63ACF">
        <w:t>Serious psychiatric condition requiring intensive and/or immediate care</w:t>
      </w:r>
    </w:p>
    <w:p w14:paraId="68A51931" w14:textId="77777777" w:rsidR="00733F06" w:rsidRPr="00A63ACF" w:rsidRDefault="00733F06" w:rsidP="00733F06">
      <w:pPr>
        <w:jc w:val="both"/>
      </w:pPr>
      <w:r w:rsidRPr="00C367C3">
        <w:rPr>
          <w:b/>
        </w:rPr>
        <w:t>P2:</w:t>
      </w:r>
      <w:r w:rsidRPr="00A63ACF">
        <w:t xml:space="preserve"> Significant ongoing psychiatric condition requiring psychiatric treatment</w:t>
      </w:r>
    </w:p>
    <w:p w14:paraId="20C46417" w14:textId="77777777" w:rsidR="00733F06" w:rsidRDefault="00733F06" w:rsidP="00733F06">
      <w:r w:rsidRPr="00C367C3">
        <w:rPr>
          <w:b/>
        </w:rPr>
        <w:t xml:space="preserve">P3: </w:t>
      </w:r>
      <w:r w:rsidRPr="00A63ACF">
        <w:t>Stable psychiatric condition requiring continuing treatment or monitoring</w:t>
      </w:r>
      <w:r>
        <w:t xml:space="preserve"> by FMHS.</w:t>
      </w:r>
    </w:p>
    <w:p w14:paraId="2940976E" w14:textId="77777777" w:rsidR="00733F06" w:rsidRDefault="00733F06" w:rsidP="00733F06">
      <w:r w:rsidRPr="00F44266">
        <w:rPr>
          <w:b/>
        </w:rPr>
        <w:lastRenderedPageBreak/>
        <w:t>PA</w:t>
      </w:r>
      <w:r>
        <w:t>: For further psychiatric full-assessment</w:t>
      </w:r>
    </w:p>
    <w:p w14:paraId="2DFE1EF8" w14:textId="77777777" w:rsidR="00733F06" w:rsidRDefault="00733F06" w:rsidP="00733F06">
      <w:r w:rsidRPr="00F44266">
        <w:rPr>
          <w:b/>
        </w:rPr>
        <w:t xml:space="preserve">P </w:t>
      </w:r>
      <w:r>
        <w:rPr>
          <w:b/>
        </w:rPr>
        <w:t>N</w:t>
      </w:r>
      <w:r w:rsidRPr="00F44266">
        <w:rPr>
          <w:b/>
        </w:rPr>
        <w:t>il</w:t>
      </w:r>
      <w:r>
        <w:t>: Nil psychiatric concerns requiring FMHS follow-up</w:t>
      </w:r>
    </w:p>
    <w:p w14:paraId="08F6D8EE" w14:textId="77777777" w:rsidR="00733F06" w:rsidRDefault="00733F06" w:rsidP="00733F06"/>
    <w:p w14:paraId="00ECC4DB" w14:textId="77777777" w:rsidR="00733F06" w:rsidRPr="00FE4AE7" w:rsidRDefault="00733F06" w:rsidP="00733F06">
      <w:r>
        <w:t xml:space="preserve">The P rating is indicated on the </w:t>
      </w:r>
      <w:r w:rsidRPr="002219C8">
        <w:rPr>
          <w:i/>
        </w:rPr>
        <w:t>Forensic Mental Health Induction Screening Form</w:t>
      </w:r>
      <w:r>
        <w:rPr>
          <w:i/>
        </w:rPr>
        <w:t xml:space="preserve"> </w:t>
      </w:r>
      <w:proofErr w:type="gramStart"/>
      <w:r>
        <w:t>and also</w:t>
      </w:r>
      <w:proofErr w:type="gramEnd"/>
      <w:r>
        <w:t xml:space="preserve"> on the </w:t>
      </w:r>
      <w:r w:rsidRPr="002219C8">
        <w:rPr>
          <w:i/>
        </w:rPr>
        <w:t>Forensic Mental Health Notification</w:t>
      </w:r>
      <w:r>
        <w:rPr>
          <w:i/>
        </w:rPr>
        <w:t xml:space="preserve"> </w:t>
      </w:r>
      <w:r>
        <w:t>provided to ACTCS, as well as documented on the clinical record</w:t>
      </w:r>
      <w:r>
        <w:rPr>
          <w:i/>
        </w:rPr>
        <w:t xml:space="preserve">. </w:t>
      </w:r>
    </w:p>
    <w:p w14:paraId="1648C759" w14:textId="77777777" w:rsidR="00733F06" w:rsidRPr="00D63605" w:rsidRDefault="00733F06" w:rsidP="00733F06">
      <w:pPr>
        <w:pStyle w:val="Heading3"/>
        <w:rPr>
          <w:rFonts w:asciiTheme="minorHAnsi" w:hAnsiTheme="minorHAnsi"/>
          <w:b w:val="0"/>
          <w:i/>
          <w:color w:val="auto"/>
        </w:rPr>
      </w:pPr>
      <w:bookmarkStart w:id="27" w:name="_Toc408325192"/>
      <w:r w:rsidRPr="00D63605">
        <w:rPr>
          <w:rFonts w:asciiTheme="minorHAnsi" w:hAnsiTheme="minorHAnsi"/>
          <w:b w:val="0"/>
          <w:i/>
          <w:color w:val="auto"/>
        </w:rPr>
        <w:t>2.3.2</w:t>
      </w:r>
      <w:r w:rsidRPr="00D63605">
        <w:rPr>
          <w:rFonts w:asciiTheme="minorHAnsi" w:hAnsiTheme="minorHAnsi"/>
          <w:b w:val="0"/>
          <w:i/>
          <w:color w:val="auto"/>
        </w:rPr>
        <w:tab/>
        <w:t>Triage Rating</w:t>
      </w:r>
      <w:bookmarkEnd w:id="27"/>
    </w:p>
    <w:p w14:paraId="06C98690" w14:textId="77777777" w:rsidR="00733F06" w:rsidRPr="009E0F3A" w:rsidRDefault="00733F06" w:rsidP="00733F06">
      <w:r w:rsidRPr="009E0F3A">
        <w:t xml:space="preserve">Using the </w:t>
      </w:r>
      <w:r w:rsidRPr="009E0F3A">
        <w:rPr>
          <w:i/>
        </w:rPr>
        <w:t>National Triage Scale</w:t>
      </w:r>
      <w:r>
        <w:rPr>
          <w:i/>
        </w:rPr>
        <w:t xml:space="preserve"> </w:t>
      </w:r>
      <w:r w:rsidRPr="0038230C">
        <w:t>(</w:t>
      </w:r>
      <w:r>
        <w:t xml:space="preserve">see </w:t>
      </w:r>
      <w:r w:rsidRPr="00883E0A">
        <w:rPr>
          <w:i/>
        </w:rPr>
        <w:t xml:space="preserve">Attachment </w:t>
      </w:r>
      <w:r>
        <w:rPr>
          <w:i/>
        </w:rPr>
        <w:t>4</w:t>
      </w:r>
      <w:r w:rsidRPr="00883E0A">
        <w:rPr>
          <w:i/>
        </w:rPr>
        <w:t xml:space="preserve"> </w:t>
      </w:r>
      <w:r>
        <w:rPr>
          <w:i/>
        </w:rPr>
        <w:t>–</w:t>
      </w:r>
      <w:r w:rsidRPr="0038230C">
        <w:t xml:space="preserve"> </w:t>
      </w:r>
      <w:r>
        <w:rPr>
          <w:i/>
        </w:rPr>
        <w:t>National Triage Scale</w:t>
      </w:r>
      <w:r w:rsidRPr="0038230C">
        <w:t>)</w:t>
      </w:r>
      <w:r w:rsidRPr="009E0F3A">
        <w:rPr>
          <w:i/>
        </w:rPr>
        <w:t xml:space="preserve"> </w:t>
      </w:r>
      <w:r>
        <w:t>clinicians will consider</w:t>
      </w:r>
      <w:r w:rsidRPr="009E0F3A">
        <w:t xml:space="preserve"> a triage scale to each </w:t>
      </w:r>
      <w:r>
        <w:t>person</w:t>
      </w:r>
      <w:r w:rsidRPr="009E0F3A">
        <w:t xml:space="preserve"> as follows:</w:t>
      </w:r>
    </w:p>
    <w:p w14:paraId="7C3BF3A7" w14:textId="77777777" w:rsidR="00733F06" w:rsidRPr="009E0F3A" w:rsidRDefault="00733F06" w:rsidP="00733F06">
      <w:r w:rsidRPr="009E0F3A">
        <w:rPr>
          <w:b/>
        </w:rPr>
        <w:t>A - CRISIS</w:t>
      </w:r>
      <w:r w:rsidRPr="009E0F3A">
        <w:t xml:space="preserve">: Current actions endangering self or others - Emergency services response IMMEDIATE crisis management </w:t>
      </w:r>
    </w:p>
    <w:p w14:paraId="22FF373E" w14:textId="77777777" w:rsidR="00733F06" w:rsidRPr="009E0F3A" w:rsidRDefault="00733F06" w:rsidP="00733F06">
      <w:pPr>
        <w:rPr>
          <w:bCs/>
        </w:rPr>
      </w:pPr>
      <w:r w:rsidRPr="009E0F3A">
        <w:rPr>
          <w:rFonts w:cs="Arial"/>
          <w:b/>
        </w:rPr>
        <w:t xml:space="preserve">B - </w:t>
      </w:r>
      <w:r w:rsidRPr="009E0F3A">
        <w:rPr>
          <w:b/>
          <w:lang w:eastAsia="en-AU"/>
        </w:rPr>
        <w:t>CRISIS:</w:t>
      </w:r>
      <w:r w:rsidRPr="009E0F3A">
        <w:rPr>
          <w:rFonts w:cs="Arial"/>
          <w:b/>
        </w:rPr>
        <w:t xml:space="preserve"> </w:t>
      </w:r>
      <w:r w:rsidRPr="009E0F3A">
        <w:t xml:space="preserve">Very high risk of imminent harm to self or others - </w:t>
      </w:r>
      <w:r w:rsidRPr="009E0F3A">
        <w:rPr>
          <w:bCs/>
        </w:rPr>
        <w:t xml:space="preserve">Follow up mental health full assessment WITHIN 2 HOURS and IMMEDIATE crisis management </w:t>
      </w:r>
      <w:r w:rsidRPr="009E0F3A">
        <w:t xml:space="preserve"> </w:t>
      </w:r>
    </w:p>
    <w:p w14:paraId="33F71CD1" w14:textId="77777777" w:rsidR="00733F06" w:rsidRPr="009E0F3A" w:rsidRDefault="00733F06" w:rsidP="00733F06">
      <w:pPr>
        <w:rPr>
          <w:bCs/>
        </w:rPr>
      </w:pPr>
      <w:r w:rsidRPr="009E0F3A">
        <w:rPr>
          <w:rFonts w:cs="Arial"/>
          <w:b/>
        </w:rPr>
        <w:t>C - PRIORITY</w:t>
      </w:r>
      <w:r w:rsidRPr="009E0F3A">
        <w:rPr>
          <w:rFonts w:cs="Arial"/>
        </w:rPr>
        <w:t>:</w:t>
      </w:r>
      <w:r w:rsidRPr="009E0F3A">
        <w:rPr>
          <w:rFonts w:cs="Arial"/>
          <w:b/>
        </w:rPr>
        <w:t xml:space="preserve"> </w:t>
      </w:r>
      <w:r w:rsidRPr="009E0F3A">
        <w:t xml:space="preserve">High risk of harm to self or others and/or high distress - </w:t>
      </w:r>
      <w:r w:rsidRPr="009E0F3A">
        <w:rPr>
          <w:bCs/>
        </w:rPr>
        <w:t>Urgent mental health full assessment 2 – 12 HOURS</w:t>
      </w:r>
    </w:p>
    <w:p w14:paraId="2A1948DB" w14:textId="77777777" w:rsidR="00733F06" w:rsidRPr="009E0F3A" w:rsidRDefault="00733F06" w:rsidP="00733F06">
      <w:pPr>
        <w:rPr>
          <w:rFonts w:cs="Arial"/>
          <w:b/>
        </w:rPr>
      </w:pPr>
      <w:r w:rsidRPr="009E0F3A">
        <w:rPr>
          <w:rFonts w:cs="Arial"/>
          <w:b/>
        </w:rPr>
        <w:t xml:space="preserve">D - PRIORITY: </w:t>
      </w:r>
      <w:r w:rsidRPr="009E0F3A">
        <w:t xml:space="preserve">Moderate risk of harm and/or significant distress - </w:t>
      </w:r>
      <w:r w:rsidRPr="009E0F3A">
        <w:rPr>
          <w:rFonts w:cs="Arial"/>
        </w:rPr>
        <w:t>Semi-urgent mental full assessment 12 – 48 HOURS</w:t>
      </w:r>
    </w:p>
    <w:p w14:paraId="270CC59D" w14:textId="37D86866" w:rsidR="00733F06" w:rsidRDefault="00733F06" w:rsidP="00733F06">
      <w:pPr>
        <w:rPr>
          <w:rFonts w:cs="Arial"/>
        </w:rPr>
      </w:pPr>
      <w:r w:rsidRPr="009E0F3A">
        <w:rPr>
          <w:rFonts w:cs="Arial"/>
          <w:b/>
        </w:rPr>
        <w:t xml:space="preserve">E - DEFERRED: </w:t>
      </w:r>
      <w:r w:rsidRPr="009E0F3A">
        <w:t xml:space="preserve">Low risk of harm in short term or moderate risk with high stabilising factors - </w:t>
      </w:r>
      <w:r w:rsidRPr="009E0F3A">
        <w:rPr>
          <w:rFonts w:cs="Arial"/>
        </w:rPr>
        <w:t>Non-urgent mental health full assessment WITHIN 14 DAYS</w:t>
      </w:r>
    </w:p>
    <w:p w14:paraId="56368F99" w14:textId="6AF261D4" w:rsidR="00733F06" w:rsidRPr="009E0F3A" w:rsidRDefault="00733F06" w:rsidP="00733F06">
      <w:pPr>
        <w:rPr>
          <w:bCs/>
        </w:rPr>
      </w:pPr>
      <w:r w:rsidRPr="009E0F3A">
        <w:rPr>
          <w:rFonts w:cs="Arial"/>
          <w:b/>
        </w:rPr>
        <w:t xml:space="preserve">F - REFERRED: </w:t>
      </w:r>
      <w:r w:rsidR="00727A4A">
        <w:rPr>
          <w:rFonts w:cs="Arial"/>
        </w:rPr>
        <w:t>N</w:t>
      </w:r>
      <w:r w:rsidRPr="009E0F3A">
        <w:rPr>
          <w:rFonts w:cs="Arial"/>
        </w:rPr>
        <w:t xml:space="preserve">ot requiring face-to-face response from </w:t>
      </w:r>
      <w:r>
        <w:rPr>
          <w:rFonts w:cs="Arial"/>
        </w:rPr>
        <w:t>FMHS</w:t>
      </w:r>
      <w:r w:rsidRPr="009E0F3A">
        <w:rPr>
          <w:rFonts w:cs="Arial"/>
        </w:rPr>
        <w:t xml:space="preserve"> in this instance - </w:t>
      </w:r>
      <w:r w:rsidRPr="009E0F3A">
        <w:rPr>
          <w:bCs/>
        </w:rPr>
        <w:t xml:space="preserve">Referral or advice for response from Primary Health, ACTCS Psychological Services, </w:t>
      </w:r>
      <w:proofErr w:type="spellStart"/>
      <w:r>
        <w:rPr>
          <w:bCs/>
        </w:rPr>
        <w:t>Winnunga</w:t>
      </w:r>
      <w:proofErr w:type="spellEnd"/>
      <w:r>
        <w:rPr>
          <w:bCs/>
        </w:rPr>
        <w:t xml:space="preserve"> or </w:t>
      </w:r>
      <w:proofErr w:type="gramStart"/>
      <w:r w:rsidRPr="009E0F3A">
        <w:rPr>
          <w:bCs/>
        </w:rPr>
        <w:t>other</w:t>
      </w:r>
      <w:proofErr w:type="gramEnd"/>
      <w:r w:rsidRPr="009E0F3A">
        <w:rPr>
          <w:bCs/>
        </w:rPr>
        <w:t xml:space="preserve"> AMC supports</w:t>
      </w:r>
    </w:p>
    <w:p w14:paraId="062FB6C1" w14:textId="6F9FE9CA" w:rsidR="00733F06" w:rsidRDefault="00733F06" w:rsidP="00733F06">
      <w:pPr>
        <w:rPr>
          <w:rFonts w:cs="Arial"/>
        </w:rPr>
      </w:pPr>
      <w:r w:rsidRPr="009E0F3A">
        <w:rPr>
          <w:rFonts w:cs="Arial"/>
          <w:b/>
        </w:rPr>
        <w:t xml:space="preserve">G - ADVICE OR INFORMATION: </w:t>
      </w:r>
      <w:r w:rsidR="00727A4A">
        <w:rPr>
          <w:rFonts w:cs="Arial"/>
        </w:rPr>
        <w:t>N</w:t>
      </w:r>
      <w:r w:rsidRPr="009E0F3A">
        <w:rPr>
          <w:rFonts w:cs="Arial"/>
        </w:rPr>
        <w:t xml:space="preserve">ot requiring face-to-face response from </w:t>
      </w:r>
      <w:r>
        <w:rPr>
          <w:rFonts w:cs="Arial"/>
        </w:rPr>
        <w:t>FMHS</w:t>
      </w:r>
      <w:r w:rsidRPr="009E0F3A">
        <w:rPr>
          <w:rFonts w:cs="Arial"/>
        </w:rPr>
        <w:t xml:space="preserve"> or referral in this instance</w:t>
      </w:r>
      <w:r w:rsidR="00727A4A">
        <w:rPr>
          <w:rFonts w:cs="Arial"/>
        </w:rPr>
        <w:t>.</w:t>
      </w:r>
    </w:p>
    <w:p w14:paraId="6F82B93E" w14:textId="77777777" w:rsidR="00733F06" w:rsidRDefault="00733F06" w:rsidP="00733F06">
      <w:pPr>
        <w:rPr>
          <w:rFonts w:cs="Arial"/>
        </w:rPr>
      </w:pPr>
    </w:p>
    <w:p w14:paraId="05096308" w14:textId="6E39AA6E" w:rsidR="00733F06" w:rsidRPr="009E0F3A" w:rsidRDefault="00733F06" w:rsidP="00733F06">
      <w:pPr>
        <w:rPr>
          <w:rFonts w:cs="Arial"/>
        </w:rPr>
      </w:pPr>
      <w:r>
        <w:rPr>
          <w:rFonts w:cs="Arial"/>
        </w:rPr>
        <w:t xml:space="preserve">The triage rating is indicated on the </w:t>
      </w:r>
      <w:r w:rsidRPr="002219C8">
        <w:rPr>
          <w:i/>
        </w:rPr>
        <w:t>Forensic Mental Health Induction Screening Form</w:t>
      </w:r>
      <w:r>
        <w:rPr>
          <w:i/>
        </w:rPr>
        <w:t xml:space="preserve"> </w:t>
      </w:r>
      <w:r>
        <w:t>and documented on the clinical record</w:t>
      </w:r>
      <w:r>
        <w:rPr>
          <w:i/>
        </w:rPr>
        <w:t xml:space="preserve">. </w:t>
      </w:r>
    </w:p>
    <w:p w14:paraId="5428E5C6" w14:textId="1462DB00" w:rsidR="00733F06" w:rsidRDefault="00E163C4" w:rsidP="00E163C4">
      <w:pPr>
        <w:pStyle w:val="Heading2"/>
        <w:widowControl w:val="0"/>
        <w:spacing w:before="200"/>
      </w:pPr>
      <w:bookmarkStart w:id="28" w:name="_Toc408325193"/>
      <w:bookmarkStart w:id="29" w:name="_Toc19697510"/>
      <w:r>
        <w:t xml:space="preserve">2.4 </w:t>
      </w:r>
      <w:r w:rsidR="00733F06">
        <w:t>Medical Observation</w:t>
      </w:r>
      <w:bookmarkEnd w:id="28"/>
      <w:bookmarkEnd w:id="29"/>
    </w:p>
    <w:p w14:paraId="6A480C92" w14:textId="480FF0A5" w:rsidR="00733F06" w:rsidRDefault="00733F06" w:rsidP="00733F06">
      <w:r>
        <w:t>Following assessment, JHS PH C</w:t>
      </w:r>
      <w:r w:rsidRPr="00665B62">
        <w:t xml:space="preserve">linicians (medical or nursing) </w:t>
      </w:r>
      <w:r>
        <w:t>may</w:t>
      </w:r>
      <w:r w:rsidRPr="00665B62">
        <w:t xml:space="preserve"> make the decision to place a </w:t>
      </w:r>
      <w:r>
        <w:t>person</w:t>
      </w:r>
      <w:r w:rsidRPr="00665B62">
        <w:t xml:space="preserve"> on medical observations</w:t>
      </w:r>
      <w:r>
        <w:t xml:space="preserve"> with a Medical Alert rating (M)</w:t>
      </w:r>
      <w:r w:rsidRPr="00665B62">
        <w:t>.</w:t>
      </w:r>
      <w:r>
        <w:t xml:space="preserve"> </w:t>
      </w:r>
      <w:r w:rsidR="00CD2EC1">
        <w:t xml:space="preserve">Medical observations </w:t>
      </w:r>
      <w:r>
        <w:t xml:space="preserve">(and alerts) are visual observations of a determined frequency carried out by ACTCS staff. </w:t>
      </w:r>
      <w:r w:rsidRPr="00F7723C">
        <w:t xml:space="preserve">Medical observations and alert ratings can be commenced either at admission or at any time during the </w:t>
      </w:r>
      <w:r>
        <w:t>person</w:t>
      </w:r>
      <w:r w:rsidRPr="00F7723C">
        <w:t>’s time in custody.</w:t>
      </w:r>
      <w:r>
        <w:t xml:space="preserve"> </w:t>
      </w:r>
      <w:r w:rsidRPr="00F7723C">
        <w:t xml:space="preserve">All </w:t>
      </w:r>
      <w:r>
        <w:t>persons</w:t>
      </w:r>
      <w:r w:rsidRPr="00F7723C">
        <w:t xml:space="preserve"> who require medical observations also require a </w:t>
      </w:r>
      <w:r w:rsidRPr="00957F52">
        <w:t xml:space="preserve">Medical Alert </w:t>
      </w:r>
      <w:r>
        <w:t xml:space="preserve">(M) </w:t>
      </w:r>
      <w:r w:rsidRPr="00957F52">
        <w:t>Rating</w:t>
      </w:r>
      <w:r w:rsidRPr="00F7723C">
        <w:t xml:space="preserve">. </w:t>
      </w:r>
    </w:p>
    <w:p w14:paraId="69173539" w14:textId="77777777" w:rsidR="00733F06" w:rsidRDefault="00733F06" w:rsidP="00733F06"/>
    <w:p w14:paraId="3A61B309" w14:textId="2C9C0F82" w:rsidR="00733F06" w:rsidRDefault="00733F06" w:rsidP="00733F06">
      <w:r>
        <w:rPr>
          <w:u w:val="single"/>
        </w:rPr>
        <w:t xml:space="preserve">Note: </w:t>
      </w:r>
      <w:r>
        <w:t>M</w:t>
      </w:r>
      <w:r w:rsidR="00CD2EC1">
        <w:t>edical observations</w:t>
      </w:r>
      <w:r>
        <w:t xml:space="preserve"> are not the</w:t>
      </w:r>
      <w:r w:rsidR="00CD2EC1">
        <w:t xml:space="preserve"> same, and should never replace</w:t>
      </w:r>
      <w:r>
        <w:t xml:space="preserve"> clinical observations, assessments or vital signs conducted by a health professional.</w:t>
      </w:r>
    </w:p>
    <w:p w14:paraId="511E2640" w14:textId="77777777" w:rsidR="00733F06" w:rsidRPr="00665B62" w:rsidRDefault="00733F06" w:rsidP="00733F06">
      <w:pPr>
        <w:rPr>
          <w:i/>
        </w:rPr>
      </w:pPr>
    </w:p>
    <w:p w14:paraId="0CAE581E" w14:textId="77777777" w:rsidR="00733F06" w:rsidRPr="00F44266" w:rsidRDefault="00733F06" w:rsidP="00733F06">
      <w:pPr>
        <w:rPr>
          <w:color w:val="1F497D"/>
        </w:rPr>
      </w:pPr>
      <w:r>
        <w:t>If an M alert is required following induction assessment this should be communicated via the</w:t>
      </w:r>
      <w:r w:rsidRPr="00F7723C">
        <w:t xml:space="preserve"> </w:t>
      </w:r>
      <w:r w:rsidRPr="00F44266">
        <w:rPr>
          <w:i/>
        </w:rPr>
        <w:t xml:space="preserve">Primary </w:t>
      </w:r>
      <w:r w:rsidRPr="00F7723C">
        <w:rPr>
          <w:i/>
        </w:rPr>
        <w:t>Health Notification Form</w:t>
      </w:r>
      <w:r>
        <w:t xml:space="preserve"> provided to ACTCS Admission Officer </w:t>
      </w:r>
      <w:r w:rsidRPr="00F44266">
        <w:t xml:space="preserve"> </w:t>
      </w:r>
    </w:p>
    <w:p w14:paraId="17773BD6" w14:textId="77777777" w:rsidR="00733F06" w:rsidRDefault="00733F06" w:rsidP="00733F06"/>
    <w:p w14:paraId="543F386A" w14:textId="08EF7CD6" w:rsidR="00733F06" w:rsidRPr="00A0712F" w:rsidRDefault="00733F06" w:rsidP="00733F06">
      <w:pPr>
        <w:rPr>
          <w:i/>
        </w:rPr>
      </w:pPr>
      <w:r>
        <w:t>Table 1 provides definitions for M</w:t>
      </w:r>
      <w:r w:rsidRPr="00665B62">
        <w:t xml:space="preserve"> alert ratings and examples of medical conditions that meet the criteria and the level of observations that may be required for these medical issues, though these can be altered as per the JHS</w:t>
      </w:r>
      <w:r>
        <w:t xml:space="preserve"> </w:t>
      </w:r>
      <w:r w:rsidRPr="00665B62">
        <w:t xml:space="preserve">PH </w:t>
      </w:r>
      <w:r w:rsidR="00AA3A3E" w:rsidRPr="00665B62">
        <w:t>clinician’s</w:t>
      </w:r>
      <w:r w:rsidRPr="00665B62">
        <w:t xml:space="preserve"> clinical judgement/need</w:t>
      </w:r>
      <w:r>
        <w:t>.</w:t>
      </w:r>
    </w:p>
    <w:p w14:paraId="186412C7" w14:textId="77777777" w:rsidR="00733F06" w:rsidRDefault="00733F06" w:rsidP="00733F06"/>
    <w:p w14:paraId="0429E4AE" w14:textId="44194B50" w:rsidR="00733F06" w:rsidRDefault="00733F06" w:rsidP="00733F06">
      <w:r w:rsidRPr="00583DAE">
        <w:t xml:space="preserve">Clinicians will express relevant signs and symptoms in plain English for ACTCS Officers (see </w:t>
      </w:r>
      <w:r>
        <w:rPr>
          <w:i/>
        </w:rPr>
        <w:t>5</w:t>
      </w:r>
      <w:r w:rsidRPr="00583DAE">
        <w:rPr>
          <w:i/>
        </w:rPr>
        <w:t xml:space="preserve"> -</w:t>
      </w:r>
      <w:r w:rsidRPr="00583DAE">
        <w:t xml:space="preserve"> </w:t>
      </w:r>
      <w:r w:rsidRPr="00583DAE">
        <w:rPr>
          <w:i/>
        </w:rPr>
        <w:t>Guide Descriptions in Lay Language</w:t>
      </w:r>
      <w:r w:rsidRPr="00583DAE">
        <w:t xml:space="preserve">) on the </w:t>
      </w:r>
      <w:r w:rsidRPr="00583DAE">
        <w:rPr>
          <w:i/>
        </w:rPr>
        <w:t>Primary Health Notification</w:t>
      </w:r>
      <w:r w:rsidRPr="00583DAE">
        <w:t xml:space="preserve"> </w:t>
      </w:r>
      <w:r w:rsidRPr="00583DAE">
        <w:rPr>
          <w:i/>
        </w:rPr>
        <w:t>Form</w:t>
      </w:r>
      <w:r w:rsidRPr="00583DAE">
        <w:t xml:space="preserve">. </w:t>
      </w:r>
    </w:p>
    <w:p w14:paraId="196B0485" w14:textId="39992E98" w:rsidR="00733F06" w:rsidRDefault="00733F06" w:rsidP="00733F06"/>
    <w:p w14:paraId="4D2DF3AE" w14:textId="7E7D734E" w:rsidR="00733F06" w:rsidRPr="00883E0A" w:rsidRDefault="00733F06" w:rsidP="00733F06">
      <w:r>
        <w:rPr>
          <w:i/>
        </w:rPr>
        <w:t>Table One:  Definitions of ‘M’ Alert Ratings and Examples of Medical Conditions</w:t>
      </w:r>
    </w:p>
    <w:tbl>
      <w:tblPr>
        <w:tblStyle w:val="TableGrid"/>
        <w:tblW w:w="0" w:type="auto"/>
        <w:tblLayout w:type="fixed"/>
        <w:tblLook w:val="04A0" w:firstRow="1" w:lastRow="0" w:firstColumn="1" w:lastColumn="0" w:noHBand="0" w:noVBand="1"/>
      </w:tblPr>
      <w:tblGrid>
        <w:gridCol w:w="1070"/>
        <w:gridCol w:w="2141"/>
        <w:gridCol w:w="1842"/>
        <w:gridCol w:w="1701"/>
        <w:gridCol w:w="1812"/>
      </w:tblGrid>
      <w:tr w:rsidR="00733F06" w:rsidRPr="00665B62" w14:paraId="0E45325D" w14:textId="77777777" w:rsidTr="00733F06">
        <w:tc>
          <w:tcPr>
            <w:tcW w:w="1070" w:type="dxa"/>
          </w:tcPr>
          <w:p w14:paraId="76EA3D90" w14:textId="77777777" w:rsidR="00733F06" w:rsidRPr="00391A80" w:rsidRDefault="00733F06" w:rsidP="00FF718E">
            <w:pPr>
              <w:rPr>
                <w:b/>
                <w:sz w:val="20"/>
              </w:rPr>
            </w:pPr>
            <w:r w:rsidRPr="00391A80">
              <w:rPr>
                <w:b/>
                <w:sz w:val="20"/>
              </w:rPr>
              <w:t>Alert Rating</w:t>
            </w:r>
          </w:p>
        </w:tc>
        <w:tc>
          <w:tcPr>
            <w:tcW w:w="2141" w:type="dxa"/>
          </w:tcPr>
          <w:p w14:paraId="1348B7F9" w14:textId="77777777" w:rsidR="00733F06" w:rsidRPr="00391A80" w:rsidRDefault="00733F06" w:rsidP="00FF718E">
            <w:pPr>
              <w:rPr>
                <w:b/>
                <w:sz w:val="20"/>
              </w:rPr>
            </w:pPr>
            <w:r w:rsidRPr="00391A80">
              <w:rPr>
                <w:b/>
                <w:sz w:val="20"/>
              </w:rPr>
              <w:t>Definition</w:t>
            </w:r>
          </w:p>
        </w:tc>
        <w:tc>
          <w:tcPr>
            <w:tcW w:w="1842" w:type="dxa"/>
          </w:tcPr>
          <w:p w14:paraId="67C68C45" w14:textId="77777777" w:rsidR="00733F06" w:rsidRPr="00391A80" w:rsidRDefault="00733F06" w:rsidP="00FF718E">
            <w:pPr>
              <w:rPr>
                <w:b/>
                <w:sz w:val="20"/>
              </w:rPr>
            </w:pPr>
            <w:r w:rsidRPr="00391A80">
              <w:rPr>
                <w:b/>
                <w:sz w:val="20"/>
              </w:rPr>
              <w:t>Examples</w:t>
            </w:r>
          </w:p>
        </w:tc>
        <w:tc>
          <w:tcPr>
            <w:tcW w:w="1701" w:type="dxa"/>
          </w:tcPr>
          <w:p w14:paraId="4700117A" w14:textId="77777777" w:rsidR="00733F06" w:rsidRPr="00391A80" w:rsidRDefault="00733F06" w:rsidP="00FF718E">
            <w:pPr>
              <w:rPr>
                <w:b/>
                <w:sz w:val="20"/>
              </w:rPr>
            </w:pPr>
            <w:r w:rsidRPr="00391A80">
              <w:rPr>
                <w:b/>
                <w:sz w:val="20"/>
              </w:rPr>
              <w:t>Observation frequency</w:t>
            </w:r>
          </w:p>
        </w:tc>
        <w:tc>
          <w:tcPr>
            <w:tcW w:w="1812" w:type="dxa"/>
          </w:tcPr>
          <w:p w14:paraId="68AB4A10" w14:textId="77777777" w:rsidR="00733F06" w:rsidRPr="00391A80" w:rsidRDefault="00733F06" w:rsidP="00FF718E">
            <w:pPr>
              <w:rPr>
                <w:b/>
                <w:sz w:val="20"/>
              </w:rPr>
            </w:pPr>
            <w:r w:rsidRPr="00391A80">
              <w:rPr>
                <w:b/>
                <w:sz w:val="20"/>
              </w:rPr>
              <w:t>Comments</w:t>
            </w:r>
          </w:p>
        </w:tc>
      </w:tr>
      <w:tr w:rsidR="00733F06" w:rsidRPr="00665B62" w14:paraId="0633DC4D" w14:textId="77777777" w:rsidTr="00733F06">
        <w:tc>
          <w:tcPr>
            <w:tcW w:w="1070" w:type="dxa"/>
            <w:vMerge w:val="restart"/>
          </w:tcPr>
          <w:p w14:paraId="0FA9D881" w14:textId="77777777" w:rsidR="00733F06" w:rsidRPr="00391A80" w:rsidRDefault="00733F06" w:rsidP="00FF718E">
            <w:pPr>
              <w:rPr>
                <w:sz w:val="20"/>
              </w:rPr>
            </w:pPr>
            <w:r w:rsidRPr="00391A80">
              <w:rPr>
                <w:sz w:val="20"/>
              </w:rPr>
              <w:t>M1</w:t>
            </w:r>
          </w:p>
        </w:tc>
        <w:tc>
          <w:tcPr>
            <w:tcW w:w="2141" w:type="dxa"/>
            <w:vMerge w:val="restart"/>
          </w:tcPr>
          <w:p w14:paraId="01E3819E" w14:textId="77777777" w:rsidR="00733F06" w:rsidRPr="00391A80" w:rsidRDefault="00733F06" w:rsidP="00FF718E">
            <w:pPr>
              <w:rPr>
                <w:sz w:val="20"/>
              </w:rPr>
            </w:pPr>
            <w:r w:rsidRPr="00391A80">
              <w:rPr>
                <w:sz w:val="20"/>
              </w:rPr>
              <w:t>Serious medical condition/symptoms requiring immediate treatment</w:t>
            </w:r>
          </w:p>
        </w:tc>
        <w:tc>
          <w:tcPr>
            <w:tcW w:w="1842" w:type="dxa"/>
          </w:tcPr>
          <w:p w14:paraId="0FF03915" w14:textId="77777777" w:rsidR="00733F06" w:rsidRPr="00391A80" w:rsidRDefault="00733F06" w:rsidP="00FF718E">
            <w:pPr>
              <w:rPr>
                <w:sz w:val="20"/>
              </w:rPr>
            </w:pPr>
            <w:r w:rsidRPr="00391A80">
              <w:rPr>
                <w:sz w:val="20"/>
              </w:rPr>
              <w:t>Post head injury monitoring</w:t>
            </w:r>
          </w:p>
        </w:tc>
        <w:tc>
          <w:tcPr>
            <w:tcW w:w="1701" w:type="dxa"/>
          </w:tcPr>
          <w:p w14:paraId="0DCA9454" w14:textId="77777777" w:rsidR="00733F06" w:rsidRPr="00391A80" w:rsidRDefault="00733F06" w:rsidP="00FF718E">
            <w:pPr>
              <w:rPr>
                <w:sz w:val="20"/>
              </w:rPr>
            </w:pPr>
            <w:r w:rsidRPr="00391A80">
              <w:rPr>
                <w:sz w:val="20"/>
              </w:rPr>
              <w:t>15 x 24</w:t>
            </w:r>
          </w:p>
        </w:tc>
        <w:tc>
          <w:tcPr>
            <w:tcW w:w="1812" w:type="dxa"/>
          </w:tcPr>
          <w:p w14:paraId="2FA91FC0" w14:textId="77777777" w:rsidR="00733F06" w:rsidRPr="00391A80" w:rsidRDefault="00733F06" w:rsidP="00FF718E">
            <w:pPr>
              <w:rPr>
                <w:sz w:val="20"/>
              </w:rPr>
            </w:pPr>
            <w:r w:rsidRPr="00391A80">
              <w:rPr>
                <w:sz w:val="20"/>
              </w:rPr>
              <w:t>If required, not routine.</w:t>
            </w:r>
          </w:p>
        </w:tc>
      </w:tr>
      <w:tr w:rsidR="00733F06" w:rsidRPr="00665B62" w14:paraId="18A2CC05" w14:textId="77777777" w:rsidTr="00733F06">
        <w:tc>
          <w:tcPr>
            <w:tcW w:w="1070" w:type="dxa"/>
            <w:vMerge/>
            <w:tcBorders>
              <w:bottom w:val="nil"/>
            </w:tcBorders>
          </w:tcPr>
          <w:p w14:paraId="0E971765" w14:textId="77777777" w:rsidR="00733F06" w:rsidRPr="00391A80" w:rsidRDefault="00733F06" w:rsidP="00FF718E">
            <w:pPr>
              <w:rPr>
                <w:i/>
                <w:sz w:val="20"/>
              </w:rPr>
            </w:pPr>
          </w:p>
        </w:tc>
        <w:tc>
          <w:tcPr>
            <w:tcW w:w="2141" w:type="dxa"/>
            <w:vMerge/>
            <w:tcBorders>
              <w:bottom w:val="nil"/>
            </w:tcBorders>
          </w:tcPr>
          <w:p w14:paraId="5569319E" w14:textId="77777777" w:rsidR="00733F06" w:rsidRPr="00391A80" w:rsidRDefault="00733F06" w:rsidP="00FF718E">
            <w:pPr>
              <w:rPr>
                <w:sz w:val="20"/>
              </w:rPr>
            </w:pPr>
          </w:p>
        </w:tc>
        <w:tc>
          <w:tcPr>
            <w:tcW w:w="1842" w:type="dxa"/>
          </w:tcPr>
          <w:p w14:paraId="3FA14F84" w14:textId="77777777" w:rsidR="00733F06" w:rsidRPr="00391A80" w:rsidRDefault="00733F06" w:rsidP="00FF718E">
            <w:pPr>
              <w:rPr>
                <w:sz w:val="20"/>
              </w:rPr>
            </w:pPr>
            <w:r>
              <w:rPr>
                <w:sz w:val="20"/>
              </w:rPr>
              <w:t xml:space="preserve">Alcohol/drug intoxication and/or withdrawal seizure history </w:t>
            </w:r>
          </w:p>
        </w:tc>
        <w:tc>
          <w:tcPr>
            <w:tcW w:w="1701" w:type="dxa"/>
          </w:tcPr>
          <w:p w14:paraId="2A7461FB" w14:textId="77777777" w:rsidR="00733F06" w:rsidRPr="00391A80" w:rsidRDefault="00733F06" w:rsidP="00FF718E">
            <w:pPr>
              <w:rPr>
                <w:sz w:val="20"/>
              </w:rPr>
            </w:pPr>
            <w:r>
              <w:rPr>
                <w:sz w:val="20"/>
              </w:rPr>
              <w:t xml:space="preserve">15 x 24 </w:t>
            </w:r>
          </w:p>
        </w:tc>
        <w:tc>
          <w:tcPr>
            <w:tcW w:w="1812" w:type="dxa"/>
          </w:tcPr>
          <w:p w14:paraId="4DDFAAA8" w14:textId="77777777" w:rsidR="00733F06" w:rsidRPr="00391A80" w:rsidRDefault="00733F06" w:rsidP="00FF718E">
            <w:pPr>
              <w:rPr>
                <w:sz w:val="20"/>
              </w:rPr>
            </w:pPr>
            <w:r w:rsidRPr="00391A80">
              <w:rPr>
                <w:sz w:val="20"/>
              </w:rPr>
              <w:t>May require transfer to hospital</w:t>
            </w:r>
            <w:r w:rsidRPr="00391A80" w:rsidDel="00F7723C">
              <w:rPr>
                <w:sz w:val="20"/>
              </w:rPr>
              <w:t xml:space="preserve"> </w:t>
            </w:r>
          </w:p>
        </w:tc>
      </w:tr>
      <w:tr w:rsidR="00733F06" w:rsidRPr="00665B62" w14:paraId="18305C83" w14:textId="77777777" w:rsidTr="00733F06">
        <w:tc>
          <w:tcPr>
            <w:tcW w:w="1070" w:type="dxa"/>
            <w:tcBorders>
              <w:top w:val="nil"/>
              <w:left w:val="single" w:sz="4" w:space="0" w:color="auto"/>
              <w:bottom w:val="single" w:sz="4" w:space="0" w:color="auto"/>
              <w:right w:val="single" w:sz="4" w:space="0" w:color="auto"/>
            </w:tcBorders>
          </w:tcPr>
          <w:p w14:paraId="38799F41" w14:textId="77777777" w:rsidR="00733F06" w:rsidRPr="00391A80" w:rsidRDefault="00733F06" w:rsidP="00FF718E">
            <w:pPr>
              <w:rPr>
                <w:i/>
                <w:sz w:val="20"/>
              </w:rPr>
            </w:pPr>
          </w:p>
        </w:tc>
        <w:tc>
          <w:tcPr>
            <w:tcW w:w="2141" w:type="dxa"/>
            <w:tcBorders>
              <w:top w:val="nil"/>
              <w:left w:val="single" w:sz="4" w:space="0" w:color="auto"/>
              <w:bottom w:val="single" w:sz="4" w:space="0" w:color="auto"/>
              <w:right w:val="single" w:sz="4" w:space="0" w:color="auto"/>
            </w:tcBorders>
          </w:tcPr>
          <w:p w14:paraId="2CDF465F" w14:textId="77777777" w:rsidR="00733F06" w:rsidRPr="00391A80" w:rsidRDefault="00733F06" w:rsidP="00FF718E">
            <w:pPr>
              <w:rPr>
                <w:sz w:val="20"/>
              </w:rPr>
            </w:pPr>
          </w:p>
        </w:tc>
        <w:tc>
          <w:tcPr>
            <w:tcW w:w="1842" w:type="dxa"/>
            <w:tcBorders>
              <w:left w:val="single" w:sz="4" w:space="0" w:color="auto"/>
            </w:tcBorders>
          </w:tcPr>
          <w:p w14:paraId="0C9B887A" w14:textId="77777777" w:rsidR="00733F06" w:rsidRPr="00391A80" w:rsidRDefault="00733F06" w:rsidP="00FF718E">
            <w:pPr>
              <w:rPr>
                <w:sz w:val="20"/>
              </w:rPr>
            </w:pPr>
            <w:r w:rsidRPr="00391A80">
              <w:rPr>
                <w:sz w:val="20"/>
              </w:rPr>
              <w:t>Other significant medical issue</w:t>
            </w:r>
          </w:p>
        </w:tc>
        <w:tc>
          <w:tcPr>
            <w:tcW w:w="1701" w:type="dxa"/>
          </w:tcPr>
          <w:p w14:paraId="45CF5B41" w14:textId="77777777" w:rsidR="00733F06" w:rsidRPr="00391A80" w:rsidRDefault="00733F06" w:rsidP="00FF718E">
            <w:pPr>
              <w:rPr>
                <w:sz w:val="20"/>
              </w:rPr>
            </w:pPr>
          </w:p>
        </w:tc>
        <w:tc>
          <w:tcPr>
            <w:tcW w:w="1812" w:type="dxa"/>
          </w:tcPr>
          <w:p w14:paraId="3EECA986" w14:textId="77777777" w:rsidR="00733F06" w:rsidRPr="00391A80" w:rsidRDefault="00733F06" w:rsidP="00FF718E">
            <w:pPr>
              <w:rPr>
                <w:sz w:val="20"/>
              </w:rPr>
            </w:pPr>
          </w:p>
        </w:tc>
      </w:tr>
      <w:tr w:rsidR="00733F06" w:rsidRPr="00665B62" w14:paraId="5E3A52C4" w14:textId="77777777" w:rsidTr="00733F06">
        <w:tc>
          <w:tcPr>
            <w:tcW w:w="1070" w:type="dxa"/>
            <w:vMerge w:val="restart"/>
            <w:tcBorders>
              <w:top w:val="single" w:sz="4" w:space="0" w:color="auto"/>
            </w:tcBorders>
          </w:tcPr>
          <w:p w14:paraId="1259D779" w14:textId="77777777" w:rsidR="00733F06" w:rsidRPr="00391A80" w:rsidRDefault="00733F06" w:rsidP="00FF718E">
            <w:pPr>
              <w:rPr>
                <w:sz w:val="20"/>
              </w:rPr>
            </w:pPr>
            <w:r w:rsidRPr="00391A80">
              <w:rPr>
                <w:sz w:val="20"/>
              </w:rPr>
              <w:t>M2</w:t>
            </w:r>
          </w:p>
        </w:tc>
        <w:tc>
          <w:tcPr>
            <w:tcW w:w="2141" w:type="dxa"/>
            <w:vMerge w:val="restart"/>
            <w:tcBorders>
              <w:top w:val="single" w:sz="4" w:space="0" w:color="auto"/>
            </w:tcBorders>
          </w:tcPr>
          <w:p w14:paraId="1BABF42F" w14:textId="77777777" w:rsidR="00733F06" w:rsidRPr="00391A80" w:rsidRDefault="00733F06" w:rsidP="00FF718E">
            <w:pPr>
              <w:rPr>
                <w:sz w:val="20"/>
              </w:rPr>
            </w:pPr>
            <w:r w:rsidRPr="00391A80">
              <w:rPr>
                <w:sz w:val="20"/>
              </w:rPr>
              <w:t>Medical condition requiring regular or ongoing treatment</w:t>
            </w:r>
          </w:p>
        </w:tc>
        <w:tc>
          <w:tcPr>
            <w:tcW w:w="1842" w:type="dxa"/>
          </w:tcPr>
          <w:p w14:paraId="2EC35D88" w14:textId="77777777" w:rsidR="00733F06" w:rsidRPr="00391A80" w:rsidRDefault="00733F06" w:rsidP="00FF718E">
            <w:pPr>
              <w:rPr>
                <w:sz w:val="20"/>
              </w:rPr>
            </w:pPr>
            <w:r w:rsidRPr="00391A80">
              <w:rPr>
                <w:sz w:val="20"/>
              </w:rPr>
              <w:t>Chronic ongoing medical issue</w:t>
            </w:r>
          </w:p>
        </w:tc>
        <w:tc>
          <w:tcPr>
            <w:tcW w:w="1701" w:type="dxa"/>
          </w:tcPr>
          <w:p w14:paraId="17E7F590" w14:textId="77777777" w:rsidR="00733F06" w:rsidRPr="00391A80" w:rsidRDefault="00733F06" w:rsidP="00FF718E">
            <w:pPr>
              <w:rPr>
                <w:sz w:val="20"/>
              </w:rPr>
            </w:pPr>
            <w:r w:rsidRPr="00391A80">
              <w:rPr>
                <w:sz w:val="20"/>
              </w:rPr>
              <w:t>60 x 24</w:t>
            </w:r>
          </w:p>
        </w:tc>
        <w:tc>
          <w:tcPr>
            <w:tcW w:w="1812" w:type="dxa"/>
          </w:tcPr>
          <w:p w14:paraId="38C44FE8" w14:textId="77777777" w:rsidR="00733F06" w:rsidRPr="00391A80" w:rsidRDefault="00733F06" w:rsidP="00FF718E">
            <w:pPr>
              <w:rPr>
                <w:sz w:val="20"/>
              </w:rPr>
            </w:pPr>
          </w:p>
        </w:tc>
      </w:tr>
      <w:tr w:rsidR="00733F06" w:rsidRPr="00665B62" w14:paraId="1FE461C4" w14:textId="77777777" w:rsidTr="00733F06">
        <w:tc>
          <w:tcPr>
            <w:tcW w:w="1070" w:type="dxa"/>
            <w:vMerge/>
          </w:tcPr>
          <w:p w14:paraId="7E862116" w14:textId="77777777" w:rsidR="00733F06" w:rsidRPr="00391A80" w:rsidRDefault="00733F06" w:rsidP="00FF718E">
            <w:pPr>
              <w:rPr>
                <w:sz w:val="20"/>
              </w:rPr>
            </w:pPr>
          </w:p>
        </w:tc>
        <w:tc>
          <w:tcPr>
            <w:tcW w:w="2141" w:type="dxa"/>
            <w:vMerge/>
          </w:tcPr>
          <w:p w14:paraId="7AB03ACE" w14:textId="77777777" w:rsidR="00733F06" w:rsidRPr="00391A80" w:rsidRDefault="00733F06" w:rsidP="00FF718E">
            <w:pPr>
              <w:rPr>
                <w:sz w:val="20"/>
              </w:rPr>
            </w:pPr>
          </w:p>
        </w:tc>
        <w:tc>
          <w:tcPr>
            <w:tcW w:w="1842" w:type="dxa"/>
          </w:tcPr>
          <w:p w14:paraId="55CCEDBE" w14:textId="77777777" w:rsidR="00733F06" w:rsidRPr="00391A80" w:rsidRDefault="00733F06" w:rsidP="00FF718E">
            <w:pPr>
              <w:rPr>
                <w:sz w:val="20"/>
              </w:rPr>
            </w:pPr>
            <w:r>
              <w:rPr>
                <w:sz w:val="20"/>
              </w:rPr>
              <w:t xml:space="preserve">Controlled </w:t>
            </w:r>
            <w:r w:rsidRPr="00391A80">
              <w:rPr>
                <w:sz w:val="20"/>
              </w:rPr>
              <w:t>Epilepsy</w:t>
            </w:r>
          </w:p>
        </w:tc>
        <w:tc>
          <w:tcPr>
            <w:tcW w:w="1701" w:type="dxa"/>
          </w:tcPr>
          <w:p w14:paraId="31C96412" w14:textId="77777777" w:rsidR="00733F06" w:rsidRPr="00391A80" w:rsidRDefault="00733F06" w:rsidP="00FF718E">
            <w:pPr>
              <w:rPr>
                <w:sz w:val="20"/>
              </w:rPr>
            </w:pPr>
            <w:r w:rsidRPr="00391A80">
              <w:rPr>
                <w:sz w:val="20"/>
              </w:rPr>
              <w:t>60 x 24</w:t>
            </w:r>
          </w:p>
        </w:tc>
        <w:tc>
          <w:tcPr>
            <w:tcW w:w="1812" w:type="dxa"/>
          </w:tcPr>
          <w:p w14:paraId="1610DC69" w14:textId="77777777" w:rsidR="00733F06" w:rsidRPr="00391A80" w:rsidRDefault="00733F06" w:rsidP="00FF718E">
            <w:pPr>
              <w:rPr>
                <w:sz w:val="20"/>
              </w:rPr>
            </w:pPr>
            <w:r>
              <w:rPr>
                <w:sz w:val="20"/>
              </w:rPr>
              <w:t xml:space="preserve">No recent seizure activity </w:t>
            </w:r>
          </w:p>
        </w:tc>
      </w:tr>
      <w:tr w:rsidR="00733F06" w:rsidRPr="00665B62" w14:paraId="0DD1B771" w14:textId="77777777" w:rsidTr="00733F06">
        <w:tc>
          <w:tcPr>
            <w:tcW w:w="1070" w:type="dxa"/>
            <w:vMerge/>
          </w:tcPr>
          <w:p w14:paraId="178769D5" w14:textId="77777777" w:rsidR="00733F06" w:rsidRPr="00391A80" w:rsidRDefault="00733F06" w:rsidP="00FF718E">
            <w:pPr>
              <w:rPr>
                <w:sz w:val="20"/>
              </w:rPr>
            </w:pPr>
          </w:p>
        </w:tc>
        <w:tc>
          <w:tcPr>
            <w:tcW w:w="2141" w:type="dxa"/>
            <w:vMerge/>
          </w:tcPr>
          <w:p w14:paraId="40F3CAC0" w14:textId="77777777" w:rsidR="00733F06" w:rsidRPr="00391A80" w:rsidRDefault="00733F06" w:rsidP="00FF718E">
            <w:pPr>
              <w:rPr>
                <w:sz w:val="20"/>
              </w:rPr>
            </w:pPr>
          </w:p>
        </w:tc>
        <w:tc>
          <w:tcPr>
            <w:tcW w:w="1842" w:type="dxa"/>
          </w:tcPr>
          <w:p w14:paraId="63B5EE55" w14:textId="77777777" w:rsidR="00733F06" w:rsidRPr="00391A80" w:rsidRDefault="00733F06" w:rsidP="00FF718E">
            <w:pPr>
              <w:rPr>
                <w:sz w:val="20"/>
              </w:rPr>
            </w:pPr>
            <w:r>
              <w:rPr>
                <w:sz w:val="20"/>
              </w:rPr>
              <w:t xml:space="preserve">Controlled </w:t>
            </w:r>
            <w:r w:rsidRPr="00391A80">
              <w:rPr>
                <w:sz w:val="20"/>
              </w:rPr>
              <w:t>Diabetes</w:t>
            </w:r>
          </w:p>
        </w:tc>
        <w:tc>
          <w:tcPr>
            <w:tcW w:w="1701" w:type="dxa"/>
          </w:tcPr>
          <w:p w14:paraId="558510C3" w14:textId="77777777" w:rsidR="00733F06" w:rsidRPr="00391A80" w:rsidRDefault="00733F06" w:rsidP="00FF718E">
            <w:pPr>
              <w:rPr>
                <w:sz w:val="20"/>
              </w:rPr>
            </w:pPr>
            <w:r w:rsidRPr="00391A80">
              <w:rPr>
                <w:sz w:val="20"/>
              </w:rPr>
              <w:t>60 x 24</w:t>
            </w:r>
          </w:p>
        </w:tc>
        <w:tc>
          <w:tcPr>
            <w:tcW w:w="1812" w:type="dxa"/>
          </w:tcPr>
          <w:p w14:paraId="6CE0F988" w14:textId="77777777" w:rsidR="00733F06" w:rsidRPr="00391A80" w:rsidRDefault="00733F06" w:rsidP="00FF718E">
            <w:pPr>
              <w:rPr>
                <w:sz w:val="20"/>
              </w:rPr>
            </w:pPr>
            <w:r>
              <w:rPr>
                <w:sz w:val="20"/>
              </w:rPr>
              <w:t xml:space="preserve">No recent </w:t>
            </w:r>
            <w:r w:rsidRPr="00056877">
              <w:rPr>
                <w:sz w:val="20"/>
              </w:rPr>
              <w:t>hyper</w:t>
            </w:r>
            <w:r>
              <w:rPr>
                <w:sz w:val="20"/>
              </w:rPr>
              <w:t xml:space="preserve"> and/or hypo</w:t>
            </w:r>
            <w:r w:rsidRPr="00056877">
              <w:rPr>
                <w:sz w:val="20"/>
              </w:rPr>
              <w:t>glycaem</w:t>
            </w:r>
            <w:r>
              <w:rPr>
                <w:sz w:val="20"/>
              </w:rPr>
              <w:t xml:space="preserve">ic </w:t>
            </w:r>
            <w:r w:rsidRPr="004C4FC2">
              <w:rPr>
                <w:sz w:val="20"/>
              </w:rPr>
              <w:t>episode</w:t>
            </w:r>
            <w:r>
              <w:rPr>
                <w:sz w:val="20"/>
              </w:rPr>
              <w:t>s</w:t>
            </w:r>
          </w:p>
        </w:tc>
      </w:tr>
      <w:tr w:rsidR="00733F06" w:rsidRPr="00665B62" w14:paraId="1969C023" w14:textId="77777777" w:rsidTr="00733F06">
        <w:tc>
          <w:tcPr>
            <w:tcW w:w="1070" w:type="dxa"/>
            <w:vMerge/>
          </w:tcPr>
          <w:p w14:paraId="41772638" w14:textId="77777777" w:rsidR="00733F06" w:rsidRPr="00391A80" w:rsidRDefault="00733F06" w:rsidP="00FF718E">
            <w:pPr>
              <w:rPr>
                <w:sz w:val="20"/>
              </w:rPr>
            </w:pPr>
          </w:p>
        </w:tc>
        <w:tc>
          <w:tcPr>
            <w:tcW w:w="2141" w:type="dxa"/>
            <w:vMerge/>
          </w:tcPr>
          <w:p w14:paraId="130206B7" w14:textId="77777777" w:rsidR="00733F06" w:rsidRPr="00391A80" w:rsidRDefault="00733F06" w:rsidP="00FF718E">
            <w:pPr>
              <w:rPr>
                <w:sz w:val="20"/>
              </w:rPr>
            </w:pPr>
          </w:p>
        </w:tc>
        <w:tc>
          <w:tcPr>
            <w:tcW w:w="1842" w:type="dxa"/>
          </w:tcPr>
          <w:p w14:paraId="4FC86230" w14:textId="77777777" w:rsidR="00733F06" w:rsidRPr="00391A80" w:rsidRDefault="00733F06" w:rsidP="00FF718E">
            <w:pPr>
              <w:rPr>
                <w:sz w:val="20"/>
              </w:rPr>
            </w:pPr>
            <w:r w:rsidRPr="00391A80">
              <w:rPr>
                <w:sz w:val="20"/>
              </w:rPr>
              <w:t>Cardiac issues</w:t>
            </w:r>
          </w:p>
        </w:tc>
        <w:tc>
          <w:tcPr>
            <w:tcW w:w="1701" w:type="dxa"/>
          </w:tcPr>
          <w:p w14:paraId="556B9EC2" w14:textId="77777777" w:rsidR="00733F06" w:rsidRPr="00391A80" w:rsidRDefault="00733F06" w:rsidP="00FF718E">
            <w:pPr>
              <w:rPr>
                <w:sz w:val="20"/>
              </w:rPr>
            </w:pPr>
            <w:r>
              <w:rPr>
                <w:sz w:val="20"/>
              </w:rPr>
              <w:t>3</w:t>
            </w:r>
            <w:r w:rsidRPr="00391A80">
              <w:rPr>
                <w:sz w:val="20"/>
              </w:rPr>
              <w:t>0 x 24</w:t>
            </w:r>
          </w:p>
        </w:tc>
        <w:tc>
          <w:tcPr>
            <w:tcW w:w="1812" w:type="dxa"/>
          </w:tcPr>
          <w:p w14:paraId="1CB651B8" w14:textId="77777777" w:rsidR="00733F06" w:rsidRPr="00391A80" w:rsidRDefault="00733F06" w:rsidP="00FF718E">
            <w:pPr>
              <w:rPr>
                <w:sz w:val="20"/>
              </w:rPr>
            </w:pPr>
          </w:p>
        </w:tc>
      </w:tr>
      <w:tr w:rsidR="00733F06" w:rsidRPr="00665B62" w14:paraId="414E85AA" w14:textId="77777777" w:rsidTr="00733F06">
        <w:tc>
          <w:tcPr>
            <w:tcW w:w="1070" w:type="dxa"/>
            <w:vMerge w:val="restart"/>
          </w:tcPr>
          <w:p w14:paraId="08FCAC5A" w14:textId="77777777" w:rsidR="00733F06" w:rsidRPr="00391A80" w:rsidRDefault="00733F06" w:rsidP="00FF718E">
            <w:pPr>
              <w:rPr>
                <w:sz w:val="20"/>
              </w:rPr>
            </w:pPr>
            <w:r w:rsidRPr="00391A80">
              <w:rPr>
                <w:sz w:val="20"/>
              </w:rPr>
              <w:t>M3</w:t>
            </w:r>
          </w:p>
        </w:tc>
        <w:tc>
          <w:tcPr>
            <w:tcW w:w="2141" w:type="dxa"/>
            <w:vMerge w:val="restart"/>
          </w:tcPr>
          <w:p w14:paraId="606C9D8F" w14:textId="77777777" w:rsidR="00733F06" w:rsidRPr="00391A80" w:rsidRDefault="00733F06" w:rsidP="00FF718E">
            <w:pPr>
              <w:rPr>
                <w:sz w:val="20"/>
              </w:rPr>
            </w:pPr>
            <w:r w:rsidRPr="00391A80">
              <w:rPr>
                <w:sz w:val="20"/>
              </w:rPr>
              <w:t>Known or suspected medical condition / symptoms requiring assessment</w:t>
            </w:r>
          </w:p>
        </w:tc>
        <w:tc>
          <w:tcPr>
            <w:tcW w:w="1842" w:type="dxa"/>
          </w:tcPr>
          <w:p w14:paraId="41E55EE0" w14:textId="77777777" w:rsidR="00733F06" w:rsidRPr="00391A80" w:rsidRDefault="00733F06" w:rsidP="00FF718E">
            <w:pPr>
              <w:rPr>
                <w:sz w:val="20"/>
              </w:rPr>
            </w:pPr>
            <w:r w:rsidRPr="00391A80">
              <w:rPr>
                <w:sz w:val="20"/>
              </w:rPr>
              <w:t>Alcohol / drug withdrawal</w:t>
            </w:r>
          </w:p>
        </w:tc>
        <w:tc>
          <w:tcPr>
            <w:tcW w:w="1701" w:type="dxa"/>
          </w:tcPr>
          <w:p w14:paraId="17758EBF" w14:textId="77777777" w:rsidR="00733F06" w:rsidRPr="00391A80" w:rsidRDefault="00733F06" w:rsidP="00FF718E">
            <w:pPr>
              <w:rPr>
                <w:sz w:val="20"/>
              </w:rPr>
            </w:pPr>
            <w:r w:rsidRPr="00391A80">
              <w:rPr>
                <w:sz w:val="20"/>
              </w:rPr>
              <w:t>60 x 24</w:t>
            </w:r>
          </w:p>
        </w:tc>
        <w:tc>
          <w:tcPr>
            <w:tcW w:w="1812" w:type="dxa"/>
          </w:tcPr>
          <w:p w14:paraId="13F1E0EC" w14:textId="77777777" w:rsidR="00733F06" w:rsidRPr="00391A80" w:rsidRDefault="00733F06" w:rsidP="00FF718E">
            <w:pPr>
              <w:rPr>
                <w:sz w:val="20"/>
              </w:rPr>
            </w:pPr>
            <w:r w:rsidRPr="00391A80">
              <w:rPr>
                <w:sz w:val="20"/>
              </w:rPr>
              <w:t>30 x 24 if significant withdrawals</w:t>
            </w:r>
          </w:p>
        </w:tc>
      </w:tr>
      <w:tr w:rsidR="00733F06" w:rsidRPr="00665B62" w14:paraId="44483795" w14:textId="77777777" w:rsidTr="00733F06">
        <w:tc>
          <w:tcPr>
            <w:tcW w:w="1070" w:type="dxa"/>
            <w:vMerge/>
          </w:tcPr>
          <w:p w14:paraId="7C6AB2FB" w14:textId="77777777" w:rsidR="00733F06" w:rsidRPr="00391A80" w:rsidRDefault="00733F06" w:rsidP="00FF718E">
            <w:pPr>
              <w:rPr>
                <w:sz w:val="20"/>
              </w:rPr>
            </w:pPr>
          </w:p>
        </w:tc>
        <w:tc>
          <w:tcPr>
            <w:tcW w:w="2141" w:type="dxa"/>
            <w:vMerge/>
          </w:tcPr>
          <w:p w14:paraId="24613A6D" w14:textId="77777777" w:rsidR="00733F06" w:rsidRPr="00391A80" w:rsidRDefault="00733F06" w:rsidP="00FF718E">
            <w:pPr>
              <w:rPr>
                <w:sz w:val="20"/>
              </w:rPr>
            </w:pPr>
          </w:p>
        </w:tc>
        <w:tc>
          <w:tcPr>
            <w:tcW w:w="1842" w:type="dxa"/>
          </w:tcPr>
          <w:p w14:paraId="410B2929" w14:textId="77777777" w:rsidR="00733F06" w:rsidRPr="00391A80" w:rsidRDefault="00733F06" w:rsidP="00FF718E">
            <w:pPr>
              <w:rPr>
                <w:sz w:val="20"/>
              </w:rPr>
            </w:pPr>
            <w:r w:rsidRPr="00391A80">
              <w:rPr>
                <w:sz w:val="20"/>
              </w:rPr>
              <w:t>Short term observations for illness/injury</w:t>
            </w:r>
          </w:p>
        </w:tc>
        <w:tc>
          <w:tcPr>
            <w:tcW w:w="1701" w:type="dxa"/>
          </w:tcPr>
          <w:p w14:paraId="6436E142" w14:textId="77777777" w:rsidR="00733F06" w:rsidRPr="00391A80" w:rsidRDefault="00733F06" w:rsidP="00FF718E">
            <w:pPr>
              <w:rPr>
                <w:sz w:val="20"/>
              </w:rPr>
            </w:pPr>
            <w:r w:rsidRPr="00391A80">
              <w:rPr>
                <w:sz w:val="20"/>
              </w:rPr>
              <w:t>30 x 24</w:t>
            </w:r>
          </w:p>
          <w:p w14:paraId="286C993D" w14:textId="77777777" w:rsidR="00733F06" w:rsidRPr="00391A80" w:rsidRDefault="00733F06" w:rsidP="00FF718E">
            <w:pPr>
              <w:rPr>
                <w:sz w:val="20"/>
              </w:rPr>
            </w:pPr>
            <w:r w:rsidRPr="00391A80">
              <w:rPr>
                <w:sz w:val="20"/>
              </w:rPr>
              <w:t>60 x 24</w:t>
            </w:r>
          </w:p>
        </w:tc>
        <w:tc>
          <w:tcPr>
            <w:tcW w:w="1812" w:type="dxa"/>
          </w:tcPr>
          <w:p w14:paraId="693F8117" w14:textId="77777777" w:rsidR="00733F06" w:rsidRPr="00391A80" w:rsidRDefault="00733F06" w:rsidP="00FF718E">
            <w:pPr>
              <w:rPr>
                <w:sz w:val="20"/>
              </w:rPr>
            </w:pPr>
            <w:r w:rsidRPr="00391A80">
              <w:rPr>
                <w:sz w:val="20"/>
              </w:rPr>
              <w:t>Based on clinical assessment</w:t>
            </w:r>
          </w:p>
        </w:tc>
      </w:tr>
    </w:tbl>
    <w:p w14:paraId="56E37297" w14:textId="77777777" w:rsidR="00733F06" w:rsidRDefault="00733F06" w:rsidP="00733F06">
      <w:bookmarkStart w:id="30" w:name="_Toc408325194"/>
    </w:p>
    <w:p w14:paraId="51374082" w14:textId="79F8BFCF" w:rsidR="00733F06" w:rsidRPr="00733F06" w:rsidRDefault="00733F06" w:rsidP="00733F06">
      <w:pPr>
        <w:pStyle w:val="Heading2"/>
      </w:pPr>
      <w:bookmarkStart w:id="31" w:name="_Toc19697511"/>
      <w:r>
        <w:t xml:space="preserve">2.5 </w:t>
      </w:r>
      <w:r w:rsidRPr="00733F06">
        <w:t>After Hours</w:t>
      </w:r>
      <w:bookmarkEnd w:id="30"/>
      <w:bookmarkEnd w:id="31"/>
    </w:p>
    <w:p w14:paraId="1118FE55" w14:textId="6EAFF793" w:rsidR="00733F06" w:rsidRDefault="00733F06" w:rsidP="00733F06">
      <w:pPr>
        <w:pStyle w:val="ListParagraph"/>
        <w:spacing w:after="80"/>
        <w:ind w:left="0"/>
        <w:rPr>
          <w:color w:val="FF0000"/>
        </w:rPr>
      </w:pPr>
      <w:r>
        <w:t xml:space="preserve">Where a new induction is received into the AMC after hours (7pm on business days and 5pm on weekends), the person will </w:t>
      </w:r>
      <w:proofErr w:type="gramStart"/>
      <w:r>
        <w:t>assessed</w:t>
      </w:r>
      <w:proofErr w:type="gramEnd"/>
      <w:r>
        <w:t xml:space="preserve"> by Primary Health and Forensic Mental Health within two hours of the following business day.  The person will be placed in the Crisis Support Unit and placed</w:t>
      </w:r>
      <w:r>
        <w:rPr>
          <w:color w:val="FF0000"/>
        </w:rPr>
        <w:t xml:space="preserve"> </w:t>
      </w:r>
      <w:r>
        <w:t>on S2</w:t>
      </w:r>
      <w:r w:rsidRPr="00974B06">
        <w:t xml:space="preserve"> risk rating</w:t>
      </w:r>
      <w:r>
        <w:t xml:space="preserve">, with </w:t>
      </w:r>
      <w:proofErr w:type="gramStart"/>
      <w:r>
        <w:t>15 minute</w:t>
      </w:r>
      <w:proofErr w:type="gramEnd"/>
      <w:r>
        <w:t xml:space="preserve"> observations, and consultation with the on-call GP,</w:t>
      </w:r>
      <w:r>
        <w:rPr>
          <w:color w:val="FF0000"/>
        </w:rPr>
        <w:t xml:space="preserve"> </w:t>
      </w:r>
      <w:r w:rsidRPr="001D5E9A">
        <w:t>until they are able to be assessed by Health staff.</w:t>
      </w:r>
      <w:r>
        <w:rPr>
          <w:color w:val="FF0000"/>
        </w:rPr>
        <w:t xml:space="preserve"> </w:t>
      </w:r>
    </w:p>
    <w:p w14:paraId="6FB9B1BE" w14:textId="77777777" w:rsidR="00733F06" w:rsidRPr="001D5E9A" w:rsidRDefault="00733F06" w:rsidP="00733F06">
      <w:pPr>
        <w:pStyle w:val="ListParagraph"/>
        <w:spacing w:after="80"/>
        <w:ind w:left="0"/>
      </w:pPr>
    </w:p>
    <w:p w14:paraId="2F51A8A0" w14:textId="77777777" w:rsidR="007B6904" w:rsidRDefault="006E5705"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A1"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A3" w14:textId="77777777" w:rsidTr="0074223E">
        <w:trPr>
          <w:cantSplit/>
          <w:trHeight w:val="285"/>
        </w:trPr>
        <w:tc>
          <w:tcPr>
            <w:tcW w:w="9158" w:type="dxa"/>
            <w:shd w:val="clear" w:color="auto" w:fill="A6A6A6" w:themeFill="background1" w:themeFillShade="A6"/>
          </w:tcPr>
          <w:p w14:paraId="2F51A8A2" w14:textId="0E572779" w:rsidR="007B6904" w:rsidRPr="003D2D06" w:rsidRDefault="00962C46" w:rsidP="004213C3">
            <w:pPr>
              <w:pStyle w:val="Heading1"/>
            </w:pPr>
            <w:bookmarkStart w:id="32" w:name="_Toc389473284"/>
            <w:bookmarkStart w:id="33" w:name="_Toc19697512"/>
            <w:r>
              <w:t xml:space="preserve">Section </w:t>
            </w:r>
            <w:r w:rsidR="00733F06">
              <w:t>3</w:t>
            </w:r>
            <w:r w:rsidR="007B6904" w:rsidRPr="003D2D06">
              <w:t xml:space="preserve"> –</w:t>
            </w:r>
            <w:bookmarkEnd w:id="32"/>
            <w:r w:rsidR="00733F06">
              <w:t xml:space="preserve"> </w:t>
            </w:r>
            <w:proofErr w:type="spellStart"/>
            <w:r w:rsidR="00733F06">
              <w:t>Bimberi</w:t>
            </w:r>
            <w:proofErr w:type="spellEnd"/>
            <w:r w:rsidR="00733F06">
              <w:t xml:space="preserve"> Youth Justice Centre</w:t>
            </w:r>
            <w:bookmarkEnd w:id="33"/>
          </w:p>
        </w:tc>
      </w:tr>
    </w:tbl>
    <w:p w14:paraId="2F51A8A4" w14:textId="77777777" w:rsidR="007B6904" w:rsidRDefault="007B6904" w:rsidP="007B6904">
      <w:pPr>
        <w:pStyle w:val="Heading2"/>
      </w:pPr>
    </w:p>
    <w:p w14:paraId="57D3A6C4" w14:textId="5A546E94" w:rsidR="00733F06" w:rsidRDefault="00733F06" w:rsidP="00E163C4">
      <w:pPr>
        <w:pStyle w:val="Heading2"/>
      </w:pPr>
      <w:bookmarkStart w:id="34" w:name="_Toc408325196"/>
      <w:bookmarkStart w:id="35" w:name="_Toc19697513"/>
      <w:r>
        <w:t>3.1 Induction Assessment</w:t>
      </w:r>
      <w:bookmarkEnd w:id="34"/>
      <w:bookmarkEnd w:id="35"/>
    </w:p>
    <w:p w14:paraId="6DB180BF" w14:textId="77777777" w:rsidR="00733F06" w:rsidRPr="005948E4" w:rsidRDefault="00733F06" w:rsidP="00E163C4">
      <w:pPr>
        <w:pStyle w:val="ListParagraph"/>
        <w:widowControl w:val="0"/>
        <w:numPr>
          <w:ilvl w:val="0"/>
          <w:numId w:val="15"/>
        </w:numPr>
        <w:rPr>
          <w:rFonts w:cs="Arial"/>
          <w:szCs w:val="24"/>
        </w:rPr>
      </w:pPr>
      <w:r w:rsidRPr="005948E4">
        <w:t xml:space="preserve">Every young person will receive a Health Induction Assessment within 24 hours of entering </w:t>
      </w:r>
      <w:r>
        <w:t xml:space="preserve">facility </w:t>
      </w:r>
      <w:r w:rsidRPr="005948E4">
        <w:rPr>
          <w:rFonts w:cs="Arial"/>
          <w:szCs w:val="24"/>
        </w:rPr>
        <w:t>or place of detention</w:t>
      </w:r>
      <w:r>
        <w:t xml:space="preserve"> (</w:t>
      </w:r>
      <w:r w:rsidRPr="005948E4">
        <w:rPr>
          <w:i/>
        </w:rPr>
        <w:t>Children and Young People Act 2008</w:t>
      </w:r>
      <w:r w:rsidRPr="005948E4">
        <w:rPr>
          <w:rFonts w:cs="Arial"/>
          <w:szCs w:val="24"/>
        </w:rPr>
        <w:t>).</w:t>
      </w:r>
      <w:r>
        <w:rPr>
          <w:rFonts w:cs="Arial"/>
          <w:szCs w:val="24"/>
        </w:rPr>
        <w:t xml:space="preserve"> </w:t>
      </w:r>
    </w:p>
    <w:p w14:paraId="4DA50D88" w14:textId="77777777" w:rsidR="00733F06" w:rsidRDefault="00733F06" w:rsidP="00E163C4">
      <w:pPr>
        <w:pStyle w:val="ListParagraph"/>
        <w:widowControl w:val="0"/>
        <w:numPr>
          <w:ilvl w:val="0"/>
          <w:numId w:val="15"/>
        </w:numPr>
        <w:rPr>
          <w:rFonts w:cstheme="minorHAnsi"/>
          <w:color w:val="000000"/>
          <w:szCs w:val="24"/>
          <w:lang w:eastAsia="en-AU"/>
        </w:rPr>
      </w:pPr>
      <w:r>
        <w:rPr>
          <w:rFonts w:cs="Arial"/>
          <w:szCs w:val="24"/>
        </w:rPr>
        <w:t xml:space="preserve">BYJC will notify JHS staff when a young person arrives at the Centre (see </w:t>
      </w:r>
      <w:r>
        <w:rPr>
          <w:rFonts w:cstheme="minorHAnsi"/>
          <w:i/>
          <w:color w:val="000000"/>
          <w:szCs w:val="24"/>
          <w:lang w:eastAsia="en-AU"/>
        </w:rPr>
        <w:t>6</w:t>
      </w:r>
      <w:r w:rsidRPr="00FC3E6A">
        <w:rPr>
          <w:rFonts w:cstheme="minorHAnsi"/>
          <w:i/>
          <w:color w:val="000000"/>
          <w:szCs w:val="24"/>
          <w:lang w:eastAsia="en-AU"/>
        </w:rPr>
        <w:t xml:space="preserve"> - BYJC Induction Notification Process</w:t>
      </w:r>
      <w:r>
        <w:rPr>
          <w:rFonts w:cstheme="minorHAnsi"/>
          <w:color w:val="000000"/>
          <w:szCs w:val="24"/>
          <w:lang w:eastAsia="en-AU"/>
        </w:rPr>
        <w:t xml:space="preserve">). If for any reason, the </w:t>
      </w:r>
      <w:proofErr w:type="gramStart"/>
      <w:r>
        <w:rPr>
          <w:rFonts w:cstheme="minorHAnsi"/>
          <w:color w:val="000000"/>
          <w:szCs w:val="24"/>
          <w:lang w:eastAsia="en-AU"/>
        </w:rPr>
        <w:t>24 hour</w:t>
      </w:r>
      <w:proofErr w:type="gramEnd"/>
      <w:r>
        <w:rPr>
          <w:rFonts w:cstheme="minorHAnsi"/>
          <w:color w:val="000000"/>
          <w:szCs w:val="24"/>
          <w:lang w:eastAsia="en-AU"/>
        </w:rPr>
        <w:t xml:space="preserve"> period cannot be met e.g. young person returns from court after 24 hour period, this must be escalated to the </w:t>
      </w:r>
      <w:r>
        <w:rPr>
          <w:rFonts w:cstheme="minorHAnsi"/>
          <w:color w:val="000000"/>
          <w:szCs w:val="24"/>
          <w:lang w:eastAsia="en-AU"/>
        </w:rPr>
        <w:lastRenderedPageBreak/>
        <w:t xml:space="preserve">Operational Director as soon as possible. </w:t>
      </w:r>
    </w:p>
    <w:p w14:paraId="5004F4D8" w14:textId="77777777" w:rsidR="00733F06" w:rsidRDefault="00733F06" w:rsidP="00E163C4">
      <w:pPr>
        <w:rPr>
          <w:lang w:eastAsia="en-AU"/>
        </w:rPr>
      </w:pPr>
    </w:p>
    <w:p w14:paraId="6931E586" w14:textId="1967C99D" w:rsidR="00733F06" w:rsidRDefault="00733F06" w:rsidP="00E163C4">
      <w:pPr>
        <w:rPr>
          <w:i/>
        </w:rPr>
      </w:pPr>
      <w:r w:rsidRPr="00733F06">
        <w:rPr>
          <w:i/>
        </w:rPr>
        <w:t>3.1.1 JHS Primary Health</w:t>
      </w:r>
    </w:p>
    <w:p w14:paraId="22A342BA" w14:textId="77777777" w:rsidR="00733F06" w:rsidRDefault="00733F06" w:rsidP="00E163C4">
      <w:r>
        <w:t>The JHS Primary Health nurse will:</w:t>
      </w:r>
    </w:p>
    <w:p w14:paraId="6C43A34C" w14:textId="77777777" w:rsidR="00733F06" w:rsidRDefault="00733F06" w:rsidP="00E163C4">
      <w:pPr>
        <w:pStyle w:val="ListParagraph"/>
        <w:widowControl w:val="0"/>
        <w:numPr>
          <w:ilvl w:val="1"/>
          <w:numId w:val="17"/>
        </w:numPr>
        <w:ind w:left="360"/>
      </w:pPr>
      <w:r>
        <w:t>Phone BYJC Control (6205 9053) to arrange for BYJC staff to bring the young person to the Clinic Services building for assessment.</w:t>
      </w:r>
    </w:p>
    <w:p w14:paraId="79DC909E" w14:textId="77777777" w:rsidR="00733F06" w:rsidRDefault="00733F06" w:rsidP="00E163C4">
      <w:pPr>
        <w:pStyle w:val="ListParagraph"/>
        <w:widowControl w:val="0"/>
        <w:numPr>
          <w:ilvl w:val="1"/>
          <w:numId w:val="17"/>
        </w:numPr>
        <w:ind w:left="360"/>
      </w:pPr>
      <w:r>
        <w:t xml:space="preserve">Log into </w:t>
      </w:r>
      <w:proofErr w:type="spellStart"/>
      <w:r>
        <w:t>MAJICeR</w:t>
      </w:r>
      <w:proofErr w:type="spellEnd"/>
      <w:r>
        <w:t xml:space="preserve">, select the new young person to be added to JHS PH </w:t>
      </w:r>
      <w:proofErr w:type="spellStart"/>
      <w:r>
        <w:t>Bimberi</w:t>
      </w:r>
      <w:proofErr w:type="spellEnd"/>
      <w:r>
        <w:t xml:space="preserve"> Team. Admit the young person onto </w:t>
      </w:r>
      <w:proofErr w:type="spellStart"/>
      <w:r>
        <w:t>MAJICeR</w:t>
      </w:r>
      <w:proofErr w:type="spellEnd"/>
      <w:r>
        <w:t xml:space="preserve"> by pressing the Admit/Discharge button, then admit the young person with the referral source as “self-presentation”.    </w:t>
      </w:r>
    </w:p>
    <w:p w14:paraId="1DA500E6" w14:textId="77777777" w:rsidR="00733F06" w:rsidRDefault="00733F06" w:rsidP="00E163C4">
      <w:pPr>
        <w:pStyle w:val="ListParagraph"/>
        <w:widowControl w:val="0"/>
        <w:numPr>
          <w:ilvl w:val="1"/>
          <w:numId w:val="17"/>
        </w:numPr>
        <w:ind w:left="360"/>
      </w:pPr>
      <w:r>
        <w:t xml:space="preserve">Assess the young person in the clinic room and complete the </w:t>
      </w:r>
      <w:r w:rsidRPr="00F44266">
        <w:rPr>
          <w:i/>
        </w:rPr>
        <w:t>Induction Assessment Form (PH)</w:t>
      </w:r>
      <w:r>
        <w:t xml:space="preserve"> via </w:t>
      </w:r>
      <w:proofErr w:type="spellStart"/>
      <w:r>
        <w:t>MAJICeR</w:t>
      </w:r>
      <w:proofErr w:type="spellEnd"/>
      <w:r>
        <w:t>.  Each young person will be seen in the clinic room with the door open. (BYJC staff will wait in the waiting room outside of the clinic room).</w:t>
      </w:r>
    </w:p>
    <w:p w14:paraId="5E204900" w14:textId="77777777" w:rsidR="00733F06" w:rsidRDefault="00733F06" w:rsidP="00E163C4">
      <w:pPr>
        <w:pStyle w:val="ListParagraph"/>
        <w:widowControl w:val="0"/>
        <w:numPr>
          <w:ilvl w:val="1"/>
          <w:numId w:val="17"/>
        </w:numPr>
        <w:ind w:left="360"/>
      </w:pPr>
      <w:r>
        <w:t xml:space="preserve">The induction assessment does NOT need to be completed in conjunction with a FMHS clinician. If the FMHS clinician is not present during the induction assessment the JHS PH nurse must ask the Mental Health, Suicide and Self Harm questions and action any follow up as per the question prompts.   </w:t>
      </w:r>
    </w:p>
    <w:p w14:paraId="179D6FDA" w14:textId="5DE9442D" w:rsidR="00733F06" w:rsidRPr="0049356E" w:rsidRDefault="00733F06" w:rsidP="00E163C4">
      <w:pPr>
        <w:pStyle w:val="ListParagraph"/>
        <w:widowControl w:val="0"/>
        <w:numPr>
          <w:ilvl w:val="1"/>
          <w:numId w:val="17"/>
        </w:numPr>
        <w:ind w:left="360"/>
      </w:pPr>
      <w:r w:rsidRPr="00FE4CFE">
        <w:t xml:space="preserve">During the induction process the JHS PH nurse will gain written consent from the young person using the </w:t>
      </w:r>
      <w:r w:rsidRPr="00FE4CFE">
        <w:rPr>
          <w:i/>
        </w:rPr>
        <w:t xml:space="preserve">ACT Health Consent to Release and/or Share Personal Information </w:t>
      </w:r>
      <w:r w:rsidRPr="00FE4CFE">
        <w:t xml:space="preserve">form available from the </w:t>
      </w:r>
      <w:r w:rsidR="00D250A2">
        <w:t>C</w:t>
      </w:r>
      <w:r w:rsidRPr="00FE4CFE">
        <w:t xml:space="preserve">linical </w:t>
      </w:r>
      <w:r w:rsidR="00D250A2">
        <w:t>F</w:t>
      </w:r>
      <w:r w:rsidRPr="00FE4CFE">
        <w:t xml:space="preserve">orms </w:t>
      </w:r>
      <w:r w:rsidR="00D250A2">
        <w:t>R</w:t>
      </w:r>
      <w:r w:rsidRPr="00FE4CFE">
        <w:t xml:space="preserve">egister, to contact the young person’s nominated community General Practitioner and/or community pharmacy to confirm medical conditions and medications. </w:t>
      </w:r>
      <w:r w:rsidR="0092750E">
        <w:t>For further information on gaining c</w:t>
      </w:r>
      <w:r w:rsidR="00DE4B1A">
        <w:t xml:space="preserve">onsent </w:t>
      </w:r>
      <w:r w:rsidR="0092750E">
        <w:t>please refer to</w:t>
      </w:r>
      <w:r w:rsidR="00DE4B1A">
        <w:t xml:space="preserve"> the </w:t>
      </w:r>
      <w:r w:rsidR="00DE4B1A" w:rsidRPr="0092750E">
        <w:rPr>
          <w:i/>
        </w:rPr>
        <w:t>Consent and Treatment</w:t>
      </w:r>
      <w:r w:rsidR="00DE4B1A">
        <w:t xml:space="preserve"> policy</w:t>
      </w:r>
      <w:r w:rsidR="0092750E">
        <w:t>.</w:t>
      </w:r>
      <w:r w:rsidR="00DE4B1A">
        <w:t xml:space="preserve"> </w:t>
      </w:r>
    </w:p>
    <w:p w14:paraId="0DD8B26C" w14:textId="77777777" w:rsidR="00733F06" w:rsidRDefault="00733F06" w:rsidP="00E163C4">
      <w:pPr>
        <w:pStyle w:val="ListParagraph"/>
        <w:widowControl w:val="0"/>
        <w:numPr>
          <w:ilvl w:val="1"/>
          <w:numId w:val="17"/>
        </w:numPr>
        <w:ind w:left="360"/>
      </w:pPr>
      <w:r w:rsidRPr="005C3FA8">
        <w:t>On completion of the assessment the</w:t>
      </w:r>
      <w:r>
        <w:t xml:space="preserve"> JHS PH</w:t>
      </w:r>
      <w:r w:rsidRPr="005C3FA8">
        <w:t xml:space="preserve"> nurse will complete the</w:t>
      </w:r>
      <w:r>
        <w:t xml:space="preserve"> JHS </w:t>
      </w:r>
      <w:r w:rsidRPr="00F44266">
        <w:rPr>
          <w:i/>
        </w:rPr>
        <w:t>BYJC Nursing/Medical Assessment Summary</w:t>
      </w:r>
      <w:r w:rsidRPr="005C3FA8">
        <w:t>. The</w:t>
      </w:r>
      <w:r>
        <w:t xml:space="preserve"> JHS PH nurse will email the completed form to </w:t>
      </w:r>
      <w:r w:rsidRPr="002D64E5">
        <w:t>#</w:t>
      </w:r>
      <w:hyperlink r:id="rId16" w:history="1">
        <w:r w:rsidRPr="002D64E5">
          <w:rPr>
            <w:rStyle w:val="Hyperlink"/>
            <w:szCs w:val="24"/>
          </w:rPr>
          <w:t>bimberimanagement@act.gov.au</w:t>
        </w:r>
      </w:hyperlink>
      <w:r w:rsidRPr="002D64E5">
        <w:t xml:space="preserve">, </w:t>
      </w:r>
      <w:hyperlink r:id="rId17" w:anchor="bimberiunitmanager@act.gov.au" w:history="1">
        <w:r w:rsidRPr="002D64E5">
          <w:rPr>
            <w:rStyle w:val="Hyperlink"/>
            <w:szCs w:val="24"/>
          </w:rPr>
          <w:t>#bimberiunitmanager@act.gov.au</w:t>
        </w:r>
      </w:hyperlink>
      <w:r w:rsidRPr="002B4055">
        <w:t xml:space="preserve">, </w:t>
      </w:r>
      <w:hyperlink r:id="rId18" w:anchor="bimberioperational@act.gov.au" w:history="1">
        <w:r w:rsidRPr="002D64E5">
          <w:rPr>
            <w:rStyle w:val="Hyperlink"/>
            <w:szCs w:val="24"/>
          </w:rPr>
          <w:t>#bimberioperational@act.gov.au</w:t>
        </w:r>
      </w:hyperlink>
      <w:r w:rsidRPr="002D64E5">
        <w:t xml:space="preserve">, </w:t>
      </w:r>
      <w:r>
        <w:t xml:space="preserve">the Family Engagement Officer, </w:t>
      </w:r>
      <w:hyperlink r:id="rId19" w:anchor="bimberikitchen@act.gov.au" w:history="1">
        <w:r w:rsidRPr="002D64E5">
          <w:rPr>
            <w:rStyle w:val="Hyperlink"/>
          </w:rPr>
          <w:t>#bimberikitchen@act.gov.au</w:t>
        </w:r>
      </w:hyperlink>
      <w:r>
        <w:t xml:space="preserve">  (if young person states any food allergies) and upload form to the </w:t>
      </w:r>
      <w:proofErr w:type="spellStart"/>
      <w:r>
        <w:t>MAJICeR</w:t>
      </w:r>
      <w:proofErr w:type="spellEnd"/>
      <w:r>
        <w:t xml:space="preserve">.  </w:t>
      </w:r>
    </w:p>
    <w:p w14:paraId="4D41A3DD" w14:textId="5DFFDFAA" w:rsidR="00733F06" w:rsidRPr="00F44266" w:rsidRDefault="00733F06" w:rsidP="00E163C4">
      <w:pPr>
        <w:pStyle w:val="ListParagraph"/>
        <w:widowControl w:val="0"/>
        <w:numPr>
          <w:ilvl w:val="1"/>
          <w:numId w:val="17"/>
        </w:numPr>
        <w:ind w:left="360"/>
      </w:pPr>
      <w:r>
        <w:t>The JHS PH nurse will c</w:t>
      </w:r>
      <w:r w:rsidRPr="007326C5">
        <w:t xml:space="preserve">ontact the JHS PH on call Medical Officer via </w:t>
      </w:r>
      <w:r w:rsidR="006546C7">
        <w:t>t</w:t>
      </w:r>
      <w:r>
        <w:t xml:space="preserve">he </w:t>
      </w:r>
      <w:r w:rsidRPr="007326C5">
        <w:t>C</w:t>
      </w:r>
      <w:r>
        <w:t xml:space="preserve">anberra </w:t>
      </w:r>
      <w:r w:rsidRPr="007326C5">
        <w:t>H</w:t>
      </w:r>
      <w:r>
        <w:t>ospital</w:t>
      </w:r>
      <w:r w:rsidRPr="007326C5">
        <w:t xml:space="preserve"> switch</w:t>
      </w:r>
      <w:r>
        <w:t>board</w:t>
      </w:r>
      <w:r w:rsidRPr="007326C5">
        <w:t xml:space="preserve"> (</w:t>
      </w:r>
      <w:r w:rsidR="00C17CE2">
        <w:t>5124 0000</w:t>
      </w:r>
      <w:r w:rsidRPr="007326C5">
        <w:t>) and advis</w:t>
      </w:r>
      <w:r>
        <w:t>e them of any health issues and/or medication needs for the young person</w:t>
      </w:r>
      <w:r w:rsidRPr="007326C5">
        <w:t>.</w:t>
      </w:r>
      <w:r>
        <w:t xml:space="preserve"> </w:t>
      </w:r>
      <w:r w:rsidRPr="00DF4DAA">
        <w:rPr>
          <w:rFonts w:cs="Arial"/>
        </w:rPr>
        <w:t>At this time the Medical Officer may provide referrals to other services and/</w:t>
      </w:r>
      <w:r w:rsidRPr="00682D93">
        <w:rPr>
          <w:rFonts w:cs="Arial"/>
        </w:rPr>
        <w:t>or verbal medication orders.</w:t>
      </w:r>
    </w:p>
    <w:p w14:paraId="6A382BD3" w14:textId="77777777" w:rsidR="00733F06" w:rsidRDefault="00733F06" w:rsidP="00E163C4">
      <w:pPr>
        <w:pStyle w:val="ListParagraph"/>
        <w:widowControl w:val="0"/>
        <w:numPr>
          <w:ilvl w:val="1"/>
          <w:numId w:val="17"/>
        </w:numPr>
        <w:ind w:left="360"/>
      </w:pPr>
      <w:r>
        <w:t>Finalise</w:t>
      </w:r>
      <w:r w:rsidRPr="00665B62">
        <w:t xml:space="preserve"> the</w:t>
      </w:r>
      <w:r>
        <w:t xml:space="preserve"> </w:t>
      </w:r>
      <w:r w:rsidRPr="00FF19FC">
        <w:rPr>
          <w:i/>
        </w:rPr>
        <w:t>Induction Assessment Form</w:t>
      </w:r>
      <w:r w:rsidRPr="00665B62">
        <w:t xml:space="preserve"> (confirming the</w:t>
      </w:r>
      <w:r>
        <w:t xml:space="preserve"> time the</w:t>
      </w:r>
      <w:r w:rsidRPr="00665B62">
        <w:t xml:space="preserve"> on</w:t>
      </w:r>
      <w:r>
        <w:t>-call M</w:t>
      </w:r>
      <w:r w:rsidRPr="00665B62">
        <w:t xml:space="preserve">edical </w:t>
      </w:r>
      <w:r>
        <w:t>O</w:t>
      </w:r>
      <w:r w:rsidRPr="00665B62">
        <w:t>fficer</w:t>
      </w:r>
      <w:r>
        <w:t xml:space="preserve"> was notified</w:t>
      </w:r>
      <w:r w:rsidRPr="00665B62">
        <w:t>) and</w:t>
      </w:r>
      <w:r>
        <w:t xml:space="preserve"> the </w:t>
      </w:r>
      <w:r w:rsidRPr="00370CD4">
        <w:rPr>
          <w:i/>
        </w:rPr>
        <w:t>Admission Admin Checklist</w:t>
      </w:r>
      <w:r>
        <w:t xml:space="preserve">. Once completed the </w:t>
      </w:r>
      <w:r w:rsidRPr="00370CD4">
        <w:rPr>
          <w:i/>
        </w:rPr>
        <w:t>Admission Admin Checklist</w:t>
      </w:r>
      <w:r>
        <w:t xml:space="preserve"> is scanned to </w:t>
      </w:r>
      <w:hyperlink r:id="rId20" w:history="1">
        <w:r w:rsidRPr="007A456F">
          <w:rPr>
            <w:rStyle w:val="Hyperlink"/>
          </w:rPr>
          <w:t>JusticeHealth@act.gov.au</w:t>
        </w:r>
      </w:hyperlink>
      <w:r>
        <w:t xml:space="preserve"> to be actioned by JHS Administration Staff. Any</w:t>
      </w:r>
      <w:r w:rsidRPr="00665B62">
        <w:t xml:space="preserve"> other relevant</w:t>
      </w:r>
      <w:r>
        <w:t xml:space="preserve"> paperwork (such as drug and/or alcohol withdrawal scales) will be completed.  </w:t>
      </w:r>
    </w:p>
    <w:p w14:paraId="07F635FE" w14:textId="563F7EA6" w:rsidR="00733F06" w:rsidRDefault="00733F06" w:rsidP="00E163C4">
      <w:pPr>
        <w:widowControl w:val="0"/>
        <w:numPr>
          <w:ilvl w:val="0"/>
          <w:numId w:val="12"/>
        </w:numPr>
        <w:ind w:left="371"/>
        <w:contextualSpacing/>
      </w:pPr>
      <w:r>
        <w:t>Initiate</w:t>
      </w:r>
      <w:r w:rsidRPr="002B4055">
        <w:t xml:space="preserve"> </w:t>
      </w:r>
      <w:r>
        <w:t xml:space="preserve">a new </w:t>
      </w:r>
      <w:r w:rsidR="00BF4C61">
        <w:t>m</w:t>
      </w:r>
      <w:r w:rsidRPr="002B4055">
        <w:t>edication with any allergies recorded</w:t>
      </w:r>
      <w:r>
        <w:t xml:space="preserve"> on the front of the Medication Chart</w:t>
      </w:r>
      <w:r w:rsidRPr="002B4055">
        <w:t xml:space="preserve">, </w:t>
      </w:r>
      <w:r>
        <w:t xml:space="preserve">the </w:t>
      </w:r>
      <w:r w:rsidRPr="002B4055">
        <w:t>weight</w:t>
      </w:r>
      <w:r>
        <w:t xml:space="preserve"> and height of the new young person</w:t>
      </w:r>
      <w:r w:rsidRPr="002B4055">
        <w:t xml:space="preserve"> and place in Medication Chart Folder. </w:t>
      </w:r>
      <w:r>
        <w:t>Ensure “</w:t>
      </w:r>
      <w:proofErr w:type="spellStart"/>
      <w:r>
        <w:t>Bimberi</w:t>
      </w:r>
      <w:proofErr w:type="spellEnd"/>
      <w:r>
        <w:t xml:space="preserve">” is written in the ward/unit area on the front of the Medication Chart.  </w:t>
      </w:r>
    </w:p>
    <w:p w14:paraId="0B81F9D0" w14:textId="77777777" w:rsidR="00733F06" w:rsidRPr="00F44266" w:rsidRDefault="00733F06" w:rsidP="00E163C4">
      <w:pPr>
        <w:pStyle w:val="ListParagraph"/>
        <w:widowControl w:val="0"/>
        <w:numPr>
          <w:ilvl w:val="0"/>
          <w:numId w:val="12"/>
        </w:numPr>
        <w:ind w:left="371"/>
      </w:pPr>
      <w:r w:rsidRPr="00A0712F">
        <w:rPr>
          <w:color w:val="000000"/>
        </w:rPr>
        <w:t xml:space="preserve">Fax the completed </w:t>
      </w:r>
      <w:r w:rsidRPr="00A0712F">
        <w:rPr>
          <w:rFonts w:cs="Arial"/>
          <w:i/>
        </w:rPr>
        <w:t xml:space="preserve">Consent to Release and/or Share Information </w:t>
      </w:r>
      <w:r w:rsidRPr="00A0712F">
        <w:rPr>
          <w:rFonts w:cs="Arial"/>
        </w:rPr>
        <w:t xml:space="preserve">form, register </w:t>
      </w:r>
      <w:r w:rsidRPr="00A0712F">
        <w:rPr>
          <w:color w:val="000000"/>
        </w:rPr>
        <w:t xml:space="preserve">to the young person’s community General Practitioner and/or community pharmacy to confirm medical conditions and medication. </w:t>
      </w:r>
    </w:p>
    <w:p w14:paraId="14595E4E" w14:textId="77777777" w:rsidR="00733F06" w:rsidRDefault="00733F06" w:rsidP="00E163C4">
      <w:pPr>
        <w:pStyle w:val="ListParagraph"/>
        <w:widowControl w:val="0"/>
        <w:numPr>
          <w:ilvl w:val="0"/>
          <w:numId w:val="12"/>
        </w:numPr>
        <w:ind w:left="371"/>
      </w:pPr>
      <w:r>
        <w:t xml:space="preserve">Send a handover email to </w:t>
      </w:r>
      <w:hyperlink r:id="rId21" w:history="1">
        <w:r w:rsidRPr="00AE3E1F">
          <w:rPr>
            <w:rStyle w:val="Hyperlink"/>
          </w:rPr>
          <w:t>ACThealthbimberiprimaryhealth@act.gov.au</w:t>
        </w:r>
      </w:hyperlink>
      <w:r>
        <w:t xml:space="preserve">  with appropriate </w:t>
      </w:r>
      <w:r>
        <w:lastRenderedPageBreak/>
        <w:t>information on the new young person to clinical staff, advising of any follow up required.</w:t>
      </w:r>
    </w:p>
    <w:p w14:paraId="4383A396" w14:textId="57D2A6D5" w:rsidR="00733F06" w:rsidRPr="004F186A" w:rsidRDefault="00733F06" w:rsidP="00E163C4">
      <w:pPr>
        <w:pStyle w:val="ListParagraph"/>
        <w:widowControl w:val="0"/>
        <w:numPr>
          <w:ilvl w:val="0"/>
          <w:numId w:val="12"/>
        </w:numPr>
        <w:ind w:left="371"/>
      </w:pPr>
      <w:r>
        <w:t xml:space="preserve">All young people at BYJC are observed by Youth Workers at intervals of either </w:t>
      </w:r>
      <w:r w:rsidR="00BF4C61">
        <w:t>five</w:t>
      </w:r>
      <w:r>
        <w:t>, 15 or 30 (standard) minutes. If a frequency above 30</w:t>
      </w:r>
      <w:r w:rsidR="00BF4C61">
        <w:t xml:space="preserve"> </w:t>
      </w:r>
      <w:r>
        <w:t xml:space="preserve">minutes is indicated for medical reasons this must be communicated to BYJC staff on the </w:t>
      </w:r>
      <w:r w:rsidRPr="00BD214F">
        <w:rPr>
          <w:i/>
        </w:rPr>
        <w:t>Induction Assessment Form</w:t>
      </w:r>
      <w:r>
        <w:t xml:space="preserve">. </w:t>
      </w:r>
    </w:p>
    <w:p w14:paraId="3DAE425C" w14:textId="77777777" w:rsidR="00733F06" w:rsidRPr="00733F06" w:rsidRDefault="00733F06" w:rsidP="00733F06">
      <w:pPr>
        <w:rPr>
          <w:i/>
        </w:rPr>
      </w:pPr>
    </w:p>
    <w:p w14:paraId="0CA88765" w14:textId="77777777" w:rsidR="00733F06" w:rsidRPr="00E163C4" w:rsidRDefault="00733F06" w:rsidP="00E163C4">
      <w:pPr>
        <w:rPr>
          <w:i/>
          <w:lang w:eastAsia="en-AU"/>
        </w:rPr>
      </w:pPr>
      <w:r w:rsidRPr="00E163C4">
        <w:rPr>
          <w:i/>
          <w:lang w:eastAsia="en-AU"/>
        </w:rPr>
        <w:t>3.1.2 Forensic Mental Health Services</w:t>
      </w:r>
    </w:p>
    <w:p w14:paraId="385EE703" w14:textId="0100D63F" w:rsidR="00733F06" w:rsidRDefault="00733F06" w:rsidP="00733F06">
      <w:pPr>
        <w:pStyle w:val="ListParagraph"/>
        <w:widowControl w:val="0"/>
        <w:numPr>
          <w:ilvl w:val="0"/>
          <w:numId w:val="18"/>
        </w:numPr>
        <w:rPr>
          <w:rFonts w:cstheme="minorHAnsi"/>
          <w:color w:val="000000"/>
          <w:szCs w:val="24"/>
          <w:lang w:eastAsia="en-AU"/>
        </w:rPr>
      </w:pPr>
      <w:r>
        <w:rPr>
          <w:rFonts w:cstheme="minorHAnsi"/>
          <w:color w:val="000000"/>
          <w:szCs w:val="24"/>
          <w:lang w:eastAsia="en-AU"/>
        </w:rPr>
        <w:t xml:space="preserve">The FMHS clinician will assign the young person to Forensic </w:t>
      </w:r>
      <w:proofErr w:type="spellStart"/>
      <w:r>
        <w:rPr>
          <w:rFonts w:cstheme="minorHAnsi"/>
          <w:color w:val="000000"/>
          <w:szCs w:val="24"/>
          <w:lang w:eastAsia="en-AU"/>
        </w:rPr>
        <w:t>Bimberi</w:t>
      </w:r>
      <w:proofErr w:type="spellEnd"/>
      <w:r>
        <w:rPr>
          <w:rFonts w:cstheme="minorHAnsi"/>
          <w:color w:val="000000"/>
          <w:szCs w:val="24"/>
          <w:lang w:eastAsia="en-AU"/>
        </w:rPr>
        <w:t xml:space="preserve"> MHS on </w:t>
      </w:r>
      <w:proofErr w:type="spellStart"/>
      <w:r>
        <w:rPr>
          <w:rFonts w:cstheme="minorHAnsi"/>
          <w:color w:val="000000"/>
          <w:szCs w:val="24"/>
          <w:lang w:eastAsia="en-AU"/>
        </w:rPr>
        <w:t>MAJICeR</w:t>
      </w:r>
      <w:proofErr w:type="spellEnd"/>
      <w:r>
        <w:rPr>
          <w:rFonts w:cstheme="minorHAnsi"/>
          <w:color w:val="000000"/>
          <w:szCs w:val="24"/>
          <w:lang w:eastAsia="en-AU"/>
        </w:rPr>
        <w:t xml:space="preserve"> </w:t>
      </w:r>
      <w:r>
        <w:t>and a new episode of care will be commenced, with ‘self-presentation’ as the referral source</w:t>
      </w:r>
      <w:r w:rsidR="000E4D34">
        <w:t>.</w:t>
      </w:r>
      <w:r>
        <w:rPr>
          <w:rFonts w:cstheme="minorHAnsi"/>
          <w:color w:val="000000"/>
          <w:szCs w:val="24"/>
          <w:lang w:eastAsia="en-AU"/>
        </w:rPr>
        <w:t xml:space="preserve"> </w:t>
      </w:r>
    </w:p>
    <w:p w14:paraId="2BD13635" w14:textId="1827D720" w:rsidR="00733F06" w:rsidRDefault="00733F06" w:rsidP="00733F06">
      <w:pPr>
        <w:pStyle w:val="ListParagraph"/>
        <w:widowControl w:val="0"/>
        <w:numPr>
          <w:ilvl w:val="0"/>
          <w:numId w:val="18"/>
        </w:numPr>
        <w:rPr>
          <w:rFonts w:cstheme="minorHAnsi"/>
          <w:color w:val="000000"/>
          <w:szCs w:val="24"/>
          <w:lang w:eastAsia="en-AU"/>
        </w:rPr>
      </w:pPr>
      <w:r>
        <w:rPr>
          <w:rFonts w:cstheme="minorHAnsi"/>
          <w:color w:val="000000"/>
          <w:szCs w:val="24"/>
          <w:lang w:eastAsia="en-AU"/>
        </w:rPr>
        <w:t>The FMHS clinician will undertake an induction a</w:t>
      </w:r>
      <w:r w:rsidRPr="00591902">
        <w:rPr>
          <w:rFonts w:cstheme="minorHAnsi"/>
          <w:color w:val="000000"/>
          <w:szCs w:val="24"/>
          <w:lang w:eastAsia="en-AU"/>
        </w:rPr>
        <w:t xml:space="preserve">ssessment </w:t>
      </w:r>
      <w:r>
        <w:rPr>
          <w:rFonts w:cstheme="minorHAnsi"/>
          <w:color w:val="000000"/>
          <w:szCs w:val="24"/>
          <w:lang w:eastAsia="en-AU"/>
        </w:rPr>
        <w:t xml:space="preserve">in the interview room in the Client Services building by completing the </w:t>
      </w:r>
      <w:r>
        <w:rPr>
          <w:rFonts w:cstheme="minorHAnsi"/>
          <w:i/>
          <w:color w:val="000000"/>
          <w:szCs w:val="24"/>
          <w:lang w:eastAsia="en-AU"/>
        </w:rPr>
        <w:t xml:space="preserve">Induction Assessment </w:t>
      </w:r>
      <w:r>
        <w:rPr>
          <w:rFonts w:cstheme="minorHAnsi"/>
          <w:color w:val="000000"/>
          <w:szCs w:val="24"/>
          <w:lang w:eastAsia="en-AU"/>
        </w:rPr>
        <w:t>form, available on the Q-drive</w:t>
      </w:r>
      <w:r w:rsidR="000E4D34">
        <w:rPr>
          <w:rFonts w:cstheme="minorHAnsi"/>
          <w:color w:val="000000"/>
          <w:szCs w:val="24"/>
          <w:lang w:eastAsia="en-AU"/>
        </w:rPr>
        <w:t>.</w:t>
      </w:r>
    </w:p>
    <w:p w14:paraId="14195A1C" w14:textId="4B74AEDB" w:rsidR="00733F06" w:rsidRDefault="00733F06" w:rsidP="00733F06">
      <w:pPr>
        <w:pStyle w:val="ListParagraph"/>
        <w:widowControl w:val="0"/>
        <w:numPr>
          <w:ilvl w:val="0"/>
          <w:numId w:val="18"/>
        </w:numPr>
        <w:rPr>
          <w:rFonts w:cstheme="minorHAnsi"/>
          <w:color w:val="000000"/>
          <w:szCs w:val="24"/>
          <w:lang w:eastAsia="en-AU"/>
        </w:rPr>
      </w:pPr>
      <w:r>
        <w:rPr>
          <w:rFonts w:cstheme="minorHAnsi"/>
          <w:color w:val="000000"/>
          <w:szCs w:val="24"/>
          <w:lang w:eastAsia="en-AU"/>
        </w:rPr>
        <w:t xml:space="preserve">The FMHS clinician will ensure that a </w:t>
      </w:r>
      <w:r w:rsidRPr="00A0712F">
        <w:rPr>
          <w:rFonts w:cs="Arial"/>
          <w:i/>
        </w:rPr>
        <w:t>Consent to Release and/or Share Information</w:t>
      </w:r>
      <w:r>
        <w:rPr>
          <w:rFonts w:cs="Arial"/>
          <w:i/>
        </w:rPr>
        <w:t xml:space="preserve"> </w:t>
      </w:r>
      <w:r>
        <w:rPr>
          <w:rFonts w:cs="Arial"/>
        </w:rPr>
        <w:t>has been collected by Primary Health Services, and where this has not occurred request the young person completes this or note if refused</w:t>
      </w:r>
      <w:r w:rsidR="000E4D34">
        <w:rPr>
          <w:rFonts w:cs="Arial"/>
        </w:rPr>
        <w:t>.</w:t>
      </w:r>
    </w:p>
    <w:p w14:paraId="2BA2A942" w14:textId="5664F0CB" w:rsidR="00733F06" w:rsidRPr="00591902" w:rsidRDefault="00733F06" w:rsidP="00733F06">
      <w:pPr>
        <w:pStyle w:val="ListParagraph"/>
        <w:widowControl w:val="0"/>
        <w:numPr>
          <w:ilvl w:val="0"/>
          <w:numId w:val="18"/>
        </w:numPr>
        <w:rPr>
          <w:rFonts w:cstheme="minorHAnsi"/>
          <w:color w:val="000000"/>
          <w:szCs w:val="24"/>
          <w:lang w:eastAsia="en-AU"/>
        </w:rPr>
      </w:pPr>
      <w:r>
        <w:t>Following assessment, the FMHS clinician will write a summary and clinical impression of t</w:t>
      </w:r>
      <w:r w:rsidRPr="009E0F3A">
        <w:t xml:space="preserve">he </w:t>
      </w:r>
      <w:r>
        <w:t>person</w:t>
      </w:r>
      <w:r w:rsidRPr="009E0F3A">
        <w:t>’s presenting issues</w:t>
      </w:r>
      <w:r>
        <w:t xml:space="preserve"> using the </w:t>
      </w:r>
      <w:r w:rsidRPr="00591902">
        <w:rPr>
          <w:i/>
        </w:rPr>
        <w:t xml:space="preserve">Initial Presentation </w:t>
      </w:r>
      <w:r>
        <w:t xml:space="preserve">tab on </w:t>
      </w:r>
      <w:proofErr w:type="spellStart"/>
      <w:r>
        <w:t>MAJICeR</w:t>
      </w:r>
      <w:proofErr w:type="spellEnd"/>
      <w:r w:rsidR="000E4D34">
        <w:t>.</w:t>
      </w:r>
      <w:r w:rsidRPr="00591902">
        <w:rPr>
          <w:rFonts w:cstheme="minorHAnsi"/>
          <w:color w:val="000000"/>
          <w:szCs w:val="24"/>
          <w:lang w:eastAsia="en-AU"/>
        </w:rPr>
        <w:t xml:space="preserve"> </w:t>
      </w:r>
    </w:p>
    <w:p w14:paraId="1A440E96" w14:textId="3E8F8FF9" w:rsidR="00733F06" w:rsidRDefault="00733F06" w:rsidP="00733F06">
      <w:pPr>
        <w:pStyle w:val="ListParagraph"/>
        <w:widowControl w:val="0"/>
        <w:numPr>
          <w:ilvl w:val="0"/>
          <w:numId w:val="18"/>
        </w:numPr>
        <w:rPr>
          <w:rFonts w:cstheme="minorHAnsi"/>
          <w:color w:val="000000"/>
          <w:szCs w:val="24"/>
          <w:lang w:eastAsia="en-AU"/>
        </w:rPr>
      </w:pPr>
      <w:r>
        <w:rPr>
          <w:rFonts w:cstheme="minorHAnsi"/>
          <w:color w:val="000000"/>
          <w:szCs w:val="24"/>
          <w:lang w:eastAsia="en-AU"/>
        </w:rPr>
        <w:t xml:space="preserve">The FMHS clinician will provide the first page of the </w:t>
      </w:r>
      <w:r>
        <w:rPr>
          <w:rFonts w:cstheme="minorHAnsi"/>
          <w:i/>
          <w:color w:val="000000"/>
          <w:szCs w:val="24"/>
          <w:lang w:eastAsia="en-AU"/>
        </w:rPr>
        <w:t xml:space="preserve">Induction Assessment </w:t>
      </w:r>
      <w:r>
        <w:rPr>
          <w:rFonts w:cstheme="minorHAnsi"/>
          <w:color w:val="000000"/>
          <w:szCs w:val="24"/>
          <w:lang w:eastAsia="en-AU"/>
        </w:rPr>
        <w:t>form via email to #</w:t>
      </w:r>
      <w:hyperlink r:id="rId22" w:history="1">
        <w:r w:rsidRPr="007A456F">
          <w:rPr>
            <w:rStyle w:val="Hyperlink"/>
            <w:szCs w:val="24"/>
          </w:rPr>
          <w:t>bimberimanagement@act.gov.au</w:t>
        </w:r>
      </w:hyperlink>
      <w:r w:rsidRPr="002B4055">
        <w:t xml:space="preserve">, </w:t>
      </w:r>
      <w:hyperlink r:id="rId23" w:anchor="bimberiunitmanager@act.gov.au" w:history="1">
        <w:r w:rsidRPr="004F186A">
          <w:rPr>
            <w:rStyle w:val="Hyperlink"/>
            <w:szCs w:val="24"/>
          </w:rPr>
          <w:t>#bimberiunitmanager@act.gov.au</w:t>
        </w:r>
      </w:hyperlink>
      <w:r>
        <w:rPr>
          <w:rFonts w:cstheme="minorHAnsi"/>
          <w:color w:val="000000"/>
          <w:szCs w:val="24"/>
          <w:lang w:eastAsia="en-AU"/>
        </w:rPr>
        <w:t xml:space="preserve"> as a handover to BYJC staff, including recommendations regarding the required observation level (see below). Where there are acute concerns regarding the safety or presentation of a young person the FMHS clinician will provide a verbal handover to the BYJC Unit Manager on shift by phoning BYJC Control and requesting to speak to the relevant staff member</w:t>
      </w:r>
      <w:r w:rsidR="000E4D34">
        <w:rPr>
          <w:rFonts w:cstheme="minorHAnsi"/>
          <w:color w:val="000000"/>
          <w:szCs w:val="24"/>
          <w:lang w:eastAsia="en-AU"/>
        </w:rPr>
        <w:t>.</w:t>
      </w:r>
    </w:p>
    <w:p w14:paraId="3FF06084" w14:textId="7393A155" w:rsidR="00733F06" w:rsidRPr="00957F52" w:rsidRDefault="00733F06" w:rsidP="00733F06">
      <w:pPr>
        <w:pStyle w:val="ListParagraph"/>
        <w:widowControl w:val="0"/>
        <w:numPr>
          <w:ilvl w:val="0"/>
          <w:numId w:val="18"/>
        </w:numPr>
        <w:rPr>
          <w:rFonts w:cstheme="minorHAnsi"/>
          <w:color w:val="000000"/>
          <w:szCs w:val="24"/>
          <w:lang w:eastAsia="en-AU"/>
        </w:rPr>
      </w:pPr>
      <w:r>
        <w:rPr>
          <w:rFonts w:cstheme="minorHAnsi"/>
          <w:color w:val="000000"/>
          <w:szCs w:val="24"/>
          <w:lang w:eastAsia="en-AU"/>
        </w:rPr>
        <w:t xml:space="preserve">FMHS clinician will complete the </w:t>
      </w:r>
      <w:r w:rsidR="00512872">
        <w:rPr>
          <w:rFonts w:cstheme="minorHAnsi"/>
          <w:color w:val="000000"/>
          <w:szCs w:val="24"/>
          <w:lang w:eastAsia="en-AU"/>
        </w:rPr>
        <w:t>Health of the Nation Outcome Scales – Children and Adolescents (</w:t>
      </w:r>
      <w:proofErr w:type="spellStart"/>
      <w:r>
        <w:rPr>
          <w:rFonts w:cstheme="minorHAnsi"/>
          <w:color w:val="000000"/>
          <w:szCs w:val="24"/>
          <w:lang w:eastAsia="en-AU"/>
        </w:rPr>
        <w:t>H</w:t>
      </w:r>
      <w:r w:rsidR="00512872">
        <w:rPr>
          <w:rFonts w:cstheme="minorHAnsi"/>
          <w:color w:val="000000"/>
          <w:szCs w:val="24"/>
          <w:lang w:eastAsia="en-AU"/>
        </w:rPr>
        <w:t>oNOSCA</w:t>
      </w:r>
      <w:proofErr w:type="spellEnd"/>
      <w:r w:rsidR="00512872">
        <w:rPr>
          <w:rFonts w:cstheme="minorHAnsi"/>
          <w:color w:val="000000"/>
          <w:szCs w:val="24"/>
          <w:lang w:eastAsia="en-AU"/>
        </w:rPr>
        <w:t>)</w:t>
      </w:r>
      <w:r>
        <w:rPr>
          <w:rFonts w:cstheme="minorHAnsi"/>
          <w:color w:val="000000"/>
          <w:szCs w:val="24"/>
          <w:lang w:eastAsia="en-AU"/>
        </w:rPr>
        <w:t xml:space="preserve"> outcome measure on </w:t>
      </w:r>
      <w:proofErr w:type="spellStart"/>
      <w:r>
        <w:rPr>
          <w:rFonts w:cstheme="minorHAnsi"/>
          <w:color w:val="000000"/>
          <w:szCs w:val="24"/>
          <w:lang w:eastAsia="en-AU"/>
        </w:rPr>
        <w:t>MAJICeR</w:t>
      </w:r>
      <w:proofErr w:type="spellEnd"/>
      <w:r w:rsidR="000E4D34">
        <w:rPr>
          <w:rFonts w:cstheme="minorHAnsi"/>
          <w:color w:val="000000"/>
          <w:szCs w:val="24"/>
          <w:lang w:eastAsia="en-AU"/>
        </w:rPr>
        <w:t>.</w:t>
      </w:r>
    </w:p>
    <w:p w14:paraId="03B3817F" w14:textId="77777777" w:rsidR="00733F06" w:rsidRDefault="00733F06" w:rsidP="00733F06">
      <w:pPr>
        <w:pStyle w:val="ListParagraph"/>
        <w:ind w:left="360"/>
        <w:rPr>
          <w:rFonts w:cstheme="minorHAnsi"/>
          <w:color w:val="000000"/>
          <w:szCs w:val="24"/>
          <w:lang w:eastAsia="en-AU"/>
        </w:rPr>
      </w:pPr>
    </w:p>
    <w:p w14:paraId="187B9AF0" w14:textId="313DC911" w:rsidR="00733F06" w:rsidRPr="00733F06" w:rsidRDefault="00733F06" w:rsidP="00733F06">
      <w:pPr>
        <w:rPr>
          <w:i/>
          <w:lang w:eastAsia="en-AU"/>
        </w:rPr>
      </w:pPr>
      <w:r>
        <w:rPr>
          <w:i/>
          <w:lang w:eastAsia="en-AU"/>
        </w:rPr>
        <w:t xml:space="preserve">3.1.3 </w:t>
      </w:r>
      <w:r w:rsidRPr="00733F06">
        <w:rPr>
          <w:i/>
          <w:lang w:eastAsia="en-AU"/>
        </w:rPr>
        <w:t>Suicide and Self Harm Assessment</w:t>
      </w:r>
    </w:p>
    <w:p w14:paraId="17351BC2" w14:textId="3341BAE7" w:rsidR="00733F06" w:rsidRPr="00372932" w:rsidRDefault="00733F06" w:rsidP="00733F06">
      <w:pPr>
        <w:pStyle w:val="ListParagraph"/>
        <w:numPr>
          <w:ilvl w:val="0"/>
          <w:numId w:val="20"/>
        </w:numPr>
        <w:autoSpaceDE w:val="0"/>
        <w:autoSpaceDN w:val="0"/>
        <w:adjustRightInd w:val="0"/>
        <w:rPr>
          <w:rFonts w:cstheme="minorHAnsi"/>
          <w:color w:val="000000"/>
          <w:szCs w:val="24"/>
          <w:lang w:eastAsia="en-AU"/>
        </w:rPr>
      </w:pPr>
      <w:r>
        <w:rPr>
          <w:rFonts w:cstheme="minorHAnsi"/>
          <w:color w:val="000000"/>
          <w:szCs w:val="24"/>
          <w:lang w:eastAsia="en-AU"/>
        </w:rPr>
        <w:t xml:space="preserve">As part of the induction assessment, </w:t>
      </w:r>
      <w:r w:rsidRPr="00372932">
        <w:rPr>
          <w:rFonts w:cstheme="minorHAnsi"/>
          <w:color w:val="000000"/>
          <w:szCs w:val="24"/>
          <w:lang w:eastAsia="en-AU"/>
        </w:rPr>
        <w:t>FMHS clinicians will</w:t>
      </w:r>
      <w:r>
        <w:rPr>
          <w:rFonts w:cstheme="minorHAnsi"/>
          <w:color w:val="000000"/>
          <w:szCs w:val="24"/>
          <w:lang w:eastAsia="en-AU"/>
        </w:rPr>
        <w:t xml:space="preserve"> undertake an assessment of the young person</w:t>
      </w:r>
      <w:r w:rsidR="000E4D34">
        <w:rPr>
          <w:rFonts w:cstheme="minorHAnsi"/>
          <w:color w:val="000000"/>
          <w:szCs w:val="24"/>
          <w:lang w:eastAsia="en-AU"/>
        </w:rPr>
        <w:t>’</w:t>
      </w:r>
      <w:r>
        <w:rPr>
          <w:rFonts w:cstheme="minorHAnsi"/>
          <w:color w:val="000000"/>
          <w:szCs w:val="24"/>
          <w:lang w:eastAsia="en-AU"/>
        </w:rPr>
        <w:t xml:space="preserve">s suicide and self-harm risk, with this assessment being documented using the </w:t>
      </w:r>
      <w:r w:rsidRPr="00372932">
        <w:rPr>
          <w:rFonts w:cstheme="minorHAnsi"/>
          <w:i/>
          <w:color w:val="000000"/>
          <w:szCs w:val="24"/>
          <w:lang w:eastAsia="en-AU"/>
        </w:rPr>
        <w:t>Suicide Vulnerability Assessment Tool (SVAT)</w:t>
      </w:r>
      <w:r w:rsidRPr="00372932">
        <w:rPr>
          <w:rFonts w:cstheme="minorHAnsi"/>
          <w:color w:val="000000"/>
          <w:szCs w:val="24"/>
          <w:lang w:eastAsia="en-AU"/>
        </w:rPr>
        <w:t xml:space="preserve"> </w:t>
      </w:r>
      <w:r>
        <w:rPr>
          <w:rFonts w:cstheme="minorHAnsi"/>
          <w:color w:val="000000"/>
          <w:szCs w:val="24"/>
          <w:lang w:eastAsia="en-AU"/>
        </w:rPr>
        <w:t>on</w:t>
      </w:r>
      <w:r w:rsidRPr="00372932">
        <w:rPr>
          <w:rFonts w:cstheme="minorHAnsi"/>
          <w:color w:val="000000"/>
          <w:szCs w:val="24"/>
          <w:lang w:eastAsia="en-AU"/>
        </w:rPr>
        <w:t xml:space="preserve"> </w:t>
      </w:r>
      <w:proofErr w:type="spellStart"/>
      <w:r w:rsidRPr="00372932">
        <w:rPr>
          <w:rFonts w:cstheme="minorHAnsi"/>
          <w:color w:val="000000"/>
          <w:szCs w:val="24"/>
          <w:lang w:eastAsia="en-AU"/>
        </w:rPr>
        <w:t>MAJICeR</w:t>
      </w:r>
      <w:proofErr w:type="spellEnd"/>
      <w:r w:rsidR="000E4D34">
        <w:rPr>
          <w:rFonts w:cstheme="minorHAnsi"/>
          <w:color w:val="000000"/>
          <w:szCs w:val="24"/>
          <w:lang w:eastAsia="en-AU"/>
        </w:rPr>
        <w:t>.</w:t>
      </w:r>
      <w:r w:rsidRPr="00372932">
        <w:rPr>
          <w:rFonts w:cstheme="minorHAnsi"/>
          <w:color w:val="000000"/>
          <w:szCs w:val="24"/>
          <w:lang w:eastAsia="en-AU"/>
        </w:rPr>
        <w:t xml:space="preserve"> </w:t>
      </w:r>
    </w:p>
    <w:p w14:paraId="6B7694F3" w14:textId="77777777" w:rsidR="00733F06" w:rsidRPr="00243F48" w:rsidRDefault="00733F06" w:rsidP="00733F06">
      <w:pPr>
        <w:pStyle w:val="ListParagraph"/>
        <w:numPr>
          <w:ilvl w:val="0"/>
          <w:numId w:val="20"/>
        </w:numPr>
        <w:autoSpaceDE w:val="0"/>
        <w:autoSpaceDN w:val="0"/>
        <w:adjustRightInd w:val="0"/>
      </w:pPr>
      <w:r>
        <w:t xml:space="preserve">At a </w:t>
      </w:r>
      <w:r w:rsidRPr="00D63605">
        <w:rPr>
          <w:b/>
        </w:rPr>
        <w:t>minimum</w:t>
      </w:r>
      <w:r>
        <w:rPr>
          <w:i/>
        </w:rPr>
        <w:t xml:space="preserve">, </w:t>
      </w:r>
      <w:r>
        <w:t xml:space="preserve">FMHS clinicians will complete section one of the SVAT; the initial assessment providing a formulation/summary of vulnerabilities. This is </w:t>
      </w:r>
      <w:r w:rsidRPr="00372932">
        <w:rPr>
          <w:rFonts w:cs="HelveticaNeueLT-Light"/>
          <w:szCs w:val="24"/>
        </w:rPr>
        <w:t>developed from a bio-psycho-social perspective, incorporating strengths and supports as well as vulnerability factors.</w:t>
      </w:r>
    </w:p>
    <w:p w14:paraId="3F3D2650" w14:textId="77777777" w:rsidR="00733F06" w:rsidRDefault="00733F06" w:rsidP="00733F06">
      <w:pPr>
        <w:pStyle w:val="ListParagraph"/>
        <w:numPr>
          <w:ilvl w:val="0"/>
          <w:numId w:val="20"/>
        </w:numPr>
        <w:autoSpaceDE w:val="0"/>
        <w:autoSpaceDN w:val="0"/>
        <w:adjustRightInd w:val="0"/>
        <w:rPr>
          <w:rFonts w:cstheme="minorHAnsi"/>
          <w:color w:val="000000"/>
          <w:szCs w:val="24"/>
          <w:lang w:eastAsia="en-AU"/>
        </w:rPr>
      </w:pPr>
      <w:r w:rsidRPr="00372932">
        <w:rPr>
          <w:rFonts w:cstheme="minorHAnsi"/>
          <w:color w:val="000000"/>
          <w:szCs w:val="24"/>
          <w:lang w:eastAsia="en-AU"/>
        </w:rPr>
        <w:t xml:space="preserve">All new young people inducted into BYJC are initially placed on </w:t>
      </w:r>
      <w:proofErr w:type="gramStart"/>
      <w:r w:rsidRPr="00372932">
        <w:rPr>
          <w:rFonts w:cstheme="minorHAnsi"/>
          <w:color w:val="000000"/>
          <w:szCs w:val="24"/>
          <w:lang w:eastAsia="en-AU"/>
        </w:rPr>
        <w:t>five minute</w:t>
      </w:r>
      <w:proofErr w:type="gramEnd"/>
      <w:r w:rsidRPr="00372932">
        <w:rPr>
          <w:rFonts w:cstheme="minorHAnsi"/>
          <w:color w:val="000000"/>
          <w:szCs w:val="24"/>
          <w:lang w:eastAsia="en-AU"/>
        </w:rPr>
        <w:t xml:space="preserve"> observations until they are assessed by FMHS and a plan for ongoing management is established</w:t>
      </w:r>
    </w:p>
    <w:p w14:paraId="27F3A49B" w14:textId="77777777" w:rsidR="00733F06" w:rsidRPr="00F2479A" w:rsidRDefault="00733F06" w:rsidP="00733F06">
      <w:pPr>
        <w:pStyle w:val="ListParagraph"/>
        <w:numPr>
          <w:ilvl w:val="0"/>
          <w:numId w:val="20"/>
        </w:numPr>
        <w:autoSpaceDE w:val="0"/>
        <w:autoSpaceDN w:val="0"/>
        <w:adjustRightInd w:val="0"/>
        <w:rPr>
          <w:rFonts w:cstheme="minorHAnsi"/>
          <w:color w:val="000000"/>
          <w:szCs w:val="24"/>
          <w:lang w:eastAsia="en-AU"/>
        </w:rPr>
      </w:pPr>
      <w:r w:rsidRPr="00F2479A">
        <w:rPr>
          <w:rFonts w:cstheme="minorHAnsi"/>
          <w:color w:val="000000"/>
          <w:szCs w:val="24"/>
          <w:lang w:eastAsia="en-AU"/>
        </w:rPr>
        <w:t>Following induction assessment and consideration of the young person’s suicide and self-harm risk a recommendation regarding the required level of observation will be provided to BYJC staff</w:t>
      </w:r>
      <w:r>
        <w:rPr>
          <w:rFonts w:cstheme="minorHAnsi"/>
          <w:color w:val="000000"/>
          <w:szCs w:val="24"/>
          <w:lang w:eastAsia="en-AU"/>
        </w:rPr>
        <w:t xml:space="preserve">. This is indicated on the first page of the </w:t>
      </w:r>
      <w:r>
        <w:rPr>
          <w:rFonts w:cstheme="minorHAnsi"/>
          <w:i/>
          <w:color w:val="000000"/>
          <w:szCs w:val="24"/>
          <w:lang w:eastAsia="en-AU"/>
        </w:rPr>
        <w:t xml:space="preserve">Induction Assessment </w:t>
      </w:r>
      <w:r>
        <w:rPr>
          <w:rFonts w:cstheme="minorHAnsi"/>
          <w:color w:val="000000"/>
          <w:szCs w:val="24"/>
          <w:lang w:eastAsia="en-AU"/>
        </w:rPr>
        <w:t xml:space="preserve">form. </w:t>
      </w:r>
    </w:p>
    <w:p w14:paraId="48FE841B" w14:textId="77777777" w:rsidR="00733F06" w:rsidRDefault="00733F06" w:rsidP="00733F06">
      <w:pPr>
        <w:autoSpaceDE w:val="0"/>
        <w:autoSpaceDN w:val="0"/>
        <w:adjustRightInd w:val="0"/>
        <w:rPr>
          <w:rFonts w:cstheme="minorHAnsi"/>
          <w:color w:val="000000"/>
          <w:szCs w:val="24"/>
          <w:lang w:eastAsia="en-AU"/>
        </w:rPr>
      </w:pPr>
    </w:p>
    <w:p w14:paraId="671EE9AE" w14:textId="77777777" w:rsidR="00733F06" w:rsidRDefault="00733F06" w:rsidP="00733F06">
      <w:pPr>
        <w:autoSpaceDE w:val="0"/>
        <w:autoSpaceDN w:val="0"/>
        <w:adjustRightInd w:val="0"/>
        <w:rPr>
          <w:rFonts w:cstheme="minorHAnsi"/>
          <w:color w:val="000000"/>
          <w:szCs w:val="24"/>
          <w:lang w:eastAsia="en-AU"/>
        </w:rPr>
      </w:pPr>
      <w:r>
        <w:rPr>
          <w:rFonts w:cstheme="minorHAnsi"/>
          <w:color w:val="000000"/>
          <w:szCs w:val="24"/>
          <w:lang w:eastAsia="en-AU"/>
        </w:rPr>
        <w:t>Observation levels at BYJC are:</w:t>
      </w:r>
    </w:p>
    <w:p w14:paraId="27F7AB4D" w14:textId="66E24D47" w:rsidR="00733F06" w:rsidRPr="00045D19" w:rsidRDefault="000E4D34" w:rsidP="00733F06">
      <w:pPr>
        <w:pStyle w:val="ListBullet"/>
        <w:rPr>
          <w:lang w:eastAsia="en-AU"/>
        </w:rPr>
      </w:pPr>
      <w:proofErr w:type="gramStart"/>
      <w:r>
        <w:rPr>
          <w:lang w:eastAsia="en-AU"/>
        </w:rPr>
        <w:t>Five</w:t>
      </w:r>
      <w:r w:rsidR="00733F06" w:rsidRPr="00045D19">
        <w:rPr>
          <w:lang w:eastAsia="en-AU"/>
        </w:rPr>
        <w:t xml:space="preserve"> minute</w:t>
      </w:r>
      <w:proofErr w:type="gramEnd"/>
      <w:r w:rsidR="00733F06" w:rsidRPr="00045D19">
        <w:rPr>
          <w:lang w:eastAsia="en-AU"/>
        </w:rPr>
        <w:t xml:space="preserve"> observations – For young people deemed an imminent risk of harm to self</w:t>
      </w:r>
    </w:p>
    <w:p w14:paraId="637382CF" w14:textId="77777777" w:rsidR="00733F06" w:rsidRDefault="00733F06" w:rsidP="00733F06">
      <w:pPr>
        <w:pStyle w:val="ListBullet"/>
        <w:rPr>
          <w:lang w:eastAsia="en-AU"/>
        </w:rPr>
      </w:pPr>
      <w:proofErr w:type="gramStart"/>
      <w:r w:rsidRPr="00243F48">
        <w:rPr>
          <w:lang w:eastAsia="en-AU"/>
        </w:rPr>
        <w:t>15 minute</w:t>
      </w:r>
      <w:proofErr w:type="gramEnd"/>
      <w:r w:rsidRPr="00243F48">
        <w:rPr>
          <w:lang w:eastAsia="en-AU"/>
        </w:rPr>
        <w:t xml:space="preserve"> observations – For young people with ambivalence regarding their safety</w:t>
      </w:r>
    </w:p>
    <w:p w14:paraId="616E373C" w14:textId="77777777" w:rsidR="00733F06" w:rsidRPr="00F2479A" w:rsidRDefault="00733F06" w:rsidP="00733F06">
      <w:pPr>
        <w:pStyle w:val="ListBullet"/>
        <w:rPr>
          <w:lang w:eastAsia="en-AU"/>
        </w:rPr>
      </w:pPr>
      <w:proofErr w:type="gramStart"/>
      <w:r w:rsidRPr="00F2479A">
        <w:rPr>
          <w:lang w:eastAsia="en-AU"/>
        </w:rPr>
        <w:lastRenderedPageBreak/>
        <w:t>30 minute</w:t>
      </w:r>
      <w:proofErr w:type="gramEnd"/>
      <w:r w:rsidRPr="00F2479A">
        <w:rPr>
          <w:lang w:eastAsia="en-AU"/>
        </w:rPr>
        <w:t xml:space="preserve"> observations – For all young people detained at BYJC deemed not at risk of </w:t>
      </w:r>
      <w:proofErr w:type="spellStart"/>
      <w:r w:rsidRPr="00F2479A">
        <w:rPr>
          <w:lang w:eastAsia="en-AU"/>
        </w:rPr>
        <w:t>self harm</w:t>
      </w:r>
      <w:proofErr w:type="spellEnd"/>
      <w:r w:rsidRPr="00F2479A">
        <w:rPr>
          <w:lang w:eastAsia="en-AU"/>
        </w:rPr>
        <w:t xml:space="preserve"> and/or suicide. Note, </w:t>
      </w:r>
      <w:proofErr w:type="gramStart"/>
      <w:r w:rsidRPr="00F2479A">
        <w:rPr>
          <w:lang w:eastAsia="en-AU"/>
        </w:rPr>
        <w:t>30 minute</w:t>
      </w:r>
      <w:proofErr w:type="gramEnd"/>
      <w:r w:rsidRPr="00F2479A">
        <w:rPr>
          <w:lang w:eastAsia="en-AU"/>
        </w:rPr>
        <w:t xml:space="preserve"> observation is the standard level of observation at BYJC. </w:t>
      </w:r>
    </w:p>
    <w:p w14:paraId="2F51A8AC" w14:textId="77777777" w:rsidR="007B6904" w:rsidRDefault="007B6904" w:rsidP="007B6904">
      <w:pPr>
        <w:rPr>
          <w:rFonts w:cs="Arial"/>
          <w:b/>
          <w:szCs w:val="24"/>
        </w:rPr>
      </w:pPr>
    </w:p>
    <w:p w14:paraId="2F51A8AD" w14:textId="77777777" w:rsidR="007B6904" w:rsidRDefault="006E5705" w:rsidP="007B6904">
      <w:pPr>
        <w:jc w:val="right"/>
        <w:rPr>
          <w:rFonts w:cs="Arial"/>
          <w:b/>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AE"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0" w14:textId="77777777" w:rsidTr="0074223E">
        <w:trPr>
          <w:cantSplit/>
          <w:trHeight w:val="285"/>
        </w:trPr>
        <w:tc>
          <w:tcPr>
            <w:tcW w:w="9158" w:type="dxa"/>
            <w:shd w:val="clear" w:color="auto" w:fill="A6A6A6" w:themeFill="background1" w:themeFillShade="A6"/>
          </w:tcPr>
          <w:p w14:paraId="2F51A8AF" w14:textId="77777777" w:rsidR="007B6904" w:rsidRPr="00CD1C0E" w:rsidRDefault="007B6904" w:rsidP="004213C3">
            <w:pPr>
              <w:pStyle w:val="Heading1"/>
            </w:pPr>
            <w:bookmarkStart w:id="36" w:name="_Toc389473285"/>
            <w:bookmarkStart w:id="37" w:name="_Toc19697514"/>
            <w:r>
              <w:t>Implementation</w:t>
            </w:r>
            <w:bookmarkEnd w:id="36"/>
            <w:bookmarkEnd w:id="37"/>
            <w:r>
              <w:t xml:space="preserve"> </w:t>
            </w:r>
          </w:p>
        </w:tc>
      </w:tr>
    </w:tbl>
    <w:p w14:paraId="2F51A8B1" w14:textId="77777777" w:rsidR="007B6904" w:rsidRDefault="007B6904" w:rsidP="007B6904">
      <w:pPr>
        <w:pStyle w:val="Default"/>
        <w:rPr>
          <w:rFonts w:ascii="Calibri" w:hAnsi="Calibri"/>
        </w:rPr>
      </w:pPr>
    </w:p>
    <w:p w14:paraId="76EAC789" w14:textId="77777777" w:rsidR="00733F06" w:rsidRDefault="00733F06" w:rsidP="00733F06">
      <w:pPr>
        <w:rPr>
          <w:rFonts w:cs="Arial"/>
        </w:rPr>
      </w:pPr>
      <w:r>
        <w:rPr>
          <w:rFonts w:cs="Arial"/>
        </w:rPr>
        <w:t>FMHS</w:t>
      </w:r>
      <w:r w:rsidRPr="00640B97">
        <w:rPr>
          <w:rFonts w:cs="Arial"/>
        </w:rPr>
        <w:t xml:space="preserve"> staff will be provided with a</w:t>
      </w:r>
      <w:r>
        <w:rPr>
          <w:rFonts w:cs="Arial"/>
        </w:rPr>
        <w:t>n</w:t>
      </w:r>
      <w:r w:rsidRPr="00640B97">
        <w:rPr>
          <w:rFonts w:cs="Arial"/>
        </w:rPr>
        <w:t xml:space="preserve"> </w:t>
      </w:r>
      <w:r>
        <w:rPr>
          <w:rFonts w:cs="Arial"/>
        </w:rPr>
        <w:t xml:space="preserve">orientation and additional training </w:t>
      </w:r>
      <w:r w:rsidRPr="00640B97">
        <w:rPr>
          <w:rFonts w:cs="Arial"/>
        </w:rPr>
        <w:t>on</w:t>
      </w:r>
      <w:r>
        <w:rPr>
          <w:rFonts w:cs="Arial"/>
        </w:rPr>
        <w:t xml:space="preserve"> mental health</w:t>
      </w:r>
      <w:r w:rsidRPr="00640B97">
        <w:rPr>
          <w:rFonts w:cs="Arial"/>
        </w:rPr>
        <w:t xml:space="preserve"> </w:t>
      </w:r>
      <w:r>
        <w:rPr>
          <w:rFonts w:cs="Arial"/>
        </w:rPr>
        <w:t>induction</w:t>
      </w:r>
      <w:r w:rsidRPr="00640B97">
        <w:rPr>
          <w:rFonts w:cs="Arial"/>
        </w:rPr>
        <w:t xml:space="preserve"> roles and responsibilities prior to undertaking the role.  </w:t>
      </w:r>
    </w:p>
    <w:p w14:paraId="2F51A8B3" w14:textId="24D4FC37" w:rsidR="007B6904" w:rsidRDefault="007B6904" w:rsidP="007B6904">
      <w:pPr>
        <w:pStyle w:val="Default"/>
        <w:rPr>
          <w:rFonts w:ascii="Calibri" w:hAnsi="Calibri" w:cs="Arial"/>
          <w:i/>
          <w:color w:val="auto"/>
          <w:lang w:eastAsia="en-US"/>
        </w:rPr>
      </w:pPr>
    </w:p>
    <w:p w14:paraId="315CA8CE" w14:textId="77777777" w:rsidR="00733F06" w:rsidRDefault="00733F06" w:rsidP="00733F06">
      <w:pPr>
        <w:rPr>
          <w:b/>
          <w:sz w:val="28"/>
          <w:szCs w:val="28"/>
        </w:rPr>
      </w:pPr>
      <w:r>
        <w:rPr>
          <w:rFonts w:cs="Arial"/>
        </w:rPr>
        <w:t xml:space="preserve">JHS PH nurses will be provided orientation on the induction assessment by a senior registered nurse and be required to complete the JHS – AMC Primary Health Service Admission/Induction Competency Assessment prior to undertaking any inductions of new persons to the AMC or young people to BYJC.  </w:t>
      </w:r>
    </w:p>
    <w:p w14:paraId="4AC4AF4B" w14:textId="77777777" w:rsidR="00733F06" w:rsidRDefault="00733F06" w:rsidP="00733F06">
      <w:pPr>
        <w:rPr>
          <w:rFonts w:cs="Arial"/>
        </w:rPr>
      </w:pPr>
    </w:p>
    <w:p w14:paraId="2F51A8B4" w14:textId="77777777" w:rsidR="007B6904" w:rsidRPr="00AC7025" w:rsidRDefault="006E5705" w:rsidP="00AC7025">
      <w:pPr>
        <w:pStyle w:val="Default"/>
        <w:jc w:val="right"/>
        <w:rPr>
          <w:rFonts w:ascii="Calibri" w:hAnsi="Calibri" w:cs="Arial"/>
          <w:i/>
          <w:color w:val="auto"/>
          <w:lang w:eastAsia="en-US"/>
        </w:rPr>
      </w:pPr>
      <w:hyperlink w:anchor="Contents" w:history="1">
        <w:r w:rsidR="007B6904" w:rsidRPr="00590902">
          <w:rPr>
            <w:rStyle w:val="Hyperlink"/>
            <w:rFonts w:ascii="Calibri" w:hAnsi="Calibri" w:cs="Arial"/>
            <w:i/>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6" w14:textId="77777777" w:rsidTr="0074223E">
        <w:trPr>
          <w:cantSplit/>
          <w:trHeight w:val="285"/>
        </w:trPr>
        <w:tc>
          <w:tcPr>
            <w:tcW w:w="9158" w:type="dxa"/>
            <w:shd w:val="clear" w:color="auto" w:fill="A6A6A6" w:themeFill="background1" w:themeFillShade="A6"/>
          </w:tcPr>
          <w:p w14:paraId="2F51A8B5" w14:textId="77777777" w:rsidR="007B6904" w:rsidRPr="00CD1C0E" w:rsidRDefault="00FF56DD" w:rsidP="00FF56DD">
            <w:pPr>
              <w:pStyle w:val="Heading1"/>
            </w:pPr>
            <w:bookmarkStart w:id="38" w:name="_Toc389473287"/>
            <w:bookmarkStart w:id="39" w:name="_Toc19697515"/>
            <w:r>
              <w:t xml:space="preserve">Related Policies, </w:t>
            </w:r>
            <w:r w:rsidR="007B6904">
              <w:t>Procedures</w:t>
            </w:r>
            <w:bookmarkEnd w:id="38"/>
            <w:r>
              <w:t>, Guidelines and Legislation</w:t>
            </w:r>
            <w:bookmarkEnd w:id="39"/>
          </w:p>
        </w:tc>
      </w:tr>
    </w:tbl>
    <w:p w14:paraId="2F51A8B7" w14:textId="77777777" w:rsidR="007B6904" w:rsidRDefault="007B6904" w:rsidP="007B6904">
      <w:pPr>
        <w:rPr>
          <w:szCs w:val="24"/>
        </w:rPr>
      </w:pPr>
    </w:p>
    <w:p w14:paraId="2F51A8BA" w14:textId="77777777" w:rsidR="001926F4" w:rsidRPr="00201FB6" w:rsidRDefault="001926F4" w:rsidP="00201FB6">
      <w:pPr>
        <w:rPr>
          <w:b/>
        </w:rPr>
      </w:pPr>
      <w:r w:rsidRPr="00201FB6">
        <w:rPr>
          <w:b/>
        </w:rPr>
        <w:t>Policies</w:t>
      </w:r>
    </w:p>
    <w:p w14:paraId="743BBE46" w14:textId="77777777" w:rsidR="00817489" w:rsidRDefault="00817489" w:rsidP="00817489">
      <w:pPr>
        <w:pStyle w:val="ListBullet"/>
      </w:pPr>
      <w:r>
        <w:t>Canberra Hospital and Health Services Policy: Consent and Treatment</w:t>
      </w:r>
    </w:p>
    <w:p w14:paraId="0B0AC9F6" w14:textId="77777777" w:rsidR="00817489" w:rsidRDefault="00817489" w:rsidP="00817489">
      <w:pPr>
        <w:pStyle w:val="ListBullet"/>
        <w:numPr>
          <w:ilvl w:val="0"/>
          <w:numId w:val="0"/>
        </w:numPr>
        <w:ind w:left="426" w:hanging="426"/>
      </w:pPr>
    </w:p>
    <w:p w14:paraId="37F296F8" w14:textId="70966F33" w:rsidR="00817489" w:rsidRPr="00817489" w:rsidRDefault="00817489" w:rsidP="00817489">
      <w:pPr>
        <w:rPr>
          <w:b/>
        </w:rPr>
      </w:pPr>
      <w:r w:rsidRPr="00817489">
        <w:rPr>
          <w:b/>
        </w:rPr>
        <w:t>Procedures</w:t>
      </w:r>
    </w:p>
    <w:p w14:paraId="52201596" w14:textId="1D8A37A2" w:rsidR="00733F06" w:rsidRDefault="0090745A" w:rsidP="00733F06">
      <w:pPr>
        <w:pStyle w:val="ListBullet"/>
      </w:pPr>
      <w:r>
        <w:t>Canberra Health Services Operational Procedure</w:t>
      </w:r>
      <w:r w:rsidR="00733F06" w:rsidRPr="00733F06">
        <w:t>: Triage Category of Response</w:t>
      </w:r>
      <w:r>
        <w:t xml:space="preserve"> for Mental Health Services</w:t>
      </w:r>
    </w:p>
    <w:p w14:paraId="2C4F7CEE" w14:textId="19F6BE8A" w:rsidR="0090745A" w:rsidRDefault="0090745A" w:rsidP="00733F06">
      <w:pPr>
        <w:pStyle w:val="ListBullet"/>
      </w:pPr>
      <w:r>
        <w:t>Canberra Hospital and Health Services Operational Procedure: Clinical Handover – Mental Health, Justice Health and Alcohol &amp; Drug Services (MHJHADS)</w:t>
      </w:r>
    </w:p>
    <w:p w14:paraId="7C2A01DE" w14:textId="00EEAF6D" w:rsidR="0078664F" w:rsidRPr="0078664F" w:rsidRDefault="0078664F" w:rsidP="0078664F">
      <w:pPr>
        <w:pStyle w:val="ListBullet"/>
      </w:pPr>
      <w:r w:rsidRPr="0078664F">
        <w:rPr>
          <w:rFonts w:cs="Arial"/>
          <w:szCs w:val="24"/>
        </w:rPr>
        <w:t xml:space="preserve">Canberra Hospital and Health Services Operational Procedure: Initial Management, Assessment and Intervention for people Vulnerable to Suicide </w:t>
      </w:r>
    </w:p>
    <w:p w14:paraId="68858DAA" w14:textId="77777777" w:rsidR="0078664F" w:rsidRPr="00BF76D5" w:rsidRDefault="0078664F" w:rsidP="0078664F">
      <w:pPr>
        <w:pStyle w:val="ListBullet"/>
      </w:pPr>
      <w:r>
        <w:t xml:space="preserve">Canberra Hospital and Health Services Operational Procedure: Confidentiality, Privacy and Access to Mental Health, Justice Health &amp; Alcohol and Drug Services Clinical Records </w:t>
      </w:r>
    </w:p>
    <w:p w14:paraId="2F51A8BD" w14:textId="77777777" w:rsidR="000A7335" w:rsidRPr="000A7335" w:rsidRDefault="000A7335" w:rsidP="000A7335">
      <w:pPr>
        <w:rPr>
          <w:rFonts w:cs="Arial"/>
          <w:szCs w:val="24"/>
        </w:rPr>
      </w:pPr>
    </w:p>
    <w:p w14:paraId="2F51A8BE" w14:textId="47DCFCBA" w:rsidR="00931B93" w:rsidRPr="00201FB6" w:rsidRDefault="00733F06" w:rsidP="00201FB6">
      <w:pPr>
        <w:rPr>
          <w:b/>
        </w:rPr>
      </w:pPr>
      <w:r>
        <w:rPr>
          <w:b/>
        </w:rPr>
        <w:t>Standards</w:t>
      </w:r>
    </w:p>
    <w:p w14:paraId="5DC21E0F" w14:textId="054E02E9" w:rsidR="00733F06" w:rsidRPr="00BF76D5" w:rsidRDefault="00733F06" w:rsidP="00733F06">
      <w:pPr>
        <w:pStyle w:val="ListBullet"/>
      </w:pPr>
      <w:r w:rsidRPr="00733F06">
        <w:t>National Standards for Mental Health Services 2010</w:t>
      </w:r>
    </w:p>
    <w:p w14:paraId="7B07FD7D" w14:textId="4F1511B5" w:rsidR="00733F06" w:rsidRPr="00640B97" w:rsidRDefault="00733F06" w:rsidP="00733F06">
      <w:pPr>
        <w:pStyle w:val="ListBullet"/>
      </w:pPr>
      <w:r w:rsidRPr="00733F06">
        <w:t>National Safety and Quality Health Services Standards 2012</w:t>
      </w:r>
    </w:p>
    <w:p w14:paraId="2F51A8C1" w14:textId="77777777" w:rsidR="000A7335" w:rsidRPr="000A7335" w:rsidRDefault="000A7335" w:rsidP="000A7335">
      <w:pPr>
        <w:ind w:left="360"/>
        <w:rPr>
          <w:rFonts w:cs="Arial"/>
          <w:szCs w:val="24"/>
        </w:rPr>
      </w:pPr>
    </w:p>
    <w:p w14:paraId="2F51A8C2" w14:textId="2079ECE3" w:rsidR="00931B93" w:rsidRPr="00201FB6" w:rsidRDefault="00733F06" w:rsidP="00201FB6">
      <w:pPr>
        <w:rPr>
          <w:b/>
        </w:rPr>
      </w:pPr>
      <w:r>
        <w:rPr>
          <w:b/>
        </w:rPr>
        <w:t>Conventions</w:t>
      </w:r>
    </w:p>
    <w:p w14:paraId="5653FDFD" w14:textId="77777777" w:rsidR="00733F06" w:rsidRPr="00733F06" w:rsidRDefault="00733F06" w:rsidP="00733F06">
      <w:pPr>
        <w:pStyle w:val="ListBullet"/>
      </w:pPr>
      <w:r w:rsidRPr="00733F06">
        <w:t>ACT Charter of Rights for people who experience mental health issues</w:t>
      </w:r>
    </w:p>
    <w:p w14:paraId="6F43AB66" w14:textId="77777777" w:rsidR="00733F06" w:rsidRPr="00733F06" w:rsidRDefault="00733F06" w:rsidP="00733F06">
      <w:pPr>
        <w:pStyle w:val="ListBullet"/>
      </w:pPr>
      <w:r w:rsidRPr="00733F06">
        <w:t>Mental Health Statement of Rights and Responsibilities 2012</w:t>
      </w:r>
    </w:p>
    <w:p w14:paraId="2F51A8C4" w14:textId="1E156438" w:rsidR="00931B93" w:rsidRDefault="00733F06" w:rsidP="00733F06">
      <w:pPr>
        <w:pStyle w:val="ListBullet"/>
      </w:pPr>
      <w:r w:rsidRPr="00733F06">
        <w:t>Australian Charter of Healthcare Rights 2008</w:t>
      </w:r>
    </w:p>
    <w:p w14:paraId="35B2708A" w14:textId="77777777" w:rsidR="00733F06" w:rsidRPr="000A7335" w:rsidRDefault="00733F06" w:rsidP="00733F06"/>
    <w:p w14:paraId="2F51A8C5" w14:textId="77777777" w:rsidR="00931B93" w:rsidRPr="00201FB6" w:rsidRDefault="00931B93" w:rsidP="00201FB6">
      <w:pPr>
        <w:rPr>
          <w:b/>
        </w:rPr>
      </w:pPr>
      <w:r w:rsidRPr="00201FB6">
        <w:rPr>
          <w:b/>
        </w:rPr>
        <w:t>Legislation</w:t>
      </w:r>
    </w:p>
    <w:p w14:paraId="2F102E35" w14:textId="77777777" w:rsidR="00733F06" w:rsidRPr="00733F06" w:rsidRDefault="00733F06" w:rsidP="00733F06">
      <w:pPr>
        <w:pStyle w:val="ListBullet"/>
        <w:rPr>
          <w:i/>
        </w:rPr>
      </w:pPr>
      <w:r w:rsidRPr="00733F06">
        <w:rPr>
          <w:i/>
        </w:rPr>
        <w:t xml:space="preserve">Mental Health Act </w:t>
      </w:r>
      <w:r w:rsidRPr="00733F06">
        <w:t>2015</w:t>
      </w:r>
      <w:r w:rsidRPr="00733F06">
        <w:rPr>
          <w:i/>
        </w:rPr>
        <w:t xml:space="preserve"> </w:t>
      </w:r>
    </w:p>
    <w:p w14:paraId="1AC978EE" w14:textId="77777777" w:rsidR="00733F06" w:rsidRPr="00733F06" w:rsidRDefault="00733F06" w:rsidP="00733F06">
      <w:pPr>
        <w:pStyle w:val="ListBullet"/>
        <w:rPr>
          <w:i/>
        </w:rPr>
      </w:pPr>
      <w:r w:rsidRPr="00733F06">
        <w:rPr>
          <w:i/>
        </w:rPr>
        <w:lastRenderedPageBreak/>
        <w:t xml:space="preserve">Corrections Management Act </w:t>
      </w:r>
      <w:r w:rsidRPr="00733F06">
        <w:t>2007</w:t>
      </w:r>
      <w:r w:rsidRPr="00733F06">
        <w:rPr>
          <w:i/>
        </w:rPr>
        <w:t xml:space="preserve"> </w:t>
      </w:r>
    </w:p>
    <w:p w14:paraId="3E30F57D" w14:textId="77777777" w:rsidR="00733F06" w:rsidRPr="00733F06" w:rsidRDefault="00733F06" w:rsidP="00733F06">
      <w:pPr>
        <w:pStyle w:val="ListBullet"/>
        <w:rPr>
          <w:i/>
        </w:rPr>
      </w:pPr>
      <w:r w:rsidRPr="00733F06">
        <w:rPr>
          <w:i/>
        </w:rPr>
        <w:t xml:space="preserve">Children and Young People Act </w:t>
      </w:r>
      <w:r w:rsidRPr="00733F06">
        <w:t>2008</w:t>
      </w:r>
    </w:p>
    <w:p w14:paraId="77468AA2" w14:textId="77777777" w:rsidR="00733F06" w:rsidRPr="00733F06" w:rsidRDefault="00733F06" w:rsidP="00733F06">
      <w:pPr>
        <w:pStyle w:val="ListBullet"/>
        <w:rPr>
          <w:i/>
        </w:rPr>
      </w:pPr>
      <w:r w:rsidRPr="00733F06">
        <w:rPr>
          <w:i/>
        </w:rPr>
        <w:t xml:space="preserve">Health Records (Privacy and Access) Act </w:t>
      </w:r>
      <w:r w:rsidRPr="00733F06">
        <w:t>1997</w:t>
      </w:r>
    </w:p>
    <w:p w14:paraId="68415AF7" w14:textId="77777777" w:rsidR="00733F06" w:rsidRPr="00733F06" w:rsidRDefault="00733F06" w:rsidP="00733F06">
      <w:pPr>
        <w:pStyle w:val="ListBullet"/>
        <w:rPr>
          <w:i/>
        </w:rPr>
      </w:pPr>
      <w:r w:rsidRPr="00733F06">
        <w:rPr>
          <w:i/>
        </w:rPr>
        <w:t xml:space="preserve">Privacy Act </w:t>
      </w:r>
      <w:r w:rsidRPr="00733F06">
        <w:t>1988</w:t>
      </w:r>
      <w:r w:rsidRPr="00733F06">
        <w:rPr>
          <w:i/>
        </w:rPr>
        <w:t xml:space="preserve"> (Australian Government)</w:t>
      </w:r>
    </w:p>
    <w:p w14:paraId="2E4BA826" w14:textId="77777777" w:rsidR="00733F06" w:rsidRPr="00733F06" w:rsidRDefault="00733F06" w:rsidP="00733F06">
      <w:pPr>
        <w:pStyle w:val="ListBullet"/>
        <w:rPr>
          <w:i/>
        </w:rPr>
      </w:pPr>
      <w:r w:rsidRPr="00733F06">
        <w:rPr>
          <w:i/>
        </w:rPr>
        <w:t xml:space="preserve">Information Privacy Act </w:t>
      </w:r>
      <w:r w:rsidRPr="00733F06">
        <w:t>2014</w:t>
      </w:r>
      <w:r w:rsidRPr="00733F06">
        <w:rPr>
          <w:i/>
        </w:rPr>
        <w:t xml:space="preserve"> (ACT)</w:t>
      </w:r>
    </w:p>
    <w:p w14:paraId="277E7B4B" w14:textId="77777777" w:rsidR="00733F06" w:rsidRPr="00733F06" w:rsidRDefault="00733F06" w:rsidP="00733F06">
      <w:pPr>
        <w:pStyle w:val="ListBullet"/>
        <w:rPr>
          <w:i/>
        </w:rPr>
      </w:pPr>
      <w:r w:rsidRPr="00733F06">
        <w:rPr>
          <w:i/>
        </w:rPr>
        <w:t xml:space="preserve">Human Rights Act </w:t>
      </w:r>
      <w:r w:rsidRPr="00733F06">
        <w:t>2004</w:t>
      </w:r>
    </w:p>
    <w:p w14:paraId="3A4CBCA5" w14:textId="77777777" w:rsidR="00733F06" w:rsidRPr="00733F06" w:rsidRDefault="00733F06" w:rsidP="00733F06">
      <w:pPr>
        <w:pStyle w:val="ListBullet"/>
        <w:rPr>
          <w:i/>
        </w:rPr>
      </w:pPr>
      <w:r w:rsidRPr="00733F06">
        <w:rPr>
          <w:i/>
        </w:rPr>
        <w:t xml:space="preserve">Public Sector Management Act </w:t>
      </w:r>
      <w:r w:rsidRPr="00733F06">
        <w:t>1994</w:t>
      </w:r>
    </w:p>
    <w:p w14:paraId="2CEDDBF6" w14:textId="77777777" w:rsidR="00733F06" w:rsidRPr="00733F06" w:rsidRDefault="00733F06" w:rsidP="00733F06">
      <w:pPr>
        <w:pStyle w:val="ListBullet"/>
        <w:rPr>
          <w:i/>
        </w:rPr>
      </w:pPr>
      <w:r w:rsidRPr="00733F06">
        <w:rPr>
          <w:i/>
        </w:rPr>
        <w:t xml:space="preserve">Health Practitioner Regulation National Law (ACT) Act </w:t>
      </w:r>
      <w:r w:rsidRPr="00733F06">
        <w:t>2010</w:t>
      </w:r>
    </w:p>
    <w:p w14:paraId="3C1C33ED" w14:textId="77777777" w:rsidR="00733F06" w:rsidRPr="00733F06" w:rsidRDefault="00733F06" w:rsidP="00733F06">
      <w:pPr>
        <w:pStyle w:val="ListBullet"/>
        <w:rPr>
          <w:i/>
        </w:rPr>
      </w:pPr>
      <w:r w:rsidRPr="00733F06">
        <w:rPr>
          <w:i/>
        </w:rPr>
        <w:t xml:space="preserve">Health Practitioner Regulation National Law Act </w:t>
      </w:r>
      <w:r w:rsidRPr="00733F06">
        <w:t>2009</w:t>
      </w:r>
    </w:p>
    <w:p w14:paraId="2100D07C" w14:textId="77777777" w:rsidR="00733F06" w:rsidRPr="00733F06" w:rsidRDefault="00733F06" w:rsidP="00733F06">
      <w:pPr>
        <w:pStyle w:val="ListBullet"/>
        <w:rPr>
          <w:i/>
        </w:rPr>
      </w:pPr>
      <w:r w:rsidRPr="00733F06">
        <w:rPr>
          <w:i/>
        </w:rPr>
        <w:t>Health Practitioner Regulation National Law Regulation</w:t>
      </w:r>
    </w:p>
    <w:p w14:paraId="2F51A8C9" w14:textId="374AE02B" w:rsidR="007B6904" w:rsidRPr="00733F06" w:rsidRDefault="00733F06" w:rsidP="00733F06">
      <w:pPr>
        <w:pStyle w:val="ListBullet"/>
        <w:rPr>
          <w:i/>
        </w:rPr>
      </w:pPr>
      <w:r w:rsidRPr="00733F06">
        <w:rPr>
          <w:i/>
        </w:rPr>
        <w:t xml:space="preserve">Work Safety Act </w:t>
      </w:r>
      <w:r w:rsidRPr="00733F06">
        <w:t>2008</w:t>
      </w:r>
    </w:p>
    <w:p w14:paraId="2F51A8D4" w14:textId="77777777" w:rsidR="007B6904" w:rsidRPr="00DE4E25" w:rsidRDefault="007B6904" w:rsidP="00817489">
      <w:pPr>
        <w:rPr>
          <w:szCs w:val="24"/>
        </w:rPr>
      </w:pPr>
    </w:p>
    <w:p w14:paraId="2F51A8DA" w14:textId="77777777" w:rsidR="00FF56DD" w:rsidRDefault="00FF56DD" w:rsidP="00FF56DD">
      <w:pPr>
        <w:rPr>
          <w:rFonts w:cs="Arial"/>
          <w:szCs w:val="24"/>
        </w:rPr>
      </w:pPr>
    </w:p>
    <w:p w14:paraId="2F51A8DB" w14:textId="77777777" w:rsidR="00FF56DD" w:rsidRDefault="006E5705" w:rsidP="007B6904">
      <w:pPr>
        <w:jc w:val="right"/>
        <w:rPr>
          <w:rFonts w:cs="Calibri,Bold"/>
          <w:bCs/>
          <w:i/>
          <w:szCs w:val="24"/>
          <w:lang w:eastAsia="en-AU"/>
        </w:rPr>
      </w:pPr>
      <w:hyperlink w:anchor="Contents" w:history="1">
        <w:r w:rsidR="00FF56DD"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DD" w14:textId="77777777" w:rsidTr="0074223E">
        <w:trPr>
          <w:cantSplit/>
          <w:trHeight w:val="285"/>
        </w:trPr>
        <w:tc>
          <w:tcPr>
            <w:tcW w:w="9158" w:type="dxa"/>
            <w:shd w:val="clear" w:color="auto" w:fill="A6A6A6" w:themeFill="background1" w:themeFillShade="A6"/>
          </w:tcPr>
          <w:p w14:paraId="2F51A8DC" w14:textId="77777777" w:rsidR="007B6904" w:rsidRPr="00CD1C0E" w:rsidRDefault="007B6904" w:rsidP="004213C3">
            <w:pPr>
              <w:pStyle w:val="Heading1"/>
            </w:pPr>
            <w:bookmarkStart w:id="40" w:name="_Toc389473290"/>
            <w:bookmarkStart w:id="41" w:name="_Toc19697516"/>
            <w:r>
              <w:t>Search Terms</w:t>
            </w:r>
            <w:bookmarkEnd w:id="40"/>
            <w:bookmarkEnd w:id="41"/>
            <w:r>
              <w:t xml:space="preserve"> </w:t>
            </w:r>
          </w:p>
        </w:tc>
      </w:tr>
    </w:tbl>
    <w:p w14:paraId="2F51A8DE" w14:textId="77777777" w:rsidR="007B6904" w:rsidRDefault="007B6904" w:rsidP="007B6904">
      <w:pPr>
        <w:rPr>
          <w:rFonts w:cs="Calibri,Bold"/>
          <w:bCs/>
          <w:i/>
          <w:szCs w:val="24"/>
          <w:lang w:eastAsia="en-AU"/>
        </w:rPr>
      </w:pPr>
    </w:p>
    <w:p w14:paraId="2F51A8DF" w14:textId="29290BA6" w:rsidR="005067CA" w:rsidRPr="00213401" w:rsidRDefault="00817489" w:rsidP="005067CA">
      <w:pPr>
        <w:rPr>
          <w:rFonts w:cs="Calibri,Bold"/>
          <w:bCs/>
          <w:szCs w:val="24"/>
          <w:lang w:eastAsia="en-AU"/>
        </w:rPr>
      </w:pPr>
      <w:r w:rsidRPr="00213401">
        <w:rPr>
          <w:rFonts w:cs="Calibri,Bold"/>
          <w:bCs/>
          <w:szCs w:val="24"/>
          <w:lang w:eastAsia="en-AU"/>
        </w:rPr>
        <w:t xml:space="preserve">AMC, Alexander Maconochie Centre, </w:t>
      </w:r>
      <w:r w:rsidR="00213401" w:rsidRPr="00213401">
        <w:rPr>
          <w:rFonts w:cs="Calibri,Bold"/>
          <w:bCs/>
          <w:szCs w:val="24"/>
          <w:lang w:eastAsia="en-AU"/>
        </w:rPr>
        <w:t xml:space="preserve">Access, </w:t>
      </w:r>
      <w:proofErr w:type="spellStart"/>
      <w:r w:rsidRPr="00213401">
        <w:rPr>
          <w:rFonts w:cs="Calibri,Bold"/>
          <w:bCs/>
          <w:szCs w:val="24"/>
          <w:lang w:eastAsia="en-AU"/>
        </w:rPr>
        <w:t>Bimberi</w:t>
      </w:r>
      <w:proofErr w:type="spellEnd"/>
      <w:r w:rsidRPr="00213401">
        <w:rPr>
          <w:rFonts w:cs="Calibri,Bold"/>
          <w:bCs/>
          <w:szCs w:val="24"/>
          <w:lang w:eastAsia="en-AU"/>
        </w:rPr>
        <w:t>, Justice Health Service, JHS</w:t>
      </w:r>
      <w:r w:rsidR="00213401" w:rsidRPr="00213401">
        <w:rPr>
          <w:rFonts w:cs="Calibri,Bold"/>
          <w:bCs/>
          <w:szCs w:val="24"/>
          <w:lang w:eastAsia="en-AU"/>
        </w:rPr>
        <w:t>, Forensic Mental Health</w:t>
      </w:r>
      <w:r w:rsidRPr="00213401">
        <w:rPr>
          <w:rFonts w:cs="Calibri,Bold"/>
          <w:bCs/>
          <w:szCs w:val="24"/>
          <w:lang w:eastAsia="en-AU"/>
        </w:rPr>
        <w:t xml:space="preserve">, FMHS, </w:t>
      </w:r>
      <w:r w:rsidR="00213401" w:rsidRPr="00213401">
        <w:rPr>
          <w:rFonts w:cs="Calibri,Bold"/>
          <w:bCs/>
          <w:szCs w:val="24"/>
          <w:lang w:eastAsia="en-AU"/>
        </w:rPr>
        <w:t>Admission, Induction</w:t>
      </w:r>
    </w:p>
    <w:p w14:paraId="2F51A8E0" w14:textId="77777777" w:rsidR="007B6904" w:rsidRPr="00901883" w:rsidRDefault="007B6904" w:rsidP="007B6904">
      <w:pPr>
        <w:jc w:val="both"/>
        <w:rPr>
          <w:rFonts w:asciiTheme="minorHAnsi" w:hAnsiTheme="minorHAnsi" w:cs="Arial"/>
          <w:b/>
          <w:i/>
          <w:sz w:val="22"/>
          <w:szCs w:val="22"/>
        </w:rPr>
      </w:pPr>
    </w:p>
    <w:p w14:paraId="2F51A8E1" w14:textId="77777777" w:rsidR="005F3214" w:rsidRPr="00AC7025" w:rsidRDefault="006E5705" w:rsidP="00AC7025">
      <w:pPr>
        <w:jc w:val="right"/>
        <w:rPr>
          <w:rFonts w:cs="Calibri,Bold"/>
          <w:bCs/>
          <w:i/>
          <w:szCs w:val="24"/>
          <w:lang w:eastAsia="en-AU"/>
        </w:rPr>
      </w:pPr>
      <w:hyperlink w:anchor="Contents" w:history="1">
        <w:r w:rsidR="007B6904" w:rsidRPr="00590902">
          <w:rPr>
            <w:rStyle w:val="Hyperlink"/>
            <w:rFonts w:cs="Arial"/>
            <w:i/>
            <w:szCs w:val="24"/>
          </w:rPr>
          <w:t>Back to Table of Contents</w:t>
        </w:r>
      </w:hyperlink>
      <w:bookmarkStart w:id="42"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2405CF" w:rsidRPr="000F1F60" w14:paraId="2F51A8E3" w14:textId="77777777" w:rsidTr="0074223E">
        <w:trPr>
          <w:cantSplit/>
          <w:trHeight w:val="285"/>
        </w:trPr>
        <w:tc>
          <w:tcPr>
            <w:tcW w:w="9158" w:type="dxa"/>
            <w:shd w:val="clear" w:color="auto" w:fill="A6A6A6" w:themeFill="background1" w:themeFillShade="A6"/>
          </w:tcPr>
          <w:p w14:paraId="2F51A8E2" w14:textId="77777777" w:rsidR="002405CF" w:rsidRPr="000F1F60" w:rsidRDefault="002405CF" w:rsidP="00CC5D11">
            <w:pPr>
              <w:pStyle w:val="Heading1"/>
            </w:pPr>
            <w:bookmarkStart w:id="43" w:name="_Toc19697517"/>
            <w:r>
              <w:t>Attachments</w:t>
            </w:r>
            <w:bookmarkEnd w:id="43"/>
          </w:p>
        </w:tc>
      </w:tr>
      <w:bookmarkEnd w:id="42"/>
    </w:tbl>
    <w:p w14:paraId="2F51A8E4" w14:textId="77777777" w:rsidR="00DE4E25" w:rsidRDefault="00DE4E25" w:rsidP="007B6904">
      <w:pPr>
        <w:rPr>
          <w:rFonts w:cs="Arial"/>
          <w:i/>
          <w:szCs w:val="24"/>
        </w:rPr>
      </w:pPr>
    </w:p>
    <w:p w14:paraId="2F51A8E6" w14:textId="03A99049" w:rsidR="00FF56DD" w:rsidRDefault="003E1BD5" w:rsidP="007B6904">
      <w:pPr>
        <w:rPr>
          <w:rFonts w:cs="Arial"/>
          <w:szCs w:val="24"/>
        </w:rPr>
      </w:pPr>
      <w:r w:rsidRPr="003E1BD5">
        <w:rPr>
          <w:rFonts w:cs="Arial"/>
          <w:szCs w:val="24"/>
        </w:rPr>
        <w:t>Attachment 1 – Admission Admin Checklist</w:t>
      </w:r>
    </w:p>
    <w:p w14:paraId="1B110442" w14:textId="696A4DCF" w:rsidR="003E1BD5" w:rsidRDefault="003E1BD5" w:rsidP="007B6904">
      <w:bookmarkStart w:id="44" w:name="_Toc408325200"/>
      <w:r>
        <w:t>Attachment 2 – AMC Induction Pathway PH</w:t>
      </w:r>
      <w:bookmarkEnd w:id="44"/>
    </w:p>
    <w:p w14:paraId="2E37F928" w14:textId="5E961107" w:rsidR="003E1BD5" w:rsidRDefault="003E1BD5" w:rsidP="007B6904">
      <w:bookmarkStart w:id="45" w:name="_Toc408325201"/>
      <w:r>
        <w:t>Attachment 3 – Suicide and Self-Harm Rating</w:t>
      </w:r>
      <w:bookmarkEnd w:id="45"/>
    </w:p>
    <w:p w14:paraId="3E181FF8" w14:textId="78CBAD0F" w:rsidR="003E1BD5" w:rsidRDefault="003E1BD5" w:rsidP="007B6904">
      <w:bookmarkStart w:id="46" w:name="_Toc408325202"/>
      <w:r>
        <w:t>Attachment 4 – National Triage Scale</w:t>
      </w:r>
      <w:bookmarkEnd w:id="46"/>
    </w:p>
    <w:p w14:paraId="0B11D2EA" w14:textId="08A1095E" w:rsidR="003E1BD5" w:rsidRDefault="003E1BD5" w:rsidP="007B6904">
      <w:bookmarkStart w:id="47" w:name="_Toc408325203"/>
      <w:r>
        <w:t>Attachment 5 – Guide to Descriptions in Lay Language</w:t>
      </w:r>
      <w:bookmarkEnd w:id="47"/>
    </w:p>
    <w:p w14:paraId="24F11419" w14:textId="52F0DCAA" w:rsidR="003E1BD5" w:rsidRDefault="003E1BD5" w:rsidP="007B6904">
      <w:pPr>
        <w:rPr>
          <w:rFonts w:cs="Arial"/>
          <w:szCs w:val="24"/>
        </w:rPr>
      </w:pPr>
      <w:bookmarkStart w:id="48" w:name="_Toc408325204"/>
      <w:r>
        <w:t>Attachment 6 – BYJC Induction Notification Process</w:t>
      </w:r>
      <w:bookmarkEnd w:id="48"/>
    </w:p>
    <w:p w14:paraId="121BE7DC" w14:textId="77777777" w:rsidR="00D63605" w:rsidRDefault="00D63605" w:rsidP="00ED46C3">
      <w:pPr>
        <w:rPr>
          <w:rFonts w:cs="Arial"/>
          <w:b/>
          <w:sz w:val="20"/>
        </w:rPr>
      </w:pPr>
    </w:p>
    <w:p w14:paraId="6C0A1E6A" w14:textId="77777777" w:rsidR="00D63605" w:rsidRDefault="00D63605" w:rsidP="00ED46C3">
      <w:pPr>
        <w:rPr>
          <w:rFonts w:cs="Arial"/>
          <w:b/>
          <w:sz w:val="20"/>
        </w:rPr>
      </w:pPr>
    </w:p>
    <w:p w14:paraId="741BB234" w14:textId="539A931A" w:rsidR="00ED46C3" w:rsidRPr="008202D3" w:rsidRDefault="00ED46C3" w:rsidP="00ED46C3">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6590710B" w14:textId="77777777" w:rsidR="00ED46C3" w:rsidRPr="008202D3" w:rsidRDefault="00ED46C3" w:rsidP="00ED46C3">
      <w:pPr>
        <w:rPr>
          <w:rFonts w:cs="Arial"/>
          <w:i/>
          <w:iCs/>
          <w:sz w:val="20"/>
        </w:rPr>
      </w:pPr>
    </w:p>
    <w:p w14:paraId="714DB272" w14:textId="77777777" w:rsidR="00ED46C3" w:rsidRPr="008202D3" w:rsidRDefault="00ED46C3" w:rsidP="00ED46C3">
      <w:pPr>
        <w:rPr>
          <w:rFonts w:cs="Arial"/>
          <w:i/>
          <w:iCs/>
          <w:sz w:val="20"/>
        </w:rPr>
      </w:pPr>
      <w:r w:rsidRPr="008202D3">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ED46C3" w:rsidRPr="008202D3" w14:paraId="3D8FB228" w14:textId="77777777" w:rsidTr="00FF718E">
        <w:tc>
          <w:tcPr>
            <w:tcW w:w="2265" w:type="dxa"/>
          </w:tcPr>
          <w:p w14:paraId="4CC3BE7E" w14:textId="77777777" w:rsidR="00ED46C3" w:rsidRPr="008202D3" w:rsidRDefault="00ED46C3" w:rsidP="00FF718E">
            <w:pPr>
              <w:rPr>
                <w:i/>
                <w:sz w:val="20"/>
              </w:rPr>
            </w:pPr>
            <w:r w:rsidRPr="008202D3">
              <w:rPr>
                <w:i/>
                <w:sz w:val="20"/>
              </w:rPr>
              <w:t>Date Amended</w:t>
            </w:r>
          </w:p>
        </w:tc>
        <w:tc>
          <w:tcPr>
            <w:tcW w:w="2265" w:type="dxa"/>
          </w:tcPr>
          <w:p w14:paraId="0C6FC403" w14:textId="77777777" w:rsidR="00ED46C3" w:rsidRPr="008202D3" w:rsidRDefault="00ED46C3" w:rsidP="00FF718E">
            <w:pPr>
              <w:rPr>
                <w:i/>
                <w:sz w:val="20"/>
              </w:rPr>
            </w:pPr>
            <w:r w:rsidRPr="008202D3">
              <w:rPr>
                <w:i/>
                <w:sz w:val="20"/>
              </w:rPr>
              <w:t>Section Amended</w:t>
            </w:r>
          </w:p>
        </w:tc>
        <w:tc>
          <w:tcPr>
            <w:tcW w:w="2265" w:type="dxa"/>
          </w:tcPr>
          <w:p w14:paraId="36BF7192" w14:textId="77777777" w:rsidR="00ED46C3" w:rsidRPr="008202D3" w:rsidRDefault="00ED46C3" w:rsidP="00FF718E">
            <w:pPr>
              <w:rPr>
                <w:i/>
                <w:sz w:val="20"/>
              </w:rPr>
            </w:pPr>
            <w:r w:rsidRPr="008202D3">
              <w:rPr>
                <w:i/>
                <w:sz w:val="20"/>
              </w:rPr>
              <w:t>Divisional Approval</w:t>
            </w:r>
          </w:p>
        </w:tc>
        <w:tc>
          <w:tcPr>
            <w:tcW w:w="2265" w:type="dxa"/>
          </w:tcPr>
          <w:p w14:paraId="6974B6A4" w14:textId="77777777" w:rsidR="00ED46C3" w:rsidRPr="008202D3" w:rsidRDefault="00ED46C3" w:rsidP="00FF718E">
            <w:pPr>
              <w:rPr>
                <w:i/>
                <w:sz w:val="20"/>
              </w:rPr>
            </w:pPr>
            <w:r w:rsidRPr="008202D3">
              <w:rPr>
                <w:i/>
                <w:sz w:val="20"/>
              </w:rPr>
              <w:t xml:space="preserve">Final Approval </w:t>
            </w:r>
          </w:p>
        </w:tc>
      </w:tr>
      <w:tr w:rsidR="00ED46C3" w:rsidRPr="008202D3" w14:paraId="69E49990" w14:textId="77777777" w:rsidTr="00FF718E">
        <w:tc>
          <w:tcPr>
            <w:tcW w:w="2265" w:type="dxa"/>
          </w:tcPr>
          <w:p w14:paraId="4CB276AE" w14:textId="41CF7FD8" w:rsidR="00ED46C3" w:rsidRPr="008202D3" w:rsidRDefault="006E5705" w:rsidP="00FF718E">
            <w:pPr>
              <w:rPr>
                <w:i/>
                <w:sz w:val="20"/>
              </w:rPr>
            </w:pPr>
            <w:r>
              <w:rPr>
                <w:i/>
                <w:sz w:val="20"/>
              </w:rPr>
              <w:t>21/08/2019</w:t>
            </w:r>
          </w:p>
        </w:tc>
        <w:tc>
          <w:tcPr>
            <w:tcW w:w="2265" w:type="dxa"/>
          </w:tcPr>
          <w:p w14:paraId="757FDC5B" w14:textId="537A089B" w:rsidR="00ED46C3" w:rsidRPr="008202D3" w:rsidRDefault="006E5705" w:rsidP="00FF718E">
            <w:pPr>
              <w:rPr>
                <w:i/>
                <w:sz w:val="20"/>
              </w:rPr>
            </w:pPr>
            <w:r>
              <w:rPr>
                <w:i/>
                <w:sz w:val="20"/>
              </w:rPr>
              <w:t>New Document</w:t>
            </w:r>
          </w:p>
        </w:tc>
        <w:tc>
          <w:tcPr>
            <w:tcW w:w="2265" w:type="dxa"/>
          </w:tcPr>
          <w:p w14:paraId="45358585" w14:textId="4207096F" w:rsidR="00ED46C3" w:rsidRPr="008202D3" w:rsidRDefault="006E5705" w:rsidP="00FF718E">
            <w:pPr>
              <w:rPr>
                <w:i/>
                <w:sz w:val="20"/>
              </w:rPr>
            </w:pPr>
            <w:r>
              <w:rPr>
                <w:i/>
                <w:sz w:val="20"/>
              </w:rPr>
              <w:t>Karen Grace, ED, MHJHADS</w:t>
            </w:r>
          </w:p>
        </w:tc>
        <w:tc>
          <w:tcPr>
            <w:tcW w:w="2265" w:type="dxa"/>
          </w:tcPr>
          <w:p w14:paraId="31501FE6" w14:textId="3848A7CE" w:rsidR="00ED46C3" w:rsidRPr="008202D3" w:rsidRDefault="006E5705" w:rsidP="00FF718E">
            <w:pPr>
              <w:rPr>
                <w:i/>
                <w:sz w:val="20"/>
              </w:rPr>
            </w:pPr>
            <w:r>
              <w:rPr>
                <w:i/>
                <w:sz w:val="20"/>
              </w:rPr>
              <w:t>CHS Policy Committee</w:t>
            </w:r>
          </w:p>
        </w:tc>
      </w:tr>
      <w:tr w:rsidR="00ED46C3" w:rsidRPr="008202D3" w14:paraId="4B9C0359" w14:textId="77777777" w:rsidTr="00FF718E">
        <w:tc>
          <w:tcPr>
            <w:tcW w:w="2265" w:type="dxa"/>
          </w:tcPr>
          <w:p w14:paraId="01E40F72" w14:textId="77777777" w:rsidR="00ED46C3" w:rsidRPr="008202D3" w:rsidRDefault="00ED46C3" w:rsidP="00FF718E">
            <w:pPr>
              <w:rPr>
                <w:i/>
                <w:sz w:val="20"/>
              </w:rPr>
            </w:pPr>
          </w:p>
        </w:tc>
        <w:tc>
          <w:tcPr>
            <w:tcW w:w="2265" w:type="dxa"/>
          </w:tcPr>
          <w:p w14:paraId="25312BA2" w14:textId="77777777" w:rsidR="00ED46C3" w:rsidRPr="008202D3" w:rsidRDefault="00ED46C3" w:rsidP="00FF718E">
            <w:pPr>
              <w:rPr>
                <w:i/>
                <w:sz w:val="20"/>
              </w:rPr>
            </w:pPr>
          </w:p>
        </w:tc>
        <w:tc>
          <w:tcPr>
            <w:tcW w:w="2265" w:type="dxa"/>
          </w:tcPr>
          <w:p w14:paraId="6A63A790" w14:textId="77777777" w:rsidR="00ED46C3" w:rsidRPr="008202D3" w:rsidRDefault="00ED46C3" w:rsidP="00FF718E">
            <w:pPr>
              <w:rPr>
                <w:i/>
                <w:sz w:val="20"/>
              </w:rPr>
            </w:pPr>
          </w:p>
        </w:tc>
        <w:tc>
          <w:tcPr>
            <w:tcW w:w="2265" w:type="dxa"/>
          </w:tcPr>
          <w:p w14:paraId="0C203B9F" w14:textId="77777777" w:rsidR="00ED46C3" w:rsidRPr="008202D3" w:rsidRDefault="00ED46C3" w:rsidP="00FF718E">
            <w:pPr>
              <w:rPr>
                <w:i/>
                <w:sz w:val="20"/>
              </w:rPr>
            </w:pPr>
          </w:p>
        </w:tc>
      </w:tr>
    </w:tbl>
    <w:p w14:paraId="3B395D33" w14:textId="77777777" w:rsidR="00ED46C3" w:rsidRPr="008202D3" w:rsidRDefault="00ED46C3" w:rsidP="00ED46C3">
      <w:pPr>
        <w:rPr>
          <w:rFonts w:cs="Arial"/>
          <w:sz w:val="20"/>
        </w:rPr>
      </w:pPr>
    </w:p>
    <w:p w14:paraId="22B94EA3" w14:textId="77777777" w:rsidR="00ED46C3" w:rsidRPr="008202D3" w:rsidRDefault="00ED46C3" w:rsidP="00ED46C3">
      <w:pPr>
        <w:rPr>
          <w:rFonts w:cs="Arial"/>
          <w:i/>
          <w:sz w:val="20"/>
        </w:rPr>
      </w:pPr>
      <w:r w:rsidRPr="008202D3">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ED46C3" w:rsidRPr="008202D3" w14:paraId="3DF1741B" w14:textId="77777777" w:rsidTr="00FF718E">
        <w:tc>
          <w:tcPr>
            <w:tcW w:w="2122" w:type="dxa"/>
          </w:tcPr>
          <w:p w14:paraId="3A0A8647" w14:textId="77777777" w:rsidR="00ED46C3" w:rsidRPr="008202D3" w:rsidRDefault="00ED46C3" w:rsidP="00FF718E">
            <w:pPr>
              <w:rPr>
                <w:i/>
                <w:sz w:val="20"/>
              </w:rPr>
            </w:pPr>
            <w:r w:rsidRPr="008202D3">
              <w:rPr>
                <w:i/>
                <w:sz w:val="20"/>
              </w:rPr>
              <w:t>Document Number</w:t>
            </w:r>
          </w:p>
        </w:tc>
        <w:tc>
          <w:tcPr>
            <w:tcW w:w="6938" w:type="dxa"/>
          </w:tcPr>
          <w:p w14:paraId="40CE1B13" w14:textId="77777777" w:rsidR="00ED46C3" w:rsidRPr="008202D3" w:rsidRDefault="00ED46C3" w:rsidP="00FF718E">
            <w:pPr>
              <w:rPr>
                <w:i/>
                <w:sz w:val="20"/>
              </w:rPr>
            </w:pPr>
            <w:r w:rsidRPr="008202D3">
              <w:rPr>
                <w:i/>
                <w:sz w:val="20"/>
              </w:rPr>
              <w:t>Document Name</w:t>
            </w:r>
          </w:p>
        </w:tc>
      </w:tr>
      <w:tr w:rsidR="00ED46C3" w:rsidRPr="008202D3" w14:paraId="389A2F7C" w14:textId="77777777" w:rsidTr="00FF718E">
        <w:tc>
          <w:tcPr>
            <w:tcW w:w="2122" w:type="dxa"/>
          </w:tcPr>
          <w:p w14:paraId="72FFFF3B" w14:textId="77777777" w:rsidR="00ED46C3" w:rsidRPr="008202D3" w:rsidRDefault="00ED46C3" w:rsidP="00FF718E">
            <w:pPr>
              <w:rPr>
                <w:i/>
                <w:sz w:val="20"/>
              </w:rPr>
            </w:pPr>
          </w:p>
        </w:tc>
        <w:tc>
          <w:tcPr>
            <w:tcW w:w="6938" w:type="dxa"/>
          </w:tcPr>
          <w:p w14:paraId="61EF68F3" w14:textId="77777777" w:rsidR="00ED46C3" w:rsidRPr="008202D3" w:rsidRDefault="00ED46C3" w:rsidP="00FF718E">
            <w:pPr>
              <w:rPr>
                <w:i/>
                <w:sz w:val="20"/>
              </w:rPr>
            </w:pPr>
          </w:p>
        </w:tc>
      </w:tr>
      <w:tr w:rsidR="00ED46C3" w:rsidRPr="008202D3" w14:paraId="4414C7E4" w14:textId="77777777" w:rsidTr="00FF718E">
        <w:tc>
          <w:tcPr>
            <w:tcW w:w="2122" w:type="dxa"/>
          </w:tcPr>
          <w:p w14:paraId="0E1C6F88" w14:textId="77777777" w:rsidR="00ED46C3" w:rsidRPr="008202D3" w:rsidRDefault="00ED46C3" w:rsidP="00FF718E">
            <w:pPr>
              <w:rPr>
                <w:i/>
                <w:sz w:val="20"/>
              </w:rPr>
            </w:pPr>
          </w:p>
        </w:tc>
        <w:tc>
          <w:tcPr>
            <w:tcW w:w="6938" w:type="dxa"/>
          </w:tcPr>
          <w:p w14:paraId="73EF72D2" w14:textId="77777777" w:rsidR="00ED46C3" w:rsidRPr="008202D3" w:rsidRDefault="00ED46C3" w:rsidP="00FF718E">
            <w:pPr>
              <w:rPr>
                <w:i/>
                <w:sz w:val="20"/>
              </w:rPr>
            </w:pPr>
          </w:p>
        </w:tc>
      </w:tr>
    </w:tbl>
    <w:p w14:paraId="2F51A904" w14:textId="5DF35EC4" w:rsidR="00B12123" w:rsidRDefault="00B12123" w:rsidP="00B12123">
      <w:pPr>
        <w:rPr>
          <w:i/>
          <w:sz w:val="20"/>
          <w:szCs w:val="24"/>
        </w:rPr>
      </w:pPr>
    </w:p>
    <w:p w14:paraId="5C87706D" w14:textId="77777777" w:rsidR="003E1BD5" w:rsidRPr="00010E74" w:rsidRDefault="003E1BD5" w:rsidP="00B12123">
      <w:pPr>
        <w:rPr>
          <w:i/>
          <w:sz w:val="20"/>
          <w:szCs w:val="24"/>
        </w:rPr>
      </w:pPr>
    </w:p>
    <w:p w14:paraId="1C3B3A11" w14:textId="620E13C8" w:rsidR="003E1BD5" w:rsidRDefault="006E5705" w:rsidP="003E1BD5">
      <w:pPr>
        <w:pStyle w:val="Heading2"/>
      </w:pPr>
      <w:bookmarkStart w:id="49" w:name="_Toc19697518"/>
      <w:r>
        <w:t>A</w:t>
      </w:r>
      <w:r w:rsidR="003E1BD5" w:rsidRPr="003E1BD5">
        <w:t>ttachment 1 – Admission Admin Checklist</w:t>
      </w:r>
      <w:bookmarkEnd w:id="49"/>
    </w:p>
    <w:p w14:paraId="0BE2F0DB" w14:textId="2F6CCB4E" w:rsidR="003E1BD5" w:rsidRDefault="003E1BD5" w:rsidP="003E1BD5"/>
    <w:p w14:paraId="7BC02941" w14:textId="6974CFC5" w:rsidR="003E1BD5" w:rsidRDefault="003E1BD5" w:rsidP="003E1BD5">
      <w:r>
        <w:rPr>
          <w:noProof/>
          <w:lang w:eastAsia="en-AU"/>
        </w:rPr>
        <w:drawing>
          <wp:inline distT="0" distB="0" distL="0" distR="0" wp14:anchorId="6E3B04C8" wp14:editId="69335B19">
            <wp:extent cx="5731510" cy="40747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4074795"/>
                    </a:xfrm>
                    <a:prstGeom prst="rect">
                      <a:avLst/>
                    </a:prstGeom>
                  </pic:spPr>
                </pic:pic>
              </a:graphicData>
            </a:graphic>
          </wp:inline>
        </w:drawing>
      </w:r>
    </w:p>
    <w:p w14:paraId="4153B001" w14:textId="77777777" w:rsidR="003E1BD5" w:rsidRDefault="003E1BD5" w:rsidP="003E1BD5"/>
    <w:p w14:paraId="2DC4FFA8" w14:textId="77777777" w:rsidR="003E1BD5" w:rsidRDefault="003E1BD5">
      <w:pPr>
        <w:spacing w:after="200" w:line="276" w:lineRule="auto"/>
      </w:pPr>
      <w:r>
        <w:br w:type="page"/>
      </w:r>
    </w:p>
    <w:p w14:paraId="272F7073" w14:textId="18C7B861" w:rsidR="003E1BD5" w:rsidRDefault="003E1BD5" w:rsidP="003E1BD5">
      <w:pPr>
        <w:pStyle w:val="Heading2"/>
      </w:pPr>
      <w:bookmarkStart w:id="50" w:name="_Toc19697519"/>
      <w:r>
        <w:lastRenderedPageBreak/>
        <w:t>Attachment 2 – AMC Induction Pathway PH</w:t>
      </w:r>
      <w:bookmarkEnd w:id="50"/>
    </w:p>
    <w:p w14:paraId="40F926B2" w14:textId="314E631E" w:rsidR="003E1BD5" w:rsidRDefault="003E1BD5" w:rsidP="003E1BD5"/>
    <w:p w14:paraId="273D3152" w14:textId="24843A18" w:rsidR="003E1BD5" w:rsidRPr="003E1BD5" w:rsidRDefault="003E1BD5" w:rsidP="003E1BD5">
      <w:pPr>
        <w:jc w:val="center"/>
      </w:pPr>
      <w:r>
        <w:object w:dxaOrig="4140" w:dyaOrig="12826" w14:anchorId="78C2E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606pt" o:ole="">
            <v:imagedata r:id="rId25" o:title=""/>
          </v:shape>
          <o:OLEObject Type="Embed" ProgID="Visio.Drawing.15" ShapeID="_x0000_i1025" DrawAspect="Content" ObjectID="_1630310247" r:id="rId26"/>
        </w:object>
      </w:r>
    </w:p>
    <w:p w14:paraId="3C92900A" w14:textId="77777777" w:rsidR="003E1BD5" w:rsidRDefault="003E1BD5" w:rsidP="003E1BD5"/>
    <w:p w14:paraId="436FDE52" w14:textId="77777777" w:rsidR="003E1BD5" w:rsidRDefault="003E1BD5">
      <w:pPr>
        <w:spacing w:after="200" w:line="276" w:lineRule="auto"/>
      </w:pPr>
      <w:r>
        <w:br w:type="page"/>
      </w:r>
    </w:p>
    <w:p w14:paraId="61F9B02F" w14:textId="5DACA62C" w:rsidR="003E1BD5" w:rsidRDefault="003E1BD5" w:rsidP="003E1BD5">
      <w:pPr>
        <w:pStyle w:val="Heading2"/>
      </w:pPr>
      <w:bookmarkStart w:id="51" w:name="_Toc19697520"/>
      <w:r>
        <w:lastRenderedPageBreak/>
        <w:t>Attachment 3 – Suicide and Self-Harm Rating</w:t>
      </w:r>
      <w:bookmarkEnd w:id="51"/>
    </w:p>
    <w:p w14:paraId="58904A0A" w14:textId="1B18C94C" w:rsidR="003E1BD5" w:rsidRDefault="003E1BD5" w:rsidP="003E1BD5"/>
    <w:tbl>
      <w:tblPr>
        <w:tblStyle w:val="TableGrid"/>
        <w:tblpPr w:leftFromText="180" w:rightFromText="180" w:vertAnchor="page" w:horzAnchor="margin" w:tblpY="2793"/>
        <w:tblW w:w="9634" w:type="dxa"/>
        <w:tblLook w:val="04A0" w:firstRow="1" w:lastRow="0" w:firstColumn="1" w:lastColumn="0" w:noHBand="0" w:noVBand="1"/>
      </w:tblPr>
      <w:tblGrid>
        <w:gridCol w:w="3005"/>
        <w:gridCol w:w="6629"/>
      </w:tblGrid>
      <w:tr w:rsidR="003E1BD5" w:rsidRPr="006A78A8" w14:paraId="24EF3F4D" w14:textId="77777777" w:rsidTr="00FF718E">
        <w:tc>
          <w:tcPr>
            <w:tcW w:w="3005" w:type="dxa"/>
            <w:shd w:val="clear" w:color="auto" w:fill="auto"/>
          </w:tcPr>
          <w:p w14:paraId="2D78B7E2" w14:textId="77777777" w:rsidR="003E1BD5" w:rsidRPr="006A78A8" w:rsidRDefault="003E1BD5" w:rsidP="00FF718E">
            <w:r w:rsidRPr="006A78A8">
              <w:t>S1</w:t>
            </w:r>
          </w:p>
          <w:p w14:paraId="0B332D53" w14:textId="77777777" w:rsidR="003E1BD5" w:rsidRDefault="003E1BD5" w:rsidP="00FF718E">
            <w:pPr>
              <w:rPr>
                <w:b/>
              </w:rPr>
            </w:pPr>
            <w:r w:rsidRPr="006A78A8">
              <w:rPr>
                <w:b/>
              </w:rPr>
              <w:t>Immediate Risk of Suicide or Self Harm</w:t>
            </w:r>
          </w:p>
          <w:p w14:paraId="455E82EC" w14:textId="77777777" w:rsidR="003E1BD5" w:rsidRDefault="003E1BD5" w:rsidP="00FF718E">
            <w:pPr>
              <w:rPr>
                <w:b/>
              </w:rPr>
            </w:pPr>
            <w:r>
              <w:rPr>
                <w:b/>
              </w:rPr>
              <w:t>(Triage Category A, B or C)</w:t>
            </w:r>
          </w:p>
          <w:p w14:paraId="55D1734C" w14:textId="77777777" w:rsidR="003E1BD5" w:rsidRPr="006A78A8" w:rsidRDefault="003E1BD5" w:rsidP="00FF718E">
            <w:pPr>
              <w:rPr>
                <w:b/>
              </w:rPr>
            </w:pPr>
          </w:p>
        </w:tc>
        <w:tc>
          <w:tcPr>
            <w:tcW w:w="6629" w:type="dxa"/>
            <w:shd w:val="clear" w:color="auto" w:fill="auto"/>
          </w:tcPr>
          <w:p w14:paraId="5F410319" w14:textId="77777777" w:rsidR="003E1BD5" w:rsidRPr="006A78A8" w:rsidRDefault="003E1BD5" w:rsidP="00FF718E">
            <w:r>
              <w:t xml:space="preserve">Currently at Risk and </w:t>
            </w:r>
            <w:r w:rsidRPr="006A78A8">
              <w:t>Requiring Intensive Management and Support</w:t>
            </w:r>
          </w:p>
          <w:p w14:paraId="5C20C3C7" w14:textId="77777777" w:rsidR="003E1BD5" w:rsidRPr="006A78A8" w:rsidRDefault="003E1BD5" w:rsidP="00FF718E"/>
          <w:p w14:paraId="70038022" w14:textId="77777777" w:rsidR="003E1BD5" w:rsidRPr="006A78A8" w:rsidRDefault="003E1BD5" w:rsidP="00FF718E">
            <w:r w:rsidRPr="006A78A8">
              <w:t>-15min observations</w:t>
            </w:r>
          </w:p>
          <w:p w14:paraId="51578632" w14:textId="77777777" w:rsidR="003E1BD5" w:rsidRPr="006A78A8" w:rsidRDefault="003E1BD5" w:rsidP="00FF718E">
            <w:r w:rsidRPr="006A78A8">
              <w:t>-Canvas gown</w:t>
            </w:r>
          </w:p>
          <w:p w14:paraId="25C41118" w14:textId="77777777" w:rsidR="003E1BD5" w:rsidRPr="006A78A8" w:rsidRDefault="003E1BD5" w:rsidP="00FF718E">
            <w:r w:rsidRPr="006A78A8">
              <w:t>-Canvas blanket</w:t>
            </w:r>
          </w:p>
          <w:p w14:paraId="6DD092E4" w14:textId="77777777" w:rsidR="003E1BD5" w:rsidRPr="006A78A8" w:rsidRDefault="003E1BD5" w:rsidP="00FF718E">
            <w:r w:rsidRPr="006A78A8">
              <w:t>-Camera cell</w:t>
            </w:r>
          </w:p>
          <w:p w14:paraId="75A03879" w14:textId="77777777" w:rsidR="003E1BD5" w:rsidRPr="006A78A8" w:rsidRDefault="003E1BD5" w:rsidP="00FF718E">
            <w:r w:rsidRPr="006A78A8">
              <w:t xml:space="preserve">-Disposable cutlery </w:t>
            </w:r>
          </w:p>
          <w:p w14:paraId="1EA37FB5" w14:textId="77777777" w:rsidR="003E1BD5" w:rsidRPr="006A78A8" w:rsidRDefault="003E1BD5" w:rsidP="00FF718E">
            <w:r w:rsidRPr="006A78A8">
              <w:t>-Nil sharps or personal items</w:t>
            </w:r>
          </w:p>
          <w:p w14:paraId="0166FF13" w14:textId="77777777" w:rsidR="003E1BD5" w:rsidRDefault="003E1BD5" w:rsidP="00FF718E">
            <w:r w:rsidRPr="006A78A8">
              <w:t>-CSU placement</w:t>
            </w:r>
            <w:r>
              <w:t xml:space="preserve"> </w:t>
            </w:r>
          </w:p>
          <w:p w14:paraId="675437D8" w14:textId="77777777" w:rsidR="003E1BD5" w:rsidRPr="006A78A8" w:rsidRDefault="003E1BD5" w:rsidP="00FF718E"/>
        </w:tc>
      </w:tr>
      <w:tr w:rsidR="003E1BD5" w:rsidRPr="006A78A8" w14:paraId="5A20726A" w14:textId="77777777" w:rsidTr="00FF718E">
        <w:tc>
          <w:tcPr>
            <w:tcW w:w="3005" w:type="dxa"/>
            <w:shd w:val="clear" w:color="auto" w:fill="auto"/>
          </w:tcPr>
          <w:p w14:paraId="095C2626" w14:textId="77777777" w:rsidR="003E1BD5" w:rsidRPr="006A78A8" w:rsidRDefault="003E1BD5" w:rsidP="00FF718E">
            <w:r w:rsidRPr="006A78A8">
              <w:t>S2</w:t>
            </w:r>
          </w:p>
          <w:p w14:paraId="2F30239F" w14:textId="77777777" w:rsidR="003E1BD5" w:rsidRDefault="003E1BD5" w:rsidP="00FF718E">
            <w:pPr>
              <w:rPr>
                <w:b/>
              </w:rPr>
            </w:pPr>
            <w:r w:rsidRPr="006A78A8">
              <w:rPr>
                <w:b/>
              </w:rPr>
              <w:t>Significant Risk of Suicide or Self Harm</w:t>
            </w:r>
          </w:p>
          <w:p w14:paraId="64D35DDB" w14:textId="77777777" w:rsidR="003E1BD5" w:rsidRDefault="003E1BD5" w:rsidP="00FF718E">
            <w:pPr>
              <w:rPr>
                <w:b/>
              </w:rPr>
            </w:pPr>
            <w:r>
              <w:rPr>
                <w:b/>
              </w:rPr>
              <w:t>(Triage Category D)</w:t>
            </w:r>
          </w:p>
          <w:p w14:paraId="1BC48542" w14:textId="77777777" w:rsidR="003E1BD5" w:rsidRPr="006A78A8" w:rsidRDefault="003E1BD5" w:rsidP="00FF718E">
            <w:pPr>
              <w:rPr>
                <w:b/>
              </w:rPr>
            </w:pPr>
          </w:p>
        </w:tc>
        <w:tc>
          <w:tcPr>
            <w:tcW w:w="6629" w:type="dxa"/>
            <w:shd w:val="clear" w:color="auto" w:fill="auto"/>
          </w:tcPr>
          <w:p w14:paraId="5D3901A0" w14:textId="77777777" w:rsidR="003E1BD5" w:rsidRPr="006A78A8" w:rsidRDefault="003E1BD5" w:rsidP="00FF718E">
            <w:r w:rsidRPr="006A78A8">
              <w:t>Requiring Intermediate Management and Support</w:t>
            </w:r>
          </w:p>
          <w:p w14:paraId="6F00505B" w14:textId="77777777" w:rsidR="003E1BD5" w:rsidRPr="006A78A8" w:rsidRDefault="003E1BD5" w:rsidP="00FF718E"/>
          <w:p w14:paraId="7A17AF36" w14:textId="77777777" w:rsidR="003E1BD5" w:rsidRPr="006A78A8" w:rsidRDefault="003E1BD5" w:rsidP="00FF718E">
            <w:r w:rsidRPr="006A78A8">
              <w:t>-</w:t>
            </w:r>
            <w:r>
              <w:t xml:space="preserve">15 min or </w:t>
            </w:r>
            <w:r w:rsidRPr="006A78A8">
              <w:t>30 min observations</w:t>
            </w:r>
          </w:p>
          <w:p w14:paraId="79A9AA11" w14:textId="77777777" w:rsidR="003E1BD5" w:rsidRPr="006A78A8" w:rsidRDefault="003E1BD5" w:rsidP="00FF718E">
            <w:r w:rsidRPr="006A78A8">
              <w:t>-Normal clothing and bedding</w:t>
            </w:r>
          </w:p>
          <w:p w14:paraId="7CEE4D53" w14:textId="77777777" w:rsidR="003E1BD5" w:rsidRDefault="003E1BD5" w:rsidP="00FF718E">
            <w:r>
              <w:t xml:space="preserve">-CSU </w:t>
            </w:r>
          </w:p>
          <w:p w14:paraId="5D1972CB" w14:textId="77777777" w:rsidR="003E1BD5" w:rsidRDefault="003E1BD5" w:rsidP="00FF718E">
            <w:r>
              <w:t>-Supervised access to sharps</w:t>
            </w:r>
          </w:p>
          <w:p w14:paraId="3455C983" w14:textId="77777777" w:rsidR="003E1BD5" w:rsidRPr="006A78A8" w:rsidRDefault="003E1BD5" w:rsidP="00FF718E">
            <w:r>
              <w:t>-Limited access to personal belongings</w:t>
            </w:r>
          </w:p>
        </w:tc>
      </w:tr>
      <w:tr w:rsidR="003E1BD5" w:rsidRPr="006A78A8" w14:paraId="73607837" w14:textId="77777777" w:rsidTr="00FF718E">
        <w:tc>
          <w:tcPr>
            <w:tcW w:w="3005" w:type="dxa"/>
            <w:shd w:val="clear" w:color="auto" w:fill="auto"/>
          </w:tcPr>
          <w:p w14:paraId="29D245D2" w14:textId="77777777" w:rsidR="003E1BD5" w:rsidRPr="006A78A8" w:rsidRDefault="003E1BD5" w:rsidP="00FF718E">
            <w:r w:rsidRPr="006A78A8">
              <w:t>S3</w:t>
            </w:r>
          </w:p>
          <w:p w14:paraId="02CD3FB1" w14:textId="77777777" w:rsidR="003E1BD5" w:rsidRDefault="003E1BD5" w:rsidP="00FF718E">
            <w:pPr>
              <w:rPr>
                <w:b/>
              </w:rPr>
            </w:pPr>
            <w:r w:rsidRPr="006A78A8">
              <w:rPr>
                <w:b/>
              </w:rPr>
              <w:t>Potential Risk of Suicide or Self Harm</w:t>
            </w:r>
          </w:p>
          <w:p w14:paraId="171117D6" w14:textId="77777777" w:rsidR="003E1BD5" w:rsidRDefault="003E1BD5" w:rsidP="00FF718E">
            <w:pPr>
              <w:rPr>
                <w:b/>
              </w:rPr>
            </w:pPr>
            <w:r>
              <w:rPr>
                <w:b/>
              </w:rPr>
              <w:t>(Triage Category D &amp; E)</w:t>
            </w:r>
          </w:p>
          <w:p w14:paraId="05CC1882" w14:textId="77777777" w:rsidR="003E1BD5" w:rsidRPr="006A78A8" w:rsidRDefault="003E1BD5" w:rsidP="00FF718E">
            <w:pPr>
              <w:rPr>
                <w:b/>
              </w:rPr>
            </w:pPr>
          </w:p>
        </w:tc>
        <w:tc>
          <w:tcPr>
            <w:tcW w:w="6629" w:type="dxa"/>
            <w:shd w:val="clear" w:color="auto" w:fill="auto"/>
          </w:tcPr>
          <w:p w14:paraId="01D4DA58" w14:textId="77777777" w:rsidR="003E1BD5" w:rsidRPr="006A78A8" w:rsidRDefault="003E1BD5" w:rsidP="00FF718E">
            <w:r w:rsidRPr="006A78A8">
              <w:t>Requiring Follow-Up Management and Support</w:t>
            </w:r>
          </w:p>
          <w:p w14:paraId="5DC90E66" w14:textId="77777777" w:rsidR="003E1BD5" w:rsidRPr="006A78A8" w:rsidRDefault="003E1BD5" w:rsidP="00FF718E"/>
          <w:p w14:paraId="053A5440" w14:textId="77777777" w:rsidR="003E1BD5" w:rsidRPr="006A78A8" w:rsidRDefault="003E1BD5" w:rsidP="00FF718E">
            <w:r w:rsidRPr="006A78A8">
              <w:t>-60 min observations</w:t>
            </w:r>
          </w:p>
          <w:p w14:paraId="29BEC2AA" w14:textId="77777777" w:rsidR="003E1BD5" w:rsidRPr="006A78A8" w:rsidRDefault="003E1BD5" w:rsidP="00FF718E">
            <w:r w:rsidRPr="006A78A8">
              <w:t>-Normal clothing and bedding</w:t>
            </w:r>
          </w:p>
          <w:p w14:paraId="163EBC11" w14:textId="77777777" w:rsidR="003E1BD5" w:rsidRPr="006A78A8" w:rsidRDefault="003E1BD5" w:rsidP="00FF718E">
            <w:r w:rsidRPr="006A78A8">
              <w:t>-Normal unit placement</w:t>
            </w:r>
          </w:p>
          <w:p w14:paraId="7FC19683" w14:textId="77777777" w:rsidR="003E1BD5" w:rsidRDefault="003E1BD5" w:rsidP="00FF718E">
            <w:r w:rsidRPr="006A78A8">
              <w:t>-Access to sharps and personal belongings</w:t>
            </w:r>
            <w:r>
              <w:t xml:space="preserve"> </w:t>
            </w:r>
          </w:p>
          <w:p w14:paraId="40B82496" w14:textId="77777777" w:rsidR="003E1BD5" w:rsidRPr="006A78A8" w:rsidRDefault="003E1BD5" w:rsidP="00FF718E"/>
        </w:tc>
      </w:tr>
      <w:tr w:rsidR="003E1BD5" w:rsidRPr="006A78A8" w14:paraId="169D75F1" w14:textId="77777777" w:rsidTr="00FF718E">
        <w:tc>
          <w:tcPr>
            <w:tcW w:w="3005" w:type="dxa"/>
            <w:shd w:val="clear" w:color="auto" w:fill="auto"/>
          </w:tcPr>
          <w:p w14:paraId="56F0BB22" w14:textId="77777777" w:rsidR="003E1BD5" w:rsidRPr="006A78A8" w:rsidRDefault="003E1BD5" w:rsidP="00FF718E">
            <w:r w:rsidRPr="006A78A8">
              <w:t>S4</w:t>
            </w:r>
          </w:p>
          <w:p w14:paraId="6C47E995" w14:textId="77777777" w:rsidR="003E1BD5" w:rsidRPr="006A78A8" w:rsidRDefault="003E1BD5" w:rsidP="00FF718E">
            <w:pPr>
              <w:rPr>
                <w:b/>
              </w:rPr>
            </w:pPr>
            <w:r w:rsidRPr="006A78A8">
              <w:rPr>
                <w:b/>
              </w:rPr>
              <w:t>Previous History of Self-Harm Behaviour</w:t>
            </w:r>
          </w:p>
        </w:tc>
        <w:tc>
          <w:tcPr>
            <w:tcW w:w="6629" w:type="dxa"/>
            <w:shd w:val="clear" w:color="auto" w:fill="auto"/>
          </w:tcPr>
          <w:p w14:paraId="1DD8D7FE" w14:textId="77777777" w:rsidR="003E1BD5" w:rsidRDefault="003E1BD5" w:rsidP="00FF718E">
            <w:r w:rsidRPr="006A78A8">
              <w:t>Nil follow up unless clinically indicated</w:t>
            </w:r>
          </w:p>
          <w:p w14:paraId="22E2DD41" w14:textId="77777777" w:rsidR="003E1BD5" w:rsidRDefault="003E1BD5" w:rsidP="00FF718E"/>
          <w:p w14:paraId="744EC001" w14:textId="77777777" w:rsidR="003E1BD5" w:rsidRPr="006A78A8" w:rsidRDefault="003E1BD5" w:rsidP="00FF718E">
            <w:r w:rsidRPr="006A78A8">
              <w:t>-Nil observations</w:t>
            </w:r>
          </w:p>
          <w:p w14:paraId="0C28EBD0" w14:textId="77777777" w:rsidR="003E1BD5" w:rsidRPr="006A78A8" w:rsidRDefault="003E1BD5" w:rsidP="00FF718E">
            <w:r w:rsidRPr="006A78A8">
              <w:t>-Normal unit placement</w:t>
            </w:r>
          </w:p>
          <w:p w14:paraId="18EB515F" w14:textId="77777777" w:rsidR="003E1BD5" w:rsidRPr="006A78A8" w:rsidRDefault="003E1BD5" w:rsidP="00FF718E">
            <w:r w:rsidRPr="006A78A8">
              <w:t>-Access to personal items and sharps</w:t>
            </w:r>
          </w:p>
        </w:tc>
      </w:tr>
      <w:tr w:rsidR="003E1BD5" w:rsidRPr="006A78A8" w14:paraId="7B4FDF12" w14:textId="77777777" w:rsidTr="00FF718E">
        <w:tc>
          <w:tcPr>
            <w:tcW w:w="3005" w:type="dxa"/>
            <w:shd w:val="clear" w:color="auto" w:fill="auto"/>
          </w:tcPr>
          <w:p w14:paraId="31C25C85" w14:textId="77777777" w:rsidR="003E1BD5" w:rsidRPr="00D50995" w:rsidRDefault="003E1BD5" w:rsidP="00FF718E">
            <w:proofErr w:type="spellStart"/>
            <w:r w:rsidRPr="00D50995">
              <w:t>SNil</w:t>
            </w:r>
            <w:proofErr w:type="spellEnd"/>
          </w:p>
          <w:p w14:paraId="0864161D" w14:textId="77777777" w:rsidR="003E1BD5" w:rsidRPr="00D50995" w:rsidRDefault="003E1BD5" w:rsidP="00FF718E">
            <w:pPr>
              <w:rPr>
                <w:b/>
              </w:rPr>
            </w:pPr>
            <w:r w:rsidRPr="00D50995">
              <w:rPr>
                <w:b/>
              </w:rPr>
              <w:t xml:space="preserve">No history or current risk of suicide or </w:t>
            </w:r>
            <w:proofErr w:type="spellStart"/>
            <w:r w:rsidRPr="00D50995">
              <w:rPr>
                <w:b/>
              </w:rPr>
              <w:t>self harm</w:t>
            </w:r>
            <w:proofErr w:type="spellEnd"/>
          </w:p>
          <w:p w14:paraId="02B10811" w14:textId="77777777" w:rsidR="003E1BD5" w:rsidRPr="00D50995" w:rsidRDefault="003E1BD5" w:rsidP="00FF718E"/>
        </w:tc>
        <w:tc>
          <w:tcPr>
            <w:tcW w:w="6629" w:type="dxa"/>
            <w:shd w:val="clear" w:color="auto" w:fill="auto"/>
          </w:tcPr>
          <w:p w14:paraId="5C8F2A1F" w14:textId="77777777" w:rsidR="003E1BD5" w:rsidRPr="006A78A8" w:rsidRDefault="003E1BD5" w:rsidP="00FF718E">
            <w:r w:rsidRPr="00D50995">
              <w:t>No follow up required</w:t>
            </w:r>
          </w:p>
        </w:tc>
      </w:tr>
    </w:tbl>
    <w:p w14:paraId="20EF2348" w14:textId="77777777" w:rsidR="003E1BD5" w:rsidRDefault="003E1BD5" w:rsidP="003E1BD5"/>
    <w:p w14:paraId="1A385589" w14:textId="77777777" w:rsidR="000A4BDB" w:rsidRDefault="000A4BDB" w:rsidP="003E1BD5">
      <w:pPr>
        <w:sectPr w:rsidR="000A4BDB" w:rsidSect="004213C3">
          <w:headerReference w:type="default" r:id="rId27"/>
          <w:footerReference w:type="default" r:id="rId28"/>
          <w:pgSz w:w="11906" w:h="16838"/>
          <w:pgMar w:top="663" w:right="1418" w:bottom="1440" w:left="1418" w:header="357" w:footer="306" w:gutter="0"/>
          <w:cols w:space="708"/>
          <w:docGrid w:linePitch="360"/>
        </w:sectPr>
      </w:pPr>
    </w:p>
    <w:p w14:paraId="42E8F50F" w14:textId="1DD54803" w:rsidR="003E1BD5" w:rsidRDefault="003E1BD5" w:rsidP="00D63605">
      <w:pPr>
        <w:pStyle w:val="Heading2"/>
      </w:pPr>
      <w:bookmarkStart w:id="53" w:name="_Toc19697521"/>
      <w:r>
        <w:lastRenderedPageBreak/>
        <w:t>Attachment 4 – National Triage Scale</w:t>
      </w:r>
      <w:bookmarkEnd w:id="53"/>
    </w:p>
    <w:p w14:paraId="0834B2B8" w14:textId="07A3F324" w:rsidR="003E1BD5" w:rsidRDefault="003E1BD5" w:rsidP="003E1BD5"/>
    <w:tbl>
      <w:tblPr>
        <w:tblW w:w="13774"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25"/>
        <w:gridCol w:w="2552"/>
        <w:gridCol w:w="3827"/>
        <w:gridCol w:w="2581"/>
        <w:gridCol w:w="3089"/>
      </w:tblGrid>
      <w:tr w:rsidR="003E1BD5" w:rsidRPr="000A4BDB" w14:paraId="567D8489" w14:textId="77777777" w:rsidTr="000A4BDB">
        <w:trPr>
          <w:tblHeader/>
        </w:trPr>
        <w:tc>
          <w:tcPr>
            <w:tcW w:w="1725" w:type="dxa"/>
            <w:tcBorders>
              <w:top w:val="single" w:sz="8" w:space="0" w:color="000000"/>
              <w:bottom w:val="single" w:sz="8" w:space="0" w:color="000000"/>
              <w:right w:val="single" w:sz="8" w:space="0" w:color="000000"/>
            </w:tcBorders>
          </w:tcPr>
          <w:p w14:paraId="2B02A746" w14:textId="77777777" w:rsidR="003E1BD5" w:rsidRPr="000A4BDB" w:rsidRDefault="003E1BD5" w:rsidP="000A4BDB">
            <w:pPr>
              <w:pStyle w:val="BodyText"/>
              <w:spacing w:after="0"/>
              <w:rPr>
                <w:rFonts w:asciiTheme="minorHAnsi" w:hAnsiTheme="minorHAnsi" w:cstheme="minorHAnsi"/>
                <w:b/>
                <w:color w:val="000000"/>
                <w:sz w:val="20"/>
              </w:rPr>
            </w:pPr>
            <w:r w:rsidRPr="000A4BDB">
              <w:rPr>
                <w:rFonts w:asciiTheme="minorHAnsi" w:hAnsiTheme="minorHAnsi" w:cstheme="minorHAnsi"/>
                <w:b/>
                <w:color w:val="000000"/>
                <w:sz w:val="20"/>
              </w:rPr>
              <w:t xml:space="preserve">CODE/ </w:t>
            </w:r>
          </w:p>
          <w:p w14:paraId="1FD7E81F" w14:textId="77777777" w:rsidR="003E1BD5" w:rsidRPr="000A4BDB" w:rsidRDefault="003E1BD5" w:rsidP="000A4BDB">
            <w:pPr>
              <w:pStyle w:val="BodyText"/>
              <w:spacing w:after="0"/>
              <w:rPr>
                <w:rFonts w:asciiTheme="minorHAnsi" w:hAnsiTheme="minorHAnsi" w:cstheme="minorHAnsi"/>
                <w:b/>
                <w:color w:val="000000"/>
                <w:sz w:val="20"/>
              </w:rPr>
            </w:pPr>
            <w:r w:rsidRPr="000A4BDB">
              <w:rPr>
                <w:rFonts w:asciiTheme="minorHAnsi" w:hAnsiTheme="minorHAnsi" w:cstheme="minorHAnsi"/>
                <w:b/>
                <w:color w:val="000000"/>
                <w:sz w:val="20"/>
              </w:rPr>
              <w:t xml:space="preserve">DESCRIPTION </w:t>
            </w:r>
          </w:p>
        </w:tc>
        <w:tc>
          <w:tcPr>
            <w:tcW w:w="2552" w:type="dxa"/>
            <w:tcBorders>
              <w:top w:val="single" w:sz="8" w:space="0" w:color="000000"/>
              <w:left w:val="single" w:sz="8" w:space="0" w:color="000000"/>
              <w:bottom w:val="single" w:sz="8" w:space="0" w:color="000000"/>
              <w:right w:val="single" w:sz="8" w:space="0" w:color="000000"/>
            </w:tcBorders>
          </w:tcPr>
          <w:p w14:paraId="38F0AFE0" w14:textId="77777777" w:rsidR="003E1BD5" w:rsidRPr="000A4BDB" w:rsidRDefault="003E1BD5" w:rsidP="000A4BDB">
            <w:pPr>
              <w:pStyle w:val="Default"/>
              <w:rPr>
                <w:rFonts w:asciiTheme="minorHAnsi" w:hAnsiTheme="minorHAnsi" w:cstheme="minorHAnsi"/>
                <w:b/>
                <w:sz w:val="20"/>
                <w:szCs w:val="20"/>
              </w:rPr>
            </w:pPr>
            <w:r w:rsidRPr="000A4BDB">
              <w:rPr>
                <w:rFonts w:asciiTheme="minorHAnsi" w:hAnsiTheme="minorHAnsi" w:cstheme="minorHAnsi"/>
                <w:b/>
                <w:sz w:val="20"/>
                <w:szCs w:val="20"/>
              </w:rPr>
              <w:t xml:space="preserve">RESPONSE TYPE/TIME TO FACE-TO-FACE CONTACT </w:t>
            </w:r>
          </w:p>
        </w:tc>
        <w:tc>
          <w:tcPr>
            <w:tcW w:w="3827" w:type="dxa"/>
            <w:tcBorders>
              <w:top w:val="single" w:sz="8" w:space="0" w:color="000000"/>
              <w:left w:val="single" w:sz="8" w:space="0" w:color="000000"/>
              <w:bottom w:val="single" w:sz="8" w:space="0" w:color="000000"/>
              <w:right w:val="single" w:sz="8" w:space="0" w:color="000000"/>
            </w:tcBorders>
          </w:tcPr>
          <w:p w14:paraId="0497EA36" w14:textId="77777777" w:rsidR="003E1BD5" w:rsidRPr="000A4BDB" w:rsidRDefault="003E1BD5" w:rsidP="000A4BDB">
            <w:pPr>
              <w:pStyle w:val="Default"/>
              <w:rPr>
                <w:rFonts w:asciiTheme="minorHAnsi" w:hAnsiTheme="minorHAnsi" w:cstheme="minorHAnsi"/>
                <w:b/>
                <w:sz w:val="20"/>
                <w:szCs w:val="20"/>
              </w:rPr>
            </w:pPr>
            <w:r w:rsidRPr="000A4BDB">
              <w:rPr>
                <w:rFonts w:asciiTheme="minorHAnsi" w:hAnsiTheme="minorHAnsi" w:cstheme="minorHAnsi"/>
                <w:b/>
                <w:sz w:val="20"/>
                <w:szCs w:val="20"/>
              </w:rPr>
              <w:t xml:space="preserve">TYPICAL PRESENTATIONS </w:t>
            </w:r>
          </w:p>
        </w:tc>
        <w:tc>
          <w:tcPr>
            <w:tcW w:w="2581" w:type="dxa"/>
            <w:tcBorders>
              <w:top w:val="single" w:sz="8" w:space="0" w:color="000000"/>
              <w:left w:val="single" w:sz="8" w:space="0" w:color="000000"/>
              <w:bottom w:val="single" w:sz="8" w:space="0" w:color="000000"/>
              <w:right w:val="single" w:sz="8" w:space="0" w:color="000000"/>
            </w:tcBorders>
          </w:tcPr>
          <w:p w14:paraId="5300D82E" w14:textId="77777777" w:rsidR="003E1BD5" w:rsidRPr="000A4BDB" w:rsidRDefault="003E1BD5" w:rsidP="000A4BDB">
            <w:pPr>
              <w:pStyle w:val="Default"/>
              <w:rPr>
                <w:rFonts w:asciiTheme="minorHAnsi" w:hAnsiTheme="minorHAnsi" w:cstheme="minorHAnsi"/>
                <w:b/>
                <w:sz w:val="20"/>
                <w:szCs w:val="20"/>
              </w:rPr>
            </w:pPr>
            <w:r w:rsidRPr="000A4BDB">
              <w:rPr>
                <w:rFonts w:asciiTheme="minorHAnsi" w:hAnsiTheme="minorHAnsi" w:cstheme="minorHAnsi"/>
                <w:b/>
                <w:sz w:val="20"/>
                <w:szCs w:val="20"/>
              </w:rPr>
              <w:t xml:space="preserve">MENTAL HEALTH SERVICE ACTION/RESPONSE </w:t>
            </w:r>
          </w:p>
        </w:tc>
        <w:tc>
          <w:tcPr>
            <w:tcW w:w="3089" w:type="dxa"/>
            <w:tcBorders>
              <w:top w:val="single" w:sz="8" w:space="0" w:color="000000"/>
              <w:left w:val="single" w:sz="8" w:space="0" w:color="000000"/>
              <w:bottom w:val="single" w:sz="8" w:space="0" w:color="000000"/>
            </w:tcBorders>
          </w:tcPr>
          <w:p w14:paraId="62725040" w14:textId="77777777" w:rsidR="003E1BD5" w:rsidRPr="000A4BDB" w:rsidRDefault="003E1BD5" w:rsidP="000A4BDB">
            <w:pPr>
              <w:pStyle w:val="Default"/>
              <w:rPr>
                <w:rFonts w:asciiTheme="minorHAnsi" w:hAnsiTheme="minorHAnsi" w:cstheme="minorHAnsi"/>
                <w:b/>
                <w:sz w:val="20"/>
                <w:szCs w:val="20"/>
              </w:rPr>
            </w:pPr>
            <w:r w:rsidRPr="000A4BDB">
              <w:rPr>
                <w:rFonts w:asciiTheme="minorHAnsi" w:hAnsiTheme="minorHAnsi" w:cstheme="minorHAnsi"/>
                <w:b/>
                <w:sz w:val="20"/>
                <w:szCs w:val="20"/>
              </w:rPr>
              <w:t xml:space="preserve">ADDITIONAL ACTIONS TO BE CONSIDERED </w:t>
            </w:r>
          </w:p>
        </w:tc>
      </w:tr>
      <w:tr w:rsidR="003E1BD5" w:rsidRPr="000A4BDB" w14:paraId="588A86F4" w14:textId="77777777" w:rsidTr="000A4BDB">
        <w:tc>
          <w:tcPr>
            <w:tcW w:w="1725" w:type="dxa"/>
            <w:tcBorders>
              <w:top w:val="single" w:sz="8" w:space="0" w:color="000000"/>
              <w:bottom w:val="single" w:sz="8" w:space="0" w:color="000000"/>
              <w:right w:val="single" w:sz="8" w:space="0" w:color="000000"/>
            </w:tcBorders>
            <w:shd w:val="clear" w:color="auto" w:fill="FF0000"/>
          </w:tcPr>
          <w:p w14:paraId="28525B15"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A </w:t>
            </w:r>
          </w:p>
          <w:p w14:paraId="7A7CE9E6"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Current actions endangering self or others </w:t>
            </w:r>
          </w:p>
          <w:p w14:paraId="25262261" w14:textId="77777777" w:rsidR="003E1BD5" w:rsidRPr="000A4BDB" w:rsidRDefault="003E1BD5" w:rsidP="000A4BDB">
            <w:pPr>
              <w:rPr>
                <w:rFonts w:asciiTheme="minorHAnsi" w:hAnsiTheme="minorHAnsi" w:cstheme="minorHAnsi"/>
                <w:sz w:val="20"/>
                <w:lang w:eastAsia="en-AU"/>
              </w:rPr>
            </w:pPr>
            <w:r w:rsidRPr="000A4BDB">
              <w:rPr>
                <w:rFonts w:asciiTheme="minorHAnsi" w:hAnsiTheme="minorHAnsi" w:cstheme="minorHAnsi"/>
                <w:sz w:val="20"/>
                <w:lang w:eastAsia="en-AU"/>
              </w:rPr>
              <w:t xml:space="preserve">CRISIS </w:t>
            </w:r>
          </w:p>
        </w:tc>
        <w:tc>
          <w:tcPr>
            <w:tcW w:w="2552" w:type="dxa"/>
            <w:tcBorders>
              <w:top w:val="single" w:sz="8" w:space="0" w:color="000000"/>
              <w:left w:val="single" w:sz="8" w:space="0" w:color="000000"/>
              <w:bottom w:val="single" w:sz="8" w:space="0" w:color="000000"/>
              <w:right w:val="single" w:sz="8" w:space="0" w:color="000000"/>
            </w:tcBorders>
            <w:shd w:val="clear" w:color="auto" w:fill="FF0000"/>
          </w:tcPr>
          <w:p w14:paraId="4301A699"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Emergency services response </w:t>
            </w:r>
          </w:p>
          <w:p w14:paraId="316120BD"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IMMEDIATE REFERRAL </w:t>
            </w:r>
          </w:p>
        </w:tc>
        <w:tc>
          <w:tcPr>
            <w:tcW w:w="3827" w:type="dxa"/>
            <w:tcBorders>
              <w:top w:val="single" w:sz="8" w:space="0" w:color="000000"/>
              <w:left w:val="single" w:sz="8" w:space="0" w:color="000000"/>
              <w:bottom w:val="single" w:sz="8" w:space="0" w:color="000000"/>
              <w:right w:val="single" w:sz="8" w:space="0" w:color="000000"/>
            </w:tcBorders>
            <w:shd w:val="clear" w:color="auto" w:fill="FF0000"/>
          </w:tcPr>
          <w:p w14:paraId="7631AE60"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Overdose </w:t>
            </w:r>
          </w:p>
          <w:p w14:paraId="6AFB9029" w14:textId="77777777" w:rsidR="003E1BD5" w:rsidRPr="000A4BDB" w:rsidRDefault="003E1BD5" w:rsidP="000A4BDB">
            <w:pPr>
              <w:pStyle w:val="Default"/>
              <w:rPr>
                <w:rFonts w:asciiTheme="minorHAnsi" w:hAnsiTheme="minorHAnsi" w:cstheme="minorHAnsi"/>
                <w:sz w:val="20"/>
                <w:szCs w:val="20"/>
              </w:rPr>
            </w:pPr>
            <w:proofErr w:type="gramStart"/>
            <w:r w:rsidRPr="000A4BDB">
              <w:rPr>
                <w:rFonts w:asciiTheme="minorHAnsi" w:hAnsiTheme="minorHAnsi" w:cstheme="minorHAnsi"/>
                <w:sz w:val="20"/>
                <w:szCs w:val="20"/>
              </w:rPr>
              <w:t>Other</w:t>
            </w:r>
            <w:proofErr w:type="gramEnd"/>
            <w:r w:rsidRPr="000A4BDB">
              <w:rPr>
                <w:rFonts w:asciiTheme="minorHAnsi" w:hAnsiTheme="minorHAnsi" w:cstheme="minorHAnsi"/>
                <w:sz w:val="20"/>
                <w:szCs w:val="20"/>
              </w:rPr>
              <w:t xml:space="preserve"> medical emergency </w:t>
            </w:r>
          </w:p>
          <w:p w14:paraId="4FD65554"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Siege </w:t>
            </w:r>
          </w:p>
          <w:p w14:paraId="6C9448A9"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Suicide attempt/serious self-harm in progress </w:t>
            </w:r>
          </w:p>
          <w:p w14:paraId="0FB470BC"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Violence/threats of violence and possession of weapon </w:t>
            </w:r>
          </w:p>
        </w:tc>
        <w:tc>
          <w:tcPr>
            <w:tcW w:w="2581" w:type="dxa"/>
            <w:tcBorders>
              <w:top w:val="single" w:sz="8" w:space="0" w:color="000000"/>
              <w:left w:val="single" w:sz="8" w:space="0" w:color="000000"/>
              <w:bottom w:val="single" w:sz="8" w:space="0" w:color="000000"/>
              <w:right w:val="single" w:sz="8" w:space="0" w:color="000000"/>
            </w:tcBorders>
            <w:shd w:val="clear" w:color="auto" w:fill="FF0000"/>
          </w:tcPr>
          <w:p w14:paraId="1855A129"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Clinician to notify ambulance, police and/or fire brigade </w:t>
            </w:r>
          </w:p>
        </w:tc>
        <w:tc>
          <w:tcPr>
            <w:tcW w:w="3089" w:type="dxa"/>
            <w:tcBorders>
              <w:top w:val="single" w:sz="8" w:space="0" w:color="000000"/>
              <w:left w:val="single" w:sz="8" w:space="0" w:color="000000"/>
              <w:bottom w:val="single" w:sz="8" w:space="0" w:color="000000"/>
            </w:tcBorders>
            <w:shd w:val="clear" w:color="auto" w:fill="FF0000"/>
          </w:tcPr>
          <w:p w14:paraId="2814529A"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Keeping caller on line until emergency services arrive </w:t>
            </w:r>
          </w:p>
          <w:p w14:paraId="2EB193F8"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CATT notification/attendance </w:t>
            </w:r>
          </w:p>
          <w:p w14:paraId="6D866982"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Notification of other relevant services (e.g. child protection) </w:t>
            </w:r>
          </w:p>
        </w:tc>
      </w:tr>
      <w:tr w:rsidR="003E1BD5" w:rsidRPr="000A4BDB" w14:paraId="18F394A6" w14:textId="77777777" w:rsidTr="000A4BDB">
        <w:tc>
          <w:tcPr>
            <w:tcW w:w="1725" w:type="dxa"/>
            <w:tcBorders>
              <w:top w:val="single" w:sz="8" w:space="0" w:color="000000"/>
              <w:bottom w:val="single" w:sz="8" w:space="0" w:color="000000"/>
              <w:right w:val="single" w:sz="8" w:space="0" w:color="000000"/>
            </w:tcBorders>
            <w:shd w:val="clear" w:color="auto" w:fill="FF6500"/>
          </w:tcPr>
          <w:p w14:paraId="556819AD"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B </w:t>
            </w:r>
          </w:p>
          <w:p w14:paraId="15ADF64A"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Very high risk of imminent harm to self or others </w:t>
            </w:r>
          </w:p>
          <w:p w14:paraId="4DCE32B3"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CRISIS </w:t>
            </w:r>
          </w:p>
        </w:tc>
        <w:tc>
          <w:tcPr>
            <w:tcW w:w="2552" w:type="dxa"/>
            <w:tcBorders>
              <w:top w:val="single" w:sz="8" w:space="0" w:color="000000"/>
              <w:left w:val="single" w:sz="8" w:space="0" w:color="000000"/>
              <w:bottom w:val="single" w:sz="8" w:space="0" w:color="000000"/>
              <w:right w:val="single" w:sz="8" w:space="0" w:color="000000"/>
            </w:tcBorders>
            <w:shd w:val="clear" w:color="auto" w:fill="FF6500"/>
          </w:tcPr>
          <w:p w14:paraId="7A7BD13E"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Crisis mental health response </w:t>
            </w:r>
          </w:p>
          <w:p w14:paraId="7B173E04"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WITHIN 2 HOURS </w:t>
            </w:r>
          </w:p>
        </w:tc>
        <w:tc>
          <w:tcPr>
            <w:tcW w:w="3827" w:type="dxa"/>
            <w:tcBorders>
              <w:top w:val="single" w:sz="8" w:space="0" w:color="000000"/>
              <w:left w:val="single" w:sz="8" w:space="0" w:color="000000"/>
              <w:bottom w:val="single" w:sz="8" w:space="0" w:color="000000"/>
              <w:right w:val="single" w:sz="8" w:space="0" w:color="000000"/>
            </w:tcBorders>
            <w:shd w:val="clear" w:color="auto" w:fill="FF6500"/>
          </w:tcPr>
          <w:p w14:paraId="45B32174"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Acute suicidal ideation or risk of harm to others with clear plan and means and/or history of self-harm or aggression </w:t>
            </w:r>
          </w:p>
          <w:p w14:paraId="04173EAE"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Very </w:t>
            </w:r>
            <w:proofErr w:type="gramStart"/>
            <w:r w:rsidRPr="000A4BDB">
              <w:rPr>
                <w:rFonts w:asciiTheme="minorHAnsi" w:hAnsiTheme="minorHAnsi" w:cstheme="minorHAnsi"/>
                <w:sz w:val="20"/>
                <w:szCs w:val="20"/>
              </w:rPr>
              <w:t>high risk</w:t>
            </w:r>
            <w:proofErr w:type="gramEnd"/>
            <w:r w:rsidRPr="000A4BDB">
              <w:rPr>
                <w:rFonts w:asciiTheme="minorHAnsi" w:hAnsiTheme="minorHAnsi" w:cstheme="minorHAnsi"/>
                <w:sz w:val="20"/>
                <w:szCs w:val="20"/>
              </w:rPr>
              <w:t xml:space="preserve"> behaviour associated with perceptual/thought disturbance, delirium, dementia, or impaired impulse control </w:t>
            </w:r>
          </w:p>
          <w:p w14:paraId="0ACC3D08"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Crisis assessment requested by Police under Section 10 of MH Act</w:t>
            </w:r>
          </w:p>
        </w:tc>
        <w:tc>
          <w:tcPr>
            <w:tcW w:w="2581" w:type="dxa"/>
            <w:tcBorders>
              <w:top w:val="single" w:sz="8" w:space="0" w:color="000000"/>
              <w:left w:val="single" w:sz="8" w:space="0" w:color="000000"/>
              <w:bottom w:val="single" w:sz="8" w:space="0" w:color="000000"/>
              <w:right w:val="single" w:sz="8" w:space="0" w:color="000000"/>
            </w:tcBorders>
            <w:shd w:val="clear" w:color="auto" w:fill="FF6500"/>
          </w:tcPr>
          <w:p w14:paraId="584E08A3"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Face-to-face assessment </w:t>
            </w:r>
          </w:p>
          <w:p w14:paraId="44AE3FEA"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The venue of this assessment is to be determined by the identified risk factors.</w:t>
            </w:r>
          </w:p>
        </w:tc>
        <w:tc>
          <w:tcPr>
            <w:tcW w:w="3089" w:type="dxa"/>
            <w:tcBorders>
              <w:top w:val="single" w:sz="8" w:space="0" w:color="000000"/>
              <w:left w:val="single" w:sz="8" w:space="0" w:color="000000"/>
              <w:bottom w:val="single" w:sz="8" w:space="0" w:color="000000"/>
            </w:tcBorders>
            <w:shd w:val="clear" w:color="auto" w:fill="FF6500"/>
          </w:tcPr>
          <w:p w14:paraId="6BD6C0A8"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Providing or arranging support for consumer and/or carer while awaiting face-to-face response (e.g. telephone support/therapy; alternative provider response) </w:t>
            </w:r>
          </w:p>
          <w:p w14:paraId="28A9E644"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Telephone secondary consultation to other service provider while awaiting face-to-face response </w:t>
            </w:r>
          </w:p>
        </w:tc>
      </w:tr>
      <w:tr w:rsidR="003E1BD5" w:rsidRPr="000A4BDB" w14:paraId="2F9ABA60" w14:textId="77777777" w:rsidTr="000A4BDB">
        <w:tc>
          <w:tcPr>
            <w:tcW w:w="1725" w:type="dxa"/>
            <w:tcBorders>
              <w:top w:val="single" w:sz="8" w:space="0" w:color="000000"/>
              <w:bottom w:val="single" w:sz="8" w:space="0" w:color="000000"/>
              <w:right w:val="single" w:sz="8" w:space="0" w:color="000000"/>
            </w:tcBorders>
            <w:shd w:val="clear" w:color="auto" w:fill="FF9900"/>
          </w:tcPr>
          <w:p w14:paraId="539A64E4"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C </w:t>
            </w:r>
          </w:p>
          <w:p w14:paraId="651D6EB2"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High risk of harm to self or others and/or high distress, especially in absence of capable supports </w:t>
            </w:r>
          </w:p>
          <w:p w14:paraId="352C83C6"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PRIORITY </w:t>
            </w:r>
          </w:p>
        </w:tc>
        <w:tc>
          <w:tcPr>
            <w:tcW w:w="2552" w:type="dxa"/>
            <w:tcBorders>
              <w:top w:val="single" w:sz="8" w:space="0" w:color="000000"/>
              <w:left w:val="single" w:sz="8" w:space="0" w:color="000000"/>
              <w:bottom w:val="single" w:sz="8" w:space="0" w:color="000000"/>
              <w:right w:val="single" w:sz="8" w:space="0" w:color="000000"/>
            </w:tcBorders>
            <w:shd w:val="clear" w:color="auto" w:fill="FF9900"/>
          </w:tcPr>
          <w:p w14:paraId="07C805FF"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Urgent mental health response </w:t>
            </w:r>
          </w:p>
          <w:p w14:paraId="1F9AAA8E"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2 – 12 HOURS </w:t>
            </w:r>
          </w:p>
        </w:tc>
        <w:tc>
          <w:tcPr>
            <w:tcW w:w="3827" w:type="dxa"/>
            <w:tcBorders>
              <w:top w:val="single" w:sz="8" w:space="0" w:color="000000"/>
              <w:left w:val="single" w:sz="8" w:space="0" w:color="000000"/>
              <w:bottom w:val="single" w:sz="8" w:space="0" w:color="000000"/>
              <w:right w:val="single" w:sz="8" w:space="0" w:color="000000"/>
            </w:tcBorders>
            <w:shd w:val="clear" w:color="auto" w:fill="FF9900"/>
          </w:tcPr>
          <w:p w14:paraId="0B8DD5CB"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Rapidly increasing symptoms of psychosis and/or severe mood disorder </w:t>
            </w:r>
          </w:p>
          <w:p w14:paraId="5B4F75CE"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High risk behaviour associated with perceptual/thought disturbance, delirium, dementia, or impaired impulse control </w:t>
            </w:r>
          </w:p>
          <w:p w14:paraId="12674E5C"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Unable to care for self or dependents or perform activities of daily living </w:t>
            </w:r>
          </w:p>
          <w:p w14:paraId="2035CFD4"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Known consumer requiring urgent intervention to prevent or contain relapse </w:t>
            </w:r>
          </w:p>
        </w:tc>
        <w:tc>
          <w:tcPr>
            <w:tcW w:w="2581" w:type="dxa"/>
            <w:tcBorders>
              <w:top w:val="single" w:sz="8" w:space="0" w:color="000000"/>
              <w:left w:val="single" w:sz="8" w:space="0" w:color="000000"/>
              <w:bottom w:val="single" w:sz="8" w:space="0" w:color="000000"/>
              <w:right w:val="single" w:sz="8" w:space="0" w:color="000000"/>
            </w:tcBorders>
            <w:shd w:val="clear" w:color="auto" w:fill="FF9900"/>
          </w:tcPr>
          <w:p w14:paraId="4B72B887"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Face-to-face assessment within 12 HOURS </w:t>
            </w:r>
          </w:p>
          <w:p w14:paraId="0B1DFBF2"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u w:val="single"/>
              </w:rPr>
              <w:t xml:space="preserve">AND </w:t>
            </w:r>
          </w:p>
          <w:p w14:paraId="185731C8"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telephone follow-up within ONE HOUR of triage contact </w:t>
            </w:r>
          </w:p>
        </w:tc>
        <w:tc>
          <w:tcPr>
            <w:tcW w:w="3089" w:type="dxa"/>
            <w:tcBorders>
              <w:top w:val="single" w:sz="8" w:space="0" w:color="000000"/>
              <w:left w:val="single" w:sz="8" w:space="0" w:color="000000"/>
              <w:bottom w:val="single" w:sz="8" w:space="0" w:color="000000"/>
            </w:tcBorders>
            <w:shd w:val="clear" w:color="auto" w:fill="FF9900"/>
          </w:tcPr>
          <w:p w14:paraId="641D8857"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As above </w:t>
            </w:r>
          </w:p>
          <w:p w14:paraId="5C0464C5"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Obtaining collateral/additional information from relevant others </w:t>
            </w:r>
          </w:p>
        </w:tc>
      </w:tr>
      <w:tr w:rsidR="003E1BD5" w:rsidRPr="000A4BDB" w14:paraId="006DC0C6" w14:textId="77777777" w:rsidTr="000A4BDB">
        <w:tc>
          <w:tcPr>
            <w:tcW w:w="1725" w:type="dxa"/>
            <w:tcBorders>
              <w:top w:val="single" w:sz="8" w:space="0" w:color="000000"/>
              <w:bottom w:val="single" w:sz="8" w:space="0" w:color="000000"/>
              <w:right w:val="single" w:sz="8" w:space="0" w:color="000000"/>
            </w:tcBorders>
            <w:shd w:val="clear" w:color="auto" w:fill="FFCC00"/>
          </w:tcPr>
          <w:p w14:paraId="5DECC26D"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D </w:t>
            </w:r>
          </w:p>
          <w:p w14:paraId="5EEBA95C"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Moderate risk of harm and/or significant distress </w:t>
            </w:r>
          </w:p>
          <w:p w14:paraId="11CD1F7E"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PRIORITY </w:t>
            </w:r>
          </w:p>
        </w:tc>
        <w:tc>
          <w:tcPr>
            <w:tcW w:w="2552" w:type="dxa"/>
            <w:tcBorders>
              <w:top w:val="single" w:sz="8" w:space="0" w:color="000000"/>
              <w:left w:val="single" w:sz="8" w:space="0" w:color="000000"/>
              <w:bottom w:val="single" w:sz="8" w:space="0" w:color="000000"/>
              <w:right w:val="single" w:sz="8" w:space="0" w:color="000000"/>
            </w:tcBorders>
            <w:shd w:val="clear" w:color="auto" w:fill="FFCC00"/>
          </w:tcPr>
          <w:p w14:paraId="053DDBED"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Semi-urgent mental health response </w:t>
            </w:r>
          </w:p>
          <w:p w14:paraId="312ABA96"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12 – 48 HOURS </w:t>
            </w:r>
          </w:p>
        </w:tc>
        <w:tc>
          <w:tcPr>
            <w:tcW w:w="3827" w:type="dxa"/>
            <w:tcBorders>
              <w:top w:val="single" w:sz="8" w:space="0" w:color="000000"/>
              <w:left w:val="single" w:sz="8" w:space="0" w:color="000000"/>
              <w:bottom w:val="single" w:sz="8" w:space="0" w:color="000000"/>
              <w:right w:val="single" w:sz="8" w:space="0" w:color="000000"/>
            </w:tcBorders>
            <w:shd w:val="clear" w:color="auto" w:fill="FFCC00"/>
          </w:tcPr>
          <w:p w14:paraId="4F44DBC4"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Significant client/carer distress associated with serious mental illness (including mood/anxiety disorder) but not suicidal </w:t>
            </w:r>
          </w:p>
          <w:p w14:paraId="1FAFCECA"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Early psychosis symptoms </w:t>
            </w:r>
          </w:p>
          <w:p w14:paraId="369CD408"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lastRenderedPageBreak/>
              <w:t xml:space="preserve">Requires priority face-to-face assessment in order to clarify diagnostic status </w:t>
            </w:r>
          </w:p>
          <w:p w14:paraId="397EF6AC"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Known consumer requiring priority treatment or review </w:t>
            </w:r>
          </w:p>
        </w:tc>
        <w:tc>
          <w:tcPr>
            <w:tcW w:w="2581" w:type="dxa"/>
            <w:tcBorders>
              <w:top w:val="single" w:sz="8" w:space="0" w:color="000000"/>
              <w:left w:val="single" w:sz="8" w:space="0" w:color="000000"/>
              <w:bottom w:val="single" w:sz="8" w:space="0" w:color="000000"/>
              <w:right w:val="single" w:sz="8" w:space="0" w:color="000000"/>
            </w:tcBorders>
            <w:shd w:val="clear" w:color="auto" w:fill="FFCC00"/>
          </w:tcPr>
          <w:p w14:paraId="56C9EE10"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lastRenderedPageBreak/>
              <w:t xml:space="preserve">Face-to-face assessment </w:t>
            </w:r>
          </w:p>
        </w:tc>
        <w:tc>
          <w:tcPr>
            <w:tcW w:w="3089" w:type="dxa"/>
            <w:tcBorders>
              <w:top w:val="single" w:sz="8" w:space="0" w:color="000000"/>
              <w:left w:val="single" w:sz="8" w:space="0" w:color="000000"/>
              <w:bottom w:val="single" w:sz="8" w:space="0" w:color="000000"/>
            </w:tcBorders>
            <w:shd w:val="clear" w:color="auto" w:fill="FFCC00"/>
          </w:tcPr>
          <w:p w14:paraId="1BBEC3E4"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As above </w:t>
            </w:r>
          </w:p>
        </w:tc>
      </w:tr>
      <w:tr w:rsidR="003E1BD5" w:rsidRPr="000A4BDB" w14:paraId="7E596B97" w14:textId="77777777" w:rsidTr="000A4BDB">
        <w:tc>
          <w:tcPr>
            <w:tcW w:w="1725" w:type="dxa"/>
            <w:tcBorders>
              <w:top w:val="single" w:sz="8" w:space="0" w:color="000000"/>
              <w:bottom w:val="single" w:sz="8" w:space="0" w:color="000000"/>
              <w:right w:val="single" w:sz="8" w:space="0" w:color="000000"/>
            </w:tcBorders>
            <w:shd w:val="clear" w:color="auto" w:fill="FFFF99"/>
          </w:tcPr>
          <w:p w14:paraId="0D890F39"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E </w:t>
            </w:r>
          </w:p>
          <w:p w14:paraId="5E19C663"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Low risk of harm in short term or moderate risk with high support/ stabilising factors </w:t>
            </w:r>
          </w:p>
          <w:p w14:paraId="1DDCB0A7"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DEFERRED </w:t>
            </w:r>
          </w:p>
        </w:tc>
        <w:tc>
          <w:tcPr>
            <w:tcW w:w="2552" w:type="dxa"/>
            <w:tcBorders>
              <w:top w:val="single" w:sz="8" w:space="0" w:color="000000"/>
              <w:left w:val="single" w:sz="8" w:space="0" w:color="000000"/>
              <w:bottom w:val="single" w:sz="8" w:space="0" w:color="000000"/>
              <w:right w:val="single" w:sz="8" w:space="0" w:color="000000"/>
            </w:tcBorders>
            <w:shd w:val="clear" w:color="auto" w:fill="FFFF99"/>
          </w:tcPr>
          <w:p w14:paraId="3671A905"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Non-urgent mental health response </w:t>
            </w:r>
          </w:p>
          <w:p w14:paraId="416E010E"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WITHIN 14 DAYS </w:t>
            </w:r>
          </w:p>
        </w:tc>
        <w:tc>
          <w:tcPr>
            <w:tcW w:w="3827" w:type="dxa"/>
            <w:tcBorders>
              <w:top w:val="single" w:sz="8" w:space="0" w:color="000000"/>
              <w:left w:val="single" w:sz="8" w:space="0" w:color="000000"/>
              <w:bottom w:val="single" w:sz="8" w:space="0" w:color="000000"/>
              <w:right w:val="single" w:sz="8" w:space="0" w:color="000000"/>
            </w:tcBorders>
            <w:shd w:val="clear" w:color="auto" w:fill="FFFF99"/>
          </w:tcPr>
          <w:p w14:paraId="342B4091"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Requires specialist mental health assessment but is stable and at low risk of harm in waiting period </w:t>
            </w:r>
          </w:p>
          <w:p w14:paraId="7A58C347"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Other service providers able to manage the person until MHS appointment (with or without MHS phone support) </w:t>
            </w:r>
          </w:p>
          <w:p w14:paraId="3A487B5F"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Known consumer requiring non-urgent review, treatment or follow-up </w:t>
            </w:r>
          </w:p>
        </w:tc>
        <w:tc>
          <w:tcPr>
            <w:tcW w:w="2581" w:type="dxa"/>
            <w:tcBorders>
              <w:top w:val="single" w:sz="8" w:space="0" w:color="000000"/>
              <w:left w:val="single" w:sz="8" w:space="0" w:color="000000"/>
              <w:bottom w:val="single" w:sz="8" w:space="0" w:color="000000"/>
              <w:right w:val="single" w:sz="8" w:space="0" w:color="000000"/>
            </w:tcBorders>
            <w:shd w:val="clear" w:color="auto" w:fill="FFFF99"/>
          </w:tcPr>
          <w:p w14:paraId="09B1B9AA"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Face-to-face assessment </w:t>
            </w:r>
          </w:p>
        </w:tc>
        <w:tc>
          <w:tcPr>
            <w:tcW w:w="3089" w:type="dxa"/>
            <w:tcBorders>
              <w:top w:val="single" w:sz="8" w:space="0" w:color="000000"/>
              <w:left w:val="single" w:sz="8" w:space="0" w:color="000000"/>
              <w:bottom w:val="single" w:sz="8" w:space="0" w:color="000000"/>
            </w:tcBorders>
            <w:shd w:val="clear" w:color="auto" w:fill="FFFF99"/>
          </w:tcPr>
          <w:p w14:paraId="022C738C"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As above </w:t>
            </w:r>
          </w:p>
        </w:tc>
      </w:tr>
      <w:tr w:rsidR="003E1BD5" w:rsidRPr="000A4BDB" w14:paraId="2676540B" w14:textId="77777777" w:rsidTr="000A4BDB">
        <w:tc>
          <w:tcPr>
            <w:tcW w:w="1725" w:type="dxa"/>
            <w:tcBorders>
              <w:top w:val="single" w:sz="8" w:space="0" w:color="000000"/>
              <w:bottom w:val="single" w:sz="8" w:space="0" w:color="000000"/>
              <w:right w:val="single" w:sz="8" w:space="0" w:color="000000"/>
            </w:tcBorders>
          </w:tcPr>
          <w:p w14:paraId="478186BB"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F </w:t>
            </w:r>
          </w:p>
          <w:p w14:paraId="4F1A7CB0"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Referral: not requiring face-to-face response from MHS in this instance</w:t>
            </w:r>
          </w:p>
          <w:p w14:paraId="462E5416"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REFERRED </w:t>
            </w:r>
          </w:p>
        </w:tc>
        <w:tc>
          <w:tcPr>
            <w:tcW w:w="2552" w:type="dxa"/>
            <w:tcBorders>
              <w:top w:val="single" w:sz="8" w:space="0" w:color="000000"/>
              <w:left w:val="single" w:sz="8" w:space="0" w:color="000000"/>
              <w:bottom w:val="single" w:sz="8" w:space="0" w:color="000000"/>
              <w:right w:val="single" w:sz="8" w:space="0" w:color="000000"/>
            </w:tcBorders>
          </w:tcPr>
          <w:p w14:paraId="7A5CBC43"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Referral or advice to contact alternative service provider </w:t>
            </w:r>
          </w:p>
        </w:tc>
        <w:tc>
          <w:tcPr>
            <w:tcW w:w="3827" w:type="dxa"/>
            <w:tcBorders>
              <w:top w:val="single" w:sz="8" w:space="0" w:color="000000"/>
              <w:left w:val="single" w:sz="8" w:space="0" w:color="000000"/>
              <w:bottom w:val="single" w:sz="8" w:space="0" w:color="000000"/>
              <w:right w:val="single" w:sz="8" w:space="0" w:color="000000"/>
            </w:tcBorders>
          </w:tcPr>
          <w:p w14:paraId="52AF423C"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Other services (e.g. GPs, private mental health practitioners, ACAS) more appropriate to person’s current needs </w:t>
            </w:r>
          </w:p>
          <w:p w14:paraId="288CE738"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Symptoms of mild to moderate depressive, anxiety, adjustment and/or developmental disorder </w:t>
            </w:r>
          </w:p>
          <w:p w14:paraId="408F06A4"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Early cognitive changes in an older person </w:t>
            </w:r>
          </w:p>
        </w:tc>
        <w:tc>
          <w:tcPr>
            <w:tcW w:w="2581" w:type="dxa"/>
            <w:tcBorders>
              <w:top w:val="single" w:sz="8" w:space="0" w:color="000000"/>
              <w:left w:val="single" w:sz="8" w:space="0" w:color="000000"/>
              <w:bottom w:val="single" w:sz="8" w:space="0" w:color="000000"/>
              <w:right w:val="single" w:sz="8" w:space="0" w:color="000000"/>
            </w:tcBorders>
          </w:tcPr>
          <w:p w14:paraId="49FE9D5D"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Clinician to provide formal or informal referral to an alternative service provider or advice to attend a </w:t>
            </w:r>
            <w:proofErr w:type="gramStart"/>
            <w:r w:rsidRPr="000A4BDB">
              <w:rPr>
                <w:rFonts w:asciiTheme="minorHAnsi" w:hAnsiTheme="minorHAnsi" w:cstheme="minorHAnsi"/>
                <w:b/>
                <w:bCs/>
                <w:sz w:val="20"/>
                <w:szCs w:val="20"/>
              </w:rPr>
              <w:t>particular type of service</w:t>
            </w:r>
            <w:proofErr w:type="gramEnd"/>
            <w:r w:rsidRPr="000A4BDB">
              <w:rPr>
                <w:rFonts w:asciiTheme="minorHAnsi" w:hAnsiTheme="minorHAnsi" w:cstheme="minorHAnsi"/>
                <w:b/>
                <w:bCs/>
                <w:sz w:val="20"/>
                <w:szCs w:val="20"/>
              </w:rPr>
              <w:t xml:space="preserve"> provider </w:t>
            </w:r>
          </w:p>
        </w:tc>
        <w:tc>
          <w:tcPr>
            <w:tcW w:w="3089" w:type="dxa"/>
            <w:tcBorders>
              <w:top w:val="single" w:sz="8" w:space="0" w:color="000000"/>
              <w:left w:val="single" w:sz="8" w:space="0" w:color="000000"/>
              <w:bottom w:val="single" w:sz="8" w:space="0" w:color="000000"/>
            </w:tcBorders>
          </w:tcPr>
          <w:p w14:paraId="47E7E62E"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Facilitating appointment with alternative provider (subject to consent/privacy requirements), especially if alternative intervention is time-critical </w:t>
            </w:r>
          </w:p>
        </w:tc>
      </w:tr>
      <w:tr w:rsidR="003E1BD5" w:rsidRPr="000A4BDB" w14:paraId="2CC38045" w14:textId="77777777" w:rsidTr="000A4BDB">
        <w:tc>
          <w:tcPr>
            <w:tcW w:w="1725" w:type="dxa"/>
            <w:tcBorders>
              <w:top w:val="single" w:sz="8" w:space="0" w:color="000000"/>
              <w:bottom w:val="single" w:sz="8" w:space="0" w:color="000000"/>
              <w:right w:val="single" w:sz="8" w:space="0" w:color="000000"/>
            </w:tcBorders>
            <w:shd w:val="clear" w:color="auto" w:fill="99CCFF"/>
          </w:tcPr>
          <w:p w14:paraId="248301F7"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G </w:t>
            </w:r>
          </w:p>
          <w:p w14:paraId="50EF1DA5"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Advice or information only/ Service provider consultation/ MHS requires more information </w:t>
            </w:r>
          </w:p>
          <w:p w14:paraId="005136A3"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INQUIRY OR CHAT</w:t>
            </w:r>
          </w:p>
        </w:tc>
        <w:tc>
          <w:tcPr>
            <w:tcW w:w="2552" w:type="dxa"/>
            <w:tcBorders>
              <w:top w:val="single" w:sz="8" w:space="0" w:color="000000"/>
              <w:left w:val="single" w:sz="8" w:space="0" w:color="000000"/>
              <w:bottom w:val="single" w:sz="8" w:space="0" w:color="000000"/>
              <w:right w:val="single" w:sz="8" w:space="0" w:color="000000"/>
            </w:tcBorders>
            <w:shd w:val="clear" w:color="auto" w:fill="99CCFF"/>
          </w:tcPr>
          <w:p w14:paraId="46A9A9B6"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Advice or information only </w:t>
            </w:r>
          </w:p>
          <w:p w14:paraId="75E0822F"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u w:val="single"/>
              </w:rPr>
              <w:t xml:space="preserve">OR </w:t>
            </w:r>
          </w:p>
          <w:p w14:paraId="40EF2FD9"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More information needed </w:t>
            </w:r>
          </w:p>
        </w:tc>
        <w:tc>
          <w:tcPr>
            <w:tcW w:w="3827" w:type="dxa"/>
            <w:tcBorders>
              <w:top w:val="single" w:sz="8" w:space="0" w:color="000000"/>
              <w:left w:val="single" w:sz="8" w:space="0" w:color="000000"/>
              <w:bottom w:val="single" w:sz="8" w:space="0" w:color="000000"/>
              <w:right w:val="single" w:sz="8" w:space="0" w:color="000000"/>
            </w:tcBorders>
            <w:shd w:val="clear" w:color="auto" w:fill="99CCFF"/>
          </w:tcPr>
          <w:p w14:paraId="330B6B87"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Consumer/carer requiring advice or opportunity to talk </w:t>
            </w:r>
          </w:p>
          <w:p w14:paraId="5828EFC3"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Service provider requiring telephone consultation/advice </w:t>
            </w:r>
          </w:p>
          <w:p w14:paraId="3582DDE3"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Issue not requiring mental health or other services </w:t>
            </w:r>
          </w:p>
          <w:p w14:paraId="78872354"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Mental health service awaiting possible further contact </w:t>
            </w:r>
          </w:p>
          <w:p w14:paraId="736353DC"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More information needed to determine whether MHS intervention is required </w:t>
            </w:r>
          </w:p>
        </w:tc>
        <w:tc>
          <w:tcPr>
            <w:tcW w:w="2581" w:type="dxa"/>
            <w:tcBorders>
              <w:top w:val="single" w:sz="8" w:space="0" w:color="000000"/>
              <w:left w:val="single" w:sz="8" w:space="0" w:color="000000"/>
              <w:bottom w:val="single" w:sz="8" w:space="0" w:color="000000"/>
              <w:right w:val="single" w:sz="8" w:space="0" w:color="000000"/>
            </w:tcBorders>
            <w:shd w:val="clear" w:color="auto" w:fill="99CCFF"/>
          </w:tcPr>
          <w:p w14:paraId="449512FC"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Clinician to provide consultation, advice and/or brief counselling if required AND/OR </w:t>
            </w:r>
          </w:p>
          <w:p w14:paraId="26063553"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b/>
                <w:bCs/>
                <w:sz w:val="20"/>
                <w:szCs w:val="20"/>
              </w:rPr>
              <w:t xml:space="preserve">Mental health service to collect further information over telephone </w:t>
            </w:r>
          </w:p>
        </w:tc>
        <w:tc>
          <w:tcPr>
            <w:tcW w:w="3089" w:type="dxa"/>
            <w:tcBorders>
              <w:top w:val="single" w:sz="8" w:space="0" w:color="000000"/>
              <w:left w:val="single" w:sz="8" w:space="0" w:color="000000"/>
              <w:bottom w:val="single" w:sz="8" w:space="0" w:color="000000"/>
            </w:tcBorders>
            <w:shd w:val="clear" w:color="auto" w:fill="99CCFF"/>
          </w:tcPr>
          <w:p w14:paraId="57387A95" w14:textId="77777777" w:rsidR="003E1BD5" w:rsidRPr="000A4BDB" w:rsidRDefault="003E1BD5" w:rsidP="000A4BDB">
            <w:pPr>
              <w:pStyle w:val="Default"/>
              <w:rPr>
                <w:rFonts w:asciiTheme="minorHAnsi" w:hAnsiTheme="minorHAnsi" w:cstheme="minorHAnsi"/>
                <w:sz w:val="20"/>
                <w:szCs w:val="20"/>
              </w:rPr>
            </w:pPr>
            <w:r w:rsidRPr="000A4BDB">
              <w:rPr>
                <w:rFonts w:asciiTheme="minorHAnsi" w:hAnsiTheme="minorHAnsi" w:cstheme="minorHAnsi"/>
                <w:sz w:val="20"/>
                <w:szCs w:val="20"/>
              </w:rPr>
              <w:t xml:space="preserve">Making follow-up telephone contact as a courtesy </w:t>
            </w:r>
          </w:p>
        </w:tc>
      </w:tr>
    </w:tbl>
    <w:p w14:paraId="37B35537" w14:textId="77777777" w:rsidR="003E1BD5" w:rsidRDefault="003E1BD5" w:rsidP="003E1BD5"/>
    <w:p w14:paraId="16E42F71" w14:textId="77777777" w:rsidR="000A4BDB" w:rsidRDefault="000A4BDB" w:rsidP="003E1BD5">
      <w:pPr>
        <w:sectPr w:rsidR="000A4BDB" w:rsidSect="000A4BDB">
          <w:pgSz w:w="16838" w:h="11906" w:orient="landscape"/>
          <w:pgMar w:top="1418" w:right="663" w:bottom="1418" w:left="1440" w:header="357" w:footer="306" w:gutter="0"/>
          <w:cols w:space="708"/>
          <w:docGrid w:linePitch="360"/>
        </w:sectPr>
      </w:pPr>
    </w:p>
    <w:p w14:paraId="7E0E0F32" w14:textId="00CEC18F" w:rsidR="003E1BD5" w:rsidRDefault="003E1BD5" w:rsidP="000A4BDB">
      <w:pPr>
        <w:pStyle w:val="Heading2"/>
      </w:pPr>
      <w:bookmarkStart w:id="54" w:name="_Toc19697522"/>
      <w:r>
        <w:lastRenderedPageBreak/>
        <w:t>Attachment 5 – Guide to Descriptions in Lay Language</w:t>
      </w:r>
      <w:bookmarkEnd w:id="54"/>
    </w:p>
    <w:p w14:paraId="2578C2E2" w14:textId="7AB2C400" w:rsidR="003E1BD5" w:rsidRDefault="003E1BD5" w:rsidP="003E1BD5"/>
    <w:tbl>
      <w:tblPr>
        <w:tblStyle w:val="TableGrid"/>
        <w:tblW w:w="9072" w:type="dxa"/>
        <w:tblInd w:w="-5" w:type="dxa"/>
        <w:tblLook w:val="04A0" w:firstRow="1" w:lastRow="0" w:firstColumn="1" w:lastColumn="0" w:noHBand="0" w:noVBand="1"/>
      </w:tblPr>
      <w:tblGrid>
        <w:gridCol w:w="4536"/>
        <w:gridCol w:w="4536"/>
      </w:tblGrid>
      <w:tr w:rsidR="000A4BDB" w:rsidRPr="000A4BDB" w14:paraId="0BA90969" w14:textId="77777777" w:rsidTr="000A4BDB">
        <w:tc>
          <w:tcPr>
            <w:tcW w:w="4536" w:type="dxa"/>
          </w:tcPr>
          <w:p w14:paraId="40A7C626" w14:textId="77777777" w:rsidR="000A4BDB" w:rsidRPr="000A4BDB" w:rsidRDefault="000A4BDB" w:rsidP="000A4BDB">
            <w:pPr>
              <w:rPr>
                <w:rFonts w:asciiTheme="minorHAnsi" w:hAnsiTheme="minorHAnsi" w:cstheme="minorHAnsi"/>
                <w:b/>
                <w:sz w:val="20"/>
              </w:rPr>
            </w:pPr>
            <w:r w:rsidRPr="000A4BDB">
              <w:rPr>
                <w:rFonts w:asciiTheme="minorHAnsi" w:hAnsiTheme="minorHAnsi" w:cstheme="minorHAnsi"/>
                <w:b/>
                <w:sz w:val="20"/>
              </w:rPr>
              <w:t>Feature to be observed</w:t>
            </w:r>
          </w:p>
        </w:tc>
        <w:tc>
          <w:tcPr>
            <w:tcW w:w="4536" w:type="dxa"/>
          </w:tcPr>
          <w:p w14:paraId="7F69748C" w14:textId="77777777" w:rsidR="000A4BDB" w:rsidRPr="000A4BDB" w:rsidRDefault="000A4BDB" w:rsidP="000A4BDB">
            <w:pPr>
              <w:rPr>
                <w:rFonts w:asciiTheme="minorHAnsi" w:hAnsiTheme="minorHAnsi" w:cstheme="minorHAnsi"/>
                <w:b/>
                <w:sz w:val="20"/>
              </w:rPr>
            </w:pPr>
            <w:r w:rsidRPr="000A4BDB">
              <w:rPr>
                <w:rFonts w:asciiTheme="minorHAnsi" w:hAnsiTheme="minorHAnsi" w:cstheme="minorHAnsi"/>
                <w:b/>
                <w:sz w:val="20"/>
              </w:rPr>
              <w:t>Special Needs</w:t>
            </w:r>
          </w:p>
        </w:tc>
      </w:tr>
      <w:tr w:rsidR="000A4BDB" w:rsidRPr="000A4BDB" w14:paraId="7108AC81" w14:textId="77777777" w:rsidTr="000A4BDB">
        <w:tc>
          <w:tcPr>
            <w:tcW w:w="4536" w:type="dxa"/>
          </w:tcPr>
          <w:p w14:paraId="6EDAC002"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EPILEPSY</w:t>
            </w:r>
          </w:p>
          <w:p w14:paraId="5904F5C6"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Chewing or smacking lips</w:t>
            </w:r>
          </w:p>
          <w:p w14:paraId="2E55A03F"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Saying odd things</w:t>
            </w:r>
          </w:p>
          <w:p w14:paraId="25F15945"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Fiddling with clothing</w:t>
            </w:r>
          </w:p>
          <w:p w14:paraId="36FA7160"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May have poor recent memory</w:t>
            </w:r>
          </w:p>
          <w:p w14:paraId="40DC4A63"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 xml:space="preserve">May lose consciousness / appear to be “on the nod” or” absent” </w:t>
            </w:r>
          </w:p>
          <w:p w14:paraId="5E1EA1FD"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Not responding to verbal commands/instructions</w:t>
            </w:r>
          </w:p>
          <w:p w14:paraId="58394192"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Unusual audible sounds</w:t>
            </w:r>
          </w:p>
        </w:tc>
        <w:tc>
          <w:tcPr>
            <w:tcW w:w="4536" w:type="dxa"/>
          </w:tcPr>
          <w:p w14:paraId="27957600"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EPILEPSY</w:t>
            </w:r>
          </w:p>
          <w:p w14:paraId="2BDCB06C"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Requires medication</w:t>
            </w:r>
          </w:p>
          <w:p w14:paraId="4C68F195"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Group cell accommodation</w:t>
            </w:r>
          </w:p>
        </w:tc>
      </w:tr>
      <w:tr w:rsidR="000A4BDB" w:rsidRPr="000A4BDB" w14:paraId="4B79AB67" w14:textId="77777777" w:rsidTr="000A4BDB">
        <w:tc>
          <w:tcPr>
            <w:tcW w:w="4536" w:type="dxa"/>
          </w:tcPr>
          <w:p w14:paraId="74CEC6B9"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DIABETIC</w:t>
            </w:r>
          </w:p>
          <w:p w14:paraId="3BAA9CC5"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May feel dizzy, faint, light headed</w:t>
            </w:r>
          </w:p>
          <w:p w14:paraId="1B4D0B42"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Hard to rouse / unconscious</w:t>
            </w:r>
          </w:p>
          <w:p w14:paraId="75B5A6B5"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Excessive sweating</w:t>
            </w:r>
          </w:p>
          <w:p w14:paraId="54C975BF"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May become aggressive and argumentative</w:t>
            </w:r>
          </w:p>
          <w:p w14:paraId="4FB7144D"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 xml:space="preserve">May be disorientated / over familiar </w:t>
            </w:r>
          </w:p>
        </w:tc>
        <w:tc>
          <w:tcPr>
            <w:tcW w:w="4536" w:type="dxa"/>
          </w:tcPr>
          <w:p w14:paraId="3D92A7BD"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DIABETIC</w:t>
            </w:r>
          </w:p>
          <w:p w14:paraId="3E39C85D"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Group cell accommodation</w:t>
            </w:r>
          </w:p>
          <w:p w14:paraId="49C8754C"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Special Diet</w:t>
            </w:r>
          </w:p>
          <w:p w14:paraId="2A48B276"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Insulin or medication needed</w:t>
            </w:r>
          </w:p>
          <w:p w14:paraId="41F32824"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Give sweet lolly or drink</w:t>
            </w:r>
          </w:p>
          <w:p w14:paraId="2857CDAA"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Requires regular meals and at times extra meals such as bread and jam or milk at supper to prevent person from getting hypoglycaemic attacks</w:t>
            </w:r>
          </w:p>
        </w:tc>
      </w:tr>
      <w:tr w:rsidR="000A4BDB" w:rsidRPr="000A4BDB" w14:paraId="72EAE1DF" w14:textId="77777777" w:rsidTr="000A4BDB">
        <w:tc>
          <w:tcPr>
            <w:tcW w:w="4536" w:type="dxa"/>
          </w:tcPr>
          <w:p w14:paraId="15B1748C"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SUICIDE</w:t>
            </w:r>
          </w:p>
          <w:p w14:paraId="53D0E870"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Expressing suicidal ideas and intent</w:t>
            </w:r>
          </w:p>
          <w:p w14:paraId="1071F8C4"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Appears upset or not coping well</w:t>
            </w:r>
          </w:p>
          <w:p w14:paraId="7F613624"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Isolative / withdrawn behaviour</w:t>
            </w:r>
          </w:p>
          <w:p w14:paraId="4F66F318"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Giving away possessions</w:t>
            </w:r>
          </w:p>
          <w:p w14:paraId="3B88CED7"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May seem inappropriately happy</w:t>
            </w:r>
          </w:p>
          <w:p w14:paraId="0A73CFE5"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Mood swings</w:t>
            </w:r>
          </w:p>
        </w:tc>
        <w:tc>
          <w:tcPr>
            <w:tcW w:w="4536" w:type="dxa"/>
          </w:tcPr>
          <w:p w14:paraId="17FB4A1A"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SUICIDE</w:t>
            </w:r>
          </w:p>
          <w:p w14:paraId="1E568CFB"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Group cell or CSU</w:t>
            </w:r>
          </w:p>
          <w:p w14:paraId="796B423C"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Encouragement to eat and drink</w:t>
            </w:r>
          </w:p>
          <w:p w14:paraId="22D8FBD3"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Avoid sarcasm and innuendo</w:t>
            </w:r>
          </w:p>
          <w:p w14:paraId="79418339"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Do not tease</w:t>
            </w:r>
          </w:p>
          <w:p w14:paraId="61541D0A" w14:textId="77777777" w:rsidR="000A4BDB" w:rsidRPr="000A4BDB" w:rsidRDefault="000A4BDB" w:rsidP="000A4BDB">
            <w:pPr>
              <w:rPr>
                <w:rFonts w:asciiTheme="minorHAnsi" w:hAnsiTheme="minorHAnsi" w:cstheme="minorHAnsi"/>
                <w:sz w:val="20"/>
              </w:rPr>
            </w:pPr>
          </w:p>
        </w:tc>
      </w:tr>
      <w:tr w:rsidR="000A4BDB" w:rsidRPr="000A4BDB" w14:paraId="0DDE6656" w14:textId="77777777" w:rsidTr="000A4BDB">
        <w:tc>
          <w:tcPr>
            <w:tcW w:w="4536" w:type="dxa"/>
          </w:tcPr>
          <w:p w14:paraId="37E80EAA"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MENTAL HEALTH PROBLEM</w:t>
            </w:r>
          </w:p>
          <w:p w14:paraId="5C8763E7"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Inappropriate talking and laughing</w:t>
            </w:r>
          </w:p>
          <w:p w14:paraId="51106E15"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Isolative or over-familiar behaviour</w:t>
            </w:r>
          </w:p>
          <w:p w14:paraId="7E5BFB4F"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 xml:space="preserve">Decrease or over attention to </w:t>
            </w:r>
            <w:proofErr w:type="spellStart"/>
            <w:r w:rsidRPr="000A4BDB">
              <w:rPr>
                <w:rFonts w:asciiTheme="minorHAnsi" w:hAnsiTheme="minorHAnsi" w:cstheme="minorHAnsi"/>
                <w:sz w:val="20"/>
              </w:rPr>
              <w:t>self care</w:t>
            </w:r>
            <w:proofErr w:type="spellEnd"/>
          </w:p>
          <w:p w14:paraId="29C5042E"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Mood swings</w:t>
            </w:r>
          </w:p>
          <w:p w14:paraId="063E2391"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Agitation</w:t>
            </w:r>
          </w:p>
          <w:p w14:paraId="18E736C3"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Changed level of risk from others</w:t>
            </w:r>
          </w:p>
        </w:tc>
        <w:tc>
          <w:tcPr>
            <w:tcW w:w="4536" w:type="dxa"/>
          </w:tcPr>
          <w:p w14:paraId="792C9C72"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MENTAL HEALTH PROBLEM</w:t>
            </w:r>
          </w:p>
          <w:p w14:paraId="3F7AB7CD"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Contact Forensic Mental Health</w:t>
            </w:r>
          </w:p>
          <w:p w14:paraId="61EA0D03"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Use clear, simple speech</w:t>
            </w:r>
          </w:p>
          <w:p w14:paraId="6B020840"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Encouragement to eat and drink</w:t>
            </w:r>
          </w:p>
          <w:p w14:paraId="48036920"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Avoid sarcasm and innuendo</w:t>
            </w:r>
          </w:p>
          <w:p w14:paraId="45E4BD6D"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Medication required</w:t>
            </w:r>
          </w:p>
          <w:p w14:paraId="7343DF67"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Do not tease</w:t>
            </w:r>
          </w:p>
        </w:tc>
      </w:tr>
      <w:tr w:rsidR="000A4BDB" w:rsidRPr="000A4BDB" w14:paraId="237A0699" w14:textId="77777777" w:rsidTr="000A4BDB">
        <w:tc>
          <w:tcPr>
            <w:tcW w:w="4536" w:type="dxa"/>
          </w:tcPr>
          <w:p w14:paraId="2808A4B8"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ALCOHOL WITHDRAWAL</w:t>
            </w:r>
          </w:p>
          <w:p w14:paraId="6EA3F883"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Possible – Anxiety, agitation, sweating, tremor, vomiting, stomach cramps, diarrhoea, insomnia, headaches, disorientation, confusion, seizures</w:t>
            </w:r>
          </w:p>
          <w:p w14:paraId="2381B958" w14:textId="77777777" w:rsidR="000A4BDB" w:rsidRPr="000A4BDB" w:rsidRDefault="000A4BDB" w:rsidP="000A4BDB">
            <w:pPr>
              <w:rPr>
                <w:rFonts w:asciiTheme="minorHAnsi" w:hAnsiTheme="minorHAnsi" w:cstheme="minorHAnsi"/>
                <w:sz w:val="20"/>
              </w:rPr>
            </w:pPr>
          </w:p>
          <w:p w14:paraId="42B03345" w14:textId="77777777" w:rsidR="000A4BDB" w:rsidRPr="000A4BDB" w:rsidRDefault="000A4BDB" w:rsidP="000A4BDB">
            <w:pPr>
              <w:rPr>
                <w:rFonts w:asciiTheme="minorHAnsi" w:hAnsiTheme="minorHAnsi" w:cstheme="minorHAnsi"/>
                <w:sz w:val="20"/>
              </w:rPr>
            </w:pPr>
          </w:p>
        </w:tc>
        <w:tc>
          <w:tcPr>
            <w:tcW w:w="4536" w:type="dxa"/>
          </w:tcPr>
          <w:p w14:paraId="7CABB0C9"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ALCOHOL WITHDRAWAL</w:t>
            </w:r>
          </w:p>
          <w:p w14:paraId="61A9FD3D"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Group cell accommodation</w:t>
            </w:r>
          </w:p>
          <w:p w14:paraId="5164EE7E"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Quiet and calm environment</w:t>
            </w:r>
          </w:p>
          <w:p w14:paraId="281E2FBE"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Reassurance to decrease fear and anxiety</w:t>
            </w:r>
          </w:p>
          <w:p w14:paraId="291A48F1"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Access and encouragement to drink fluids</w:t>
            </w:r>
          </w:p>
          <w:p w14:paraId="706D12E0"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Alert health centre staff promptly of any changes in the persons condition</w:t>
            </w:r>
          </w:p>
        </w:tc>
      </w:tr>
      <w:tr w:rsidR="000A4BDB" w:rsidRPr="000A4BDB" w14:paraId="483AD3C8" w14:textId="77777777" w:rsidTr="000A4BDB">
        <w:trPr>
          <w:trHeight w:val="1200"/>
        </w:trPr>
        <w:tc>
          <w:tcPr>
            <w:tcW w:w="4536" w:type="dxa"/>
          </w:tcPr>
          <w:p w14:paraId="1B5BF2BA"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DRUG WITHDRAWAL</w:t>
            </w:r>
          </w:p>
          <w:p w14:paraId="317B8690"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Possible – Anxiety, headache, insomnia, muscle aches, twitching, seizures, sweating, hot &amp; cold flushes, gooseflesh, yawning, watery eyes, runny eyes, stomach cramps, nausea, vomiting, diarrhoea, disorientation, mood swings</w:t>
            </w:r>
          </w:p>
          <w:p w14:paraId="17FE1F6A" w14:textId="77777777" w:rsidR="000A4BDB" w:rsidRPr="000A4BDB" w:rsidRDefault="000A4BDB" w:rsidP="000A4BDB">
            <w:pPr>
              <w:rPr>
                <w:rFonts w:asciiTheme="minorHAnsi" w:hAnsiTheme="minorHAnsi" w:cstheme="minorHAnsi"/>
                <w:sz w:val="20"/>
              </w:rPr>
            </w:pPr>
          </w:p>
        </w:tc>
        <w:tc>
          <w:tcPr>
            <w:tcW w:w="4536" w:type="dxa"/>
          </w:tcPr>
          <w:p w14:paraId="0B07D697"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DRUG WITHDRAWAL</w:t>
            </w:r>
          </w:p>
          <w:p w14:paraId="46C0115B"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Group cell accommodation</w:t>
            </w:r>
          </w:p>
          <w:p w14:paraId="5166BA3B"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Quiet and calm environment</w:t>
            </w:r>
          </w:p>
          <w:p w14:paraId="6D035208"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Reassurance to decrease fear and anxiety</w:t>
            </w:r>
          </w:p>
          <w:p w14:paraId="336EECA0"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Access and encouragement to drink fluids</w:t>
            </w:r>
          </w:p>
          <w:p w14:paraId="4178895F"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Alert health centre staff promptly of any changes in the persons condition</w:t>
            </w:r>
          </w:p>
        </w:tc>
      </w:tr>
      <w:tr w:rsidR="000A4BDB" w:rsidRPr="000A4BDB" w14:paraId="53E1C09F" w14:textId="77777777" w:rsidTr="000A4BDB">
        <w:tc>
          <w:tcPr>
            <w:tcW w:w="4536" w:type="dxa"/>
          </w:tcPr>
          <w:p w14:paraId="13DB8A6F"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HEART TROUBLE</w:t>
            </w:r>
          </w:p>
          <w:p w14:paraId="685A7194"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Pain to left arm, shoulder, fingers</w:t>
            </w:r>
          </w:p>
          <w:p w14:paraId="70C42FE0"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Skin may be pale, cold, clammy</w:t>
            </w:r>
          </w:p>
          <w:p w14:paraId="316DA0E8"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Pain to chest</w:t>
            </w:r>
          </w:p>
          <w:p w14:paraId="55C2B9EC"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Faintness and nausea</w:t>
            </w:r>
          </w:p>
          <w:p w14:paraId="2A63842D"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Sweating / breathlessness</w:t>
            </w:r>
          </w:p>
        </w:tc>
        <w:tc>
          <w:tcPr>
            <w:tcW w:w="4536" w:type="dxa"/>
          </w:tcPr>
          <w:p w14:paraId="46D28C56"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HEART TROUBLE</w:t>
            </w:r>
          </w:p>
          <w:p w14:paraId="165E9EDB"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Code Pink</w:t>
            </w:r>
          </w:p>
          <w:p w14:paraId="4700E258"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Medication required</w:t>
            </w:r>
          </w:p>
          <w:p w14:paraId="07F818F2"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Group cell accommodation</w:t>
            </w:r>
          </w:p>
        </w:tc>
      </w:tr>
      <w:tr w:rsidR="000A4BDB" w:rsidRPr="000A4BDB" w14:paraId="2BD5FCE0" w14:textId="77777777" w:rsidTr="000A4BDB">
        <w:tc>
          <w:tcPr>
            <w:tcW w:w="4536" w:type="dxa"/>
          </w:tcPr>
          <w:p w14:paraId="16A78342"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lastRenderedPageBreak/>
              <w:t>ASTHMA</w:t>
            </w:r>
          </w:p>
          <w:p w14:paraId="3363393E"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Wheezing</w:t>
            </w:r>
          </w:p>
          <w:p w14:paraId="0097D732"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Difficulty breathing</w:t>
            </w:r>
          </w:p>
          <w:p w14:paraId="5C273A35"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Anxiety</w:t>
            </w:r>
          </w:p>
          <w:p w14:paraId="67F0E110"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Fatigue</w:t>
            </w:r>
          </w:p>
        </w:tc>
        <w:tc>
          <w:tcPr>
            <w:tcW w:w="4536" w:type="dxa"/>
          </w:tcPr>
          <w:p w14:paraId="1EF71801"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ASTHMA</w:t>
            </w:r>
          </w:p>
          <w:p w14:paraId="08609524"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May have inhaler in cell</w:t>
            </w:r>
          </w:p>
          <w:p w14:paraId="7C463115"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Group cell accommodation</w:t>
            </w:r>
          </w:p>
        </w:tc>
      </w:tr>
      <w:tr w:rsidR="000A4BDB" w:rsidRPr="000A4BDB" w14:paraId="77154C2E" w14:textId="77777777" w:rsidTr="000A4BDB">
        <w:tc>
          <w:tcPr>
            <w:tcW w:w="4536" w:type="dxa"/>
          </w:tcPr>
          <w:p w14:paraId="4B52D5CC"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HIGH BLOOD PRESSURE</w:t>
            </w:r>
          </w:p>
          <w:p w14:paraId="43E0C455"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Headache</w:t>
            </w:r>
          </w:p>
          <w:p w14:paraId="20D8C6D3"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May feel dizzy</w:t>
            </w:r>
          </w:p>
          <w:p w14:paraId="37504D3E"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Ringing in ears</w:t>
            </w:r>
          </w:p>
          <w:p w14:paraId="1EB00D08"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Flushed</w:t>
            </w:r>
          </w:p>
        </w:tc>
        <w:tc>
          <w:tcPr>
            <w:tcW w:w="4536" w:type="dxa"/>
          </w:tcPr>
          <w:p w14:paraId="62F0A6A6"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HIGH BLOOD PRESSURE</w:t>
            </w:r>
          </w:p>
          <w:p w14:paraId="453617BB"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Group cell accommodation</w:t>
            </w:r>
          </w:p>
          <w:p w14:paraId="47392A37"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Medication required</w:t>
            </w:r>
          </w:p>
        </w:tc>
      </w:tr>
      <w:tr w:rsidR="000A4BDB" w:rsidRPr="000A4BDB" w14:paraId="7E2281B0" w14:textId="77777777" w:rsidTr="000A4BDB">
        <w:tc>
          <w:tcPr>
            <w:tcW w:w="4536" w:type="dxa"/>
          </w:tcPr>
          <w:p w14:paraId="07187681"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END STAGE LIVER DISEASE</w:t>
            </w:r>
          </w:p>
          <w:p w14:paraId="5086D4A8"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Drowsiness, confusion, memory loss, lethargy, aggression, coma, yellowing of skin/eyes, itching, swelling of legs, feet or abdomen, easy bruising, vomiting blood</w:t>
            </w:r>
          </w:p>
          <w:p w14:paraId="5F9907CC" w14:textId="77777777" w:rsidR="000A4BDB" w:rsidRPr="000A4BDB" w:rsidRDefault="000A4BDB" w:rsidP="000A4BDB">
            <w:pPr>
              <w:rPr>
                <w:rFonts w:asciiTheme="minorHAnsi" w:hAnsiTheme="minorHAnsi" w:cstheme="minorHAnsi"/>
                <w:sz w:val="20"/>
              </w:rPr>
            </w:pPr>
          </w:p>
        </w:tc>
        <w:tc>
          <w:tcPr>
            <w:tcW w:w="4536" w:type="dxa"/>
          </w:tcPr>
          <w:p w14:paraId="0CCD03FD"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END STAGE LIVER DISEASE</w:t>
            </w:r>
          </w:p>
          <w:p w14:paraId="301EC373"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Code Pink</w:t>
            </w:r>
          </w:p>
          <w:p w14:paraId="273CD1A5"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Inform Health Centre staff</w:t>
            </w:r>
          </w:p>
          <w:p w14:paraId="634369A0"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May require special diet</w:t>
            </w:r>
          </w:p>
          <w:p w14:paraId="2C38124B"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Will require regular attendance at the health clinic</w:t>
            </w:r>
          </w:p>
        </w:tc>
      </w:tr>
      <w:tr w:rsidR="000A4BDB" w:rsidRPr="000A4BDB" w14:paraId="6EB50543" w14:textId="77777777" w:rsidTr="000A4BDB">
        <w:tc>
          <w:tcPr>
            <w:tcW w:w="4536" w:type="dxa"/>
          </w:tcPr>
          <w:p w14:paraId="0CD630DB"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RISK OF BLEEDING</w:t>
            </w:r>
          </w:p>
          <w:p w14:paraId="101CF50A"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Commences bleeding from wounds or other orifices</w:t>
            </w:r>
          </w:p>
          <w:p w14:paraId="41F12BF1"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Complains of headache, pain or swelling in joints, tissues and/or body areas</w:t>
            </w:r>
          </w:p>
          <w:p w14:paraId="5C2F95F0"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 xml:space="preserve">Sustains trauma wither through </w:t>
            </w:r>
            <w:proofErr w:type="gramStart"/>
            <w:r w:rsidRPr="000A4BDB">
              <w:rPr>
                <w:rFonts w:asciiTheme="minorHAnsi" w:hAnsiTheme="minorHAnsi" w:cstheme="minorHAnsi"/>
                <w:sz w:val="20"/>
              </w:rPr>
              <w:t>mishap ,</w:t>
            </w:r>
            <w:proofErr w:type="gramEnd"/>
            <w:r w:rsidRPr="000A4BDB">
              <w:rPr>
                <w:rFonts w:asciiTheme="minorHAnsi" w:hAnsiTheme="minorHAnsi" w:cstheme="minorHAnsi"/>
                <w:sz w:val="20"/>
              </w:rPr>
              <w:t xml:space="preserve"> </w:t>
            </w:r>
            <w:proofErr w:type="spellStart"/>
            <w:r w:rsidRPr="000A4BDB">
              <w:rPr>
                <w:rFonts w:asciiTheme="minorHAnsi" w:hAnsiTheme="minorHAnsi" w:cstheme="minorHAnsi"/>
                <w:sz w:val="20"/>
              </w:rPr>
              <w:t>self harm</w:t>
            </w:r>
            <w:proofErr w:type="spellEnd"/>
            <w:r w:rsidRPr="000A4BDB">
              <w:rPr>
                <w:rFonts w:asciiTheme="minorHAnsi" w:hAnsiTheme="minorHAnsi" w:cstheme="minorHAnsi"/>
                <w:sz w:val="20"/>
              </w:rPr>
              <w:t xml:space="preserve"> or assault</w:t>
            </w:r>
          </w:p>
          <w:p w14:paraId="28980CC7"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Complains of feeling light headed, unwell or vomits</w:t>
            </w:r>
          </w:p>
          <w:p w14:paraId="6C2EFA0B"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Becomes confused, drowsy or unconscious</w:t>
            </w:r>
          </w:p>
          <w:p w14:paraId="613B6A56"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Complains of spotting or vaginal bleeding (pregnant female)</w:t>
            </w:r>
          </w:p>
          <w:p w14:paraId="3F6B4646"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Note: Persons on blood thinning agents such as Warfarin and Clexane are at higher risk of complications from minor trauma such as assault or a simple fall whilst on medication</w:t>
            </w:r>
          </w:p>
        </w:tc>
        <w:tc>
          <w:tcPr>
            <w:tcW w:w="4536" w:type="dxa"/>
          </w:tcPr>
          <w:p w14:paraId="1173CDE3"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RISK OF BLEEDING</w:t>
            </w:r>
          </w:p>
          <w:p w14:paraId="22AE4ADE"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If seeing any of these features, ACTCS staff to provide basic first aid and call a Code Pink immediately.</w:t>
            </w:r>
          </w:p>
          <w:p w14:paraId="137AF27B"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If after hours the JHS on call medical officer should be contacted for further medical advice.</w:t>
            </w:r>
          </w:p>
        </w:tc>
      </w:tr>
      <w:tr w:rsidR="000A4BDB" w:rsidRPr="000A4BDB" w14:paraId="3634CCFD" w14:textId="77777777" w:rsidTr="000A4BDB">
        <w:tc>
          <w:tcPr>
            <w:tcW w:w="4536" w:type="dxa"/>
          </w:tcPr>
          <w:p w14:paraId="3197DE77"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HEAD INJURY</w:t>
            </w:r>
          </w:p>
          <w:p w14:paraId="2A3E5047"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Complains of headache, pain or swelling in joints, tissues and/or other body areas</w:t>
            </w:r>
          </w:p>
          <w:p w14:paraId="339A6D7D"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Complains of feeling light headed, unwell or vomits</w:t>
            </w:r>
          </w:p>
          <w:p w14:paraId="46672901"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Becomes confused, drowsy or unconscious</w:t>
            </w:r>
          </w:p>
        </w:tc>
        <w:tc>
          <w:tcPr>
            <w:tcW w:w="4536" w:type="dxa"/>
          </w:tcPr>
          <w:p w14:paraId="7E9CE7F9"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HEAD INJURY</w:t>
            </w:r>
          </w:p>
          <w:p w14:paraId="647C28C7"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If seeing any of these features, ACTCS staff to provide basic first aid and call a Code Pink immediately.</w:t>
            </w:r>
          </w:p>
          <w:p w14:paraId="0A3534BC"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If after hours the JHS on call medical officer should be contacted for further medical advice.</w:t>
            </w:r>
          </w:p>
        </w:tc>
      </w:tr>
      <w:tr w:rsidR="000A4BDB" w:rsidRPr="000A4BDB" w14:paraId="08BF9AB5" w14:textId="77777777" w:rsidTr="000A4BDB">
        <w:tc>
          <w:tcPr>
            <w:tcW w:w="4536" w:type="dxa"/>
          </w:tcPr>
          <w:p w14:paraId="22A8E4B2"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CHRONIC KIDNEY DISEASE</w:t>
            </w:r>
          </w:p>
          <w:p w14:paraId="445A51E3"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Fatigue and malaise</w:t>
            </w:r>
          </w:p>
          <w:p w14:paraId="58044768"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Anorexia</w:t>
            </w:r>
          </w:p>
          <w:p w14:paraId="373447BC"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Nausea and vomiting</w:t>
            </w:r>
          </w:p>
          <w:p w14:paraId="6BB0C0CD"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Swelling of legs</w:t>
            </w:r>
          </w:p>
        </w:tc>
        <w:tc>
          <w:tcPr>
            <w:tcW w:w="4536" w:type="dxa"/>
          </w:tcPr>
          <w:p w14:paraId="76E15994"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CHRONIC KIDNEY DISEASE</w:t>
            </w:r>
          </w:p>
          <w:p w14:paraId="3E366C31"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May require regular monitoring at the health centre</w:t>
            </w:r>
          </w:p>
          <w:p w14:paraId="48E15D28" w14:textId="77777777" w:rsidR="000A4BDB" w:rsidRPr="000A4BDB" w:rsidRDefault="000A4BDB" w:rsidP="000A4BDB">
            <w:pPr>
              <w:rPr>
                <w:rFonts w:asciiTheme="minorHAnsi" w:hAnsiTheme="minorHAnsi" w:cstheme="minorHAnsi"/>
                <w:sz w:val="20"/>
              </w:rPr>
            </w:pPr>
            <w:r w:rsidRPr="000A4BDB">
              <w:rPr>
                <w:rFonts w:asciiTheme="minorHAnsi" w:hAnsiTheme="minorHAnsi" w:cstheme="minorHAnsi"/>
                <w:sz w:val="20"/>
              </w:rPr>
              <w:t>May require regular dialysis</w:t>
            </w:r>
          </w:p>
        </w:tc>
      </w:tr>
    </w:tbl>
    <w:p w14:paraId="3716303B" w14:textId="69452790" w:rsidR="000A4BDB" w:rsidRDefault="000A4BDB" w:rsidP="003E1BD5"/>
    <w:p w14:paraId="2CCEDCA0" w14:textId="77777777" w:rsidR="000A4BDB" w:rsidRDefault="000A4BDB" w:rsidP="000A4BDB">
      <w:r w:rsidRPr="00084F95">
        <w:t>Note: This table is not exhaustive, and provides suggestions only</w:t>
      </w:r>
    </w:p>
    <w:p w14:paraId="1D0BC13E" w14:textId="77777777" w:rsidR="000A4BDB" w:rsidRDefault="000A4BDB" w:rsidP="003E1BD5"/>
    <w:p w14:paraId="35F9FA4D" w14:textId="77777777" w:rsidR="003E1BD5" w:rsidRDefault="003E1BD5">
      <w:pPr>
        <w:spacing w:after="200" w:line="276" w:lineRule="auto"/>
      </w:pPr>
      <w:r>
        <w:br w:type="page"/>
      </w:r>
    </w:p>
    <w:p w14:paraId="7C69EDB1" w14:textId="24D90DFA" w:rsidR="003E1BD5" w:rsidRDefault="003E1BD5" w:rsidP="000A4BDB">
      <w:pPr>
        <w:pStyle w:val="Heading2"/>
        <w:rPr>
          <w:rFonts w:cs="Arial"/>
          <w:szCs w:val="24"/>
        </w:rPr>
      </w:pPr>
      <w:bookmarkStart w:id="55" w:name="_Toc19697523"/>
      <w:r>
        <w:lastRenderedPageBreak/>
        <w:t>Attachment 6 – BYJC Induction Notification Process</w:t>
      </w:r>
      <w:bookmarkEnd w:id="55"/>
    </w:p>
    <w:p w14:paraId="24BDB0FA" w14:textId="5F2E6EBF" w:rsidR="00395E36" w:rsidRDefault="00395E36" w:rsidP="007B6904">
      <w:pPr>
        <w:rPr>
          <w:rFonts w:cs="Arial"/>
          <w:szCs w:val="24"/>
        </w:rPr>
      </w:pPr>
    </w:p>
    <w:p w14:paraId="34EB4611" w14:textId="135B7F30" w:rsidR="000A4BDB" w:rsidRDefault="004470E9" w:rsidP="007B6904">
      <w:pPr>
        <w:rPr>
          <w:rFonts w:cs="Arial"/>
          <w:szCs w:val="24"/>
        </w:rPr>
      </w:pPr>
      <w:r>
        <w:rPr>
          <w:noProof/>
          <w:lang w:eastAsia="en-AU"/>
        </w:rPr>
        <mc:AlternateContent>
          <mc:Choice Requires="wpg">
            <w:drawing>
              <wp:anchor distT="0" distB="0" distL="114300" distR="114300" simplePos="0" relativeHeight="251659264" behindDoc="0" locked="0" layoutInCell="1" allowOverlap="1" wp14:anchorId="68281E1B" wp14:editId="0DFDC069">
                <wp:simplePos x="0" y="0"/>
                <wp:positionH relativeFrom="margin">
                  <wp:align>left</wp:align>
                </wp:positionH>
                <wp:positionV relativeFrom="paragraph">
                  <wp:posOffset>309796</wp:posOffset>
                </wp:positionV>
                <wp:extent cx="6154311" cy="3172571"/>
                <wp:effectExtent l="0" t="0" r="18415" b="27940"/>
                <wp:wrapNone/>
                <wp:docPr id="36" name="Group 36"/>
                <wp:cNvGraphicFramePr/>
                <a:graphic xmlns:a="http://schemas.openxmlformats.org/drawingml/2006/main">
                  <a:graphicData uri="http://schemas.microsoft.com/office/word/2010/wordprocessingGroup">
                    <wpg:wgp>
                      <wpg:cNvGrpSpPr/>
                      <wpg:grpSpPr>
                        <a:xfrm>
                          <a:off x="0" y="0"/>
                          <a:ext cx="6154311" cy="3172571"/>
                          <a:chOff x="-1" y="0"/>
                          <a:chExt cx="8205416" cy="3410613"/>
                        </a:xfrm>
                      </wpg:grpSpPr>
                      <wpg:grpSp>
                        <wpg:cNvPr id="37" name="Group 37"/>
                        <wpg:cNvGrpSpPr/>
                        <wpg:grpSpPr>
                          <a:xfrm>
                            <a:off x="-1" y="0"/>
                            <a:ext cx="8205416" cy="3410613"/>
                            <a:chOff x="-1" y="0"/>
                            <a:chExt cx="8205416" cy="3410613"/>
                          </a:xfrm>
                        </wpg:grpSpPr>
                        <wps:wsp>
                          <wps:cNvPr id="38" name="Text Box 38"/>
                          <wps:cNvSpPr txBox="1">
                            <a:spLocks noChangeArrowheads="1"/>
                          </wps:cNvSpPr>
                          <wps:spPr bwMode="auto">
                            <a:xfrm>
                              <a:off x="3411110" y="1089329"/>
                              <a:ext cx="2019300" cy="1137036"/>
                            </a:xfrm>
                            <a:prstGeom prst="rect">
                              <a:avLst/>
                            </a:prstGeom>
                            <a:solidFill>
                              <a:srgbClr val="FFFFFF"/>
                            </a:solidFill>
                            <a:ln w="9525">
                              <a:solidFill>
                                <a:srgbClr val="000000"/>
                              </a:solidFill>
                              <a:miter lim="800000"/>
                              <a:headEnd/>
                              <a:tailEnd/>
                            </a:ln>
                          </wps:spPr>
                          <wps:txbx>
                            <w:txbxContent>
                              <w:p w14:paraId="51035754" w14:textId="77777777" w:rsidR="004470E9" w:rsidRPr="00A1190E" w:rsidRDefault="004470E9" w:rsidP="004470E9">
                                <w:pPr>
                                  <w:jc w:val="center"/>
                                  <w:rPr>
                                    <w:sz w:val="16"/>
                                    <w:szCs w:val="16"/>
                                  </w:rPr>
                                </w:pPr>
                                <w:r w:rsidRPr="00A1190E">
                                  <w:rPr>
                                    <w:sz w:val="16"/>
                                    <w:szCs w:val="16"/>
                                  </w:rPr>
                                  <w:t>Weekends</w:t>
                                </w:r>
                              </w:p>
                              <w:p w14:paraId="083A1579" w14:textId="77777777" w:rsidR="004470E9" w:rsidRPr="00A1190E" w:rsidRDefault="004470E9" w:rsidP="004470E9">
                                <w:pPr>
                                  <w:jc w:val="center"/>
                                  <w:rPr>
                                    <w:sz w:val="16"/>
                                    <w:szCs w:val="16"/>
                                  </w:rPr>
                                </w:pPr>
                                <w:r w:rsidRPr="00A1190E">
                                  <w:rPr>
                                    <w:sz w:val="16"/>
                                    <w:szCs w:val="16"/>
                                  </w:rPr>
                                  <w:t>0800-1630 (JHS PH)</w:t>
                                </w:r>
                              </w:p>
                              <w:p w14:paraId="37568246" w14:textId="77777777" w:rsidR="004470E9" w:rsidRPr="00A1190E" w:rsidRDefault="004470E9" w:rsidP="004470E9">
                                <w:pPr>
                                  <w:jc w:val="center"/>
                                  <w:rPr>
                                    <w:sz w:val="16"/>
                                    <w:szCs w:val="16"/>
                                  </w:rPr>
                                </w:pPr>
                                <w:r w:rsidRPr="00A1190E">
                                  <w:rPr>
                                    <w:sz w:val="16"/>
                                    <w:szCs w:val="16"/>
                                  </w:rPr>
                                  <w:t>0830-1651 (FMHS)</w:t>
                                </w:r>
                              </w:p>
                              <w:p w14:paraId="0CD07D91" w14:textId="77777777" w:rsidR="004470E9" w:rsidRPr="00A1190E" w:rsidRDefault="004470E9" w:rsidP="004470E9">
                                <w:pPr>
                                  <w:jc w:val="center"/>
                                  <w:rPr>
                                    <w:sz w:val="16"/>
                                    <w:szCs w:val="16"/>
                                  </w:rPr>
                                </w:pPr>
                              </w:p>
                              <w:p w14:paraId="356DD7C0" w14:textId="77777777" w:rsidR="004470E9" w:rsidRPr="00A1190E" w:rsidRDefault="004470E9" w:rsidP="004470E9">
                                <w:pPr>
                                  <w:jc w:val="center"/>
                                  <w:rPr>
                                    <w:sz w:val="16"/>
                                    <w:szCs w:val="16"/>
                                    <w:u w:val="single"/>
                                  </w:rPr>
                                </w:pPr>
                                <w:r w:rsidRPr="00A1190E">
                                  <w:rPr>
                                    <w:sz w:val="16"/>
                                    <w:szCs w:val="16"/>
                                    <w:u w:val="single"/>
                                  </w:rPr>
                                  <w:t>Bimberi is to contact both:</w:t>
                                </w:r>
                              </w:p>
                              <w:p w14:paraId="51FAC3CE" w14:textId="77777777" w:rsidR="004470E9" w:rsidRPr="00A1190E" w:rsidRDefault="004470E9" w:rsidP="004470E9">
                                <w:pPr>
                                  <w:jc w:val="center"/>
                                  <w:rPr>
                                    <w:sz w:val="16"/>
                                    <w:szCs w:val="16"/>
                                  </w:rPr>
                                </w:pPr>
                                <w:r w:rsidRPr="00A1190E">
                                  <w:rPr>
                                    <w:sz w:val="16"/>
                                    <w:szCs w:val="16"/>
                                  </w:rPr>
                                  <w:t>JHS PH nurse: 6207 3505 (0800-1200)</w:t>
                                </w:r>
                              </w:p>
                              <w:p w14:paraId="1C36949F" w14:textId="77777777" w:rsidR="004470E9" w:rsidRPr="00A1190E" w:rsidRDefault="004470E9" w:rsidP="004470E9">
                                <w:pPr>
                                  <w:jc w:val="center"/>
                                  <w:rPr>
                                    <w:sz w:val="16"/>
                                    <w:szCs w:val="16"/>
                                  </w:rPr>
                                </w:pPr>
                                <w:r w:rsidRPr="00A1190E">
                                  <w:rPr>
                                    <w:sz w:val="16"/>
                                    <w:szCs w:val="16"/>
                                  </w:rPr>
                                  <w:t>FMHS clinician: 0409 074 868</w:t>
                                </w:r>
                              </w:p>
                            </w:txbxContent>
                          </wps:txbx>
                          <wps:bodyPr rot="0" vert="horz" wrap="square" lIns="91440" tIns="45720" rIns="91440" bIns="45720" anchor="t" anchorCtr="0">
                            <a:noAutofit/>
                          </wps:bodyPr>
                        </wps:wsp>
                        <wpg:grpSp>
                          <wpg:cNvPr id="39" name="Group 39"/>
                          <wpg:cNvGrpSpPr/>
                          <wpg:grpSpPr>
                            <a:xfrm>
                              <a:off x="-1" y="0"/>
                              <a:ext cx="8205416" cy="3410613"/>
                              <a:chOff x="-1" y="0"/>
                              <a:chExt cx="8205416" cy="3410613"/>
                            </a:xfrm>
                          </wpg:grpSpPr>
                          <wps:wsp>
                            <wps:cNvPr id="40" name="Straight Connector 40"/>
                            <wps:cNvCnPr/>
                            <wps:spPr>
                              <a:xfrm>
                                <a:off x="1105231" y="2234317"/>
                                <a:ext cx="0" cy="2544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1" name="Group 41"/>
                            <wpg:cNvGrpSpPr/>
                            <wpg:grpSpPr>
                              <a:xfrm>
                                <a:off x="-1" y="0"/>
                                <a:ext cx="8205416" cy="3410613"/>
                                <a:chOff x="-1" y="0"/>
                                <a:chExt cx="8205416" cy="3410613"/>
                              </a:xfrm>
                            </wpg:grpSpPr>
                            <wps:wsp>
                              <wps:cNvPr id="42" name="Text Box 42"/>
                              <wps:cNvSpPr txBox="1">
                                <a:spLocks noChangeArrowheads="1"/>
                              </wps:cNvSpPr>
                              <wps:spPr bwMode="auto">
                                <a:xfrm>
                                  <a:off x="3411110" y="2759103"/>
                                  <a:ext cx="1995170" cy="651510"/>
                                </a:xfrm>
                                <a:prstGeom prst="rect">
                                  <a:avLst/>
                                </a:prstGeom>
                                <a:solidFill>
                                  <a:srgbClr val="FFFFFF"/>
                                </a:solidFill>
                                <a:ln w="9525">
                                  <a:solidFill>
                                    <a:srgbClr val="000000"/>
                                  </a:solidFill>
                                  <a:miter lim="800000"/>
                                  <a:headEnd/>
                                  <a:tailEnd/>
                                </a:ln>
                              </wps:spPr>
                              <wps:txbx>
                                <w:txbxContent>
                                  <w:p w14:paraId="74F068FB" w14:textId="77777777" w:rsidR="004470E9" w:rsidRPr="008C6AD3" w:rsidRDefault="004470E9" w:rsidP="004470E9">
                                    <w:pPr>
                                      <w:jc w:val="center"/>
                                      <w:rPr>
                                        <w:sz w:val="18"/>
                                        <w:szCs w:val="18"/>
                                      </w:rPr>
                                    </w:pPr>
                                    <w:r w:rsidRPr="00A1190E">
                                      <w:rPr>
                                        <w:sz w:val="16"/>
                                        <w:szCs w:val="16"/>
                                      </w:rPr>
                                      <w:t>All new inductions to BYJC must be assessed by PH &amp; FMHS within 24 hours of admission</w:t>
                                    </w:r>
                                  </w:p>
                                </w:txbxContent>
                              </wps:txbx>
                              <wps:bodyPr rot="0" vert="horz" wrap="square" lIns="91440" tIns="45720" rIns="91440" bIns="45720" anchor="t" anchorCtr="0">
                                <a:noAutofit/>
                              </wps:bodyPr>
                            </wps:wsp>
                            <wpg:grpSp>
                              <wpg:cNvPr id="43" name="Group 43"/>
                              <wpg:cNvGrpSpPr/>
                              <wpg:grpSpPr>
                                <a:xfrm>
                                  <a:off x="-1" y="0"/>
                                  <a:ext cx="8205416" cy="2759158"/>
                                  <a:chOff x="-1" y="0"/>
                                  <a:chExt cx="8205416" cy="2759158"/>
                                </a:xfrm>
                              </wpg:grpSpPr>
                              <wpg:grpSp>
                                <wpg:cNvPr id="44" name="Group 44"/>
                                <wpg:cNvGrpSpPr/>
                                <wpg:grpSpPr>
                                  <a:xfrm>
                                    <a:off x="-1" y="0"/>
                                    <a:ext cx="8205416" cy="2759158"/>
                                    <a:chOff x="-1" y="0"/>
                                    <a:chExt cx="8205416" cy="2759158"/>
                                  </a:xfrm>
                                </wpg:grpSpPr>
                                <wps:wsp>
                                  <wps:cNvPr id="45" name="Text Box 2"/>
                                  <wps:cNvSpPr txBox="1">
                                    <a:spLocks noChangeArrowheads="1"/>
                                  </wps:cNvSpPr>
                                  <wps:spPr bwMode="auto">
                                    <a:xfrm>
                                      <a:off x="-1" y="1089308"/>
                                      <a:ext cx="2523113" cy="1136650"/>
                                    </a:xfrm>
                                    <a:prstGeom prst="rect">
                                      <a:avLst/>
                                    </a:prstGeom>
                                    <a:solidFill>
                                      <a:srgbClr val="FFFFFF"/>
                                    </a:solidFill>
                                    <a:ln w="9525">
                                      <a:solidFill>
                                        <a:srgbClr val="000000"/>
                                      </a:solidFill>
                                      <a:miter lim="800000"/>
                                      <a:headEnd/>
                                      <a:tailEnd/>
                                    </a:ln>
                                  </wps:spPr>
                                  <wps:txbx>
                                    <w:txbxContent>
                                      <w:p w14:paraId="45F8617D" w14:textId="77777777" w:rsidR="004470E9" w:rsidRPr="00A1190E" w:rsidRDefault="004470E9" w:rsidP="004470E9">
                                        <w:pPr>
                                          <w:jc w:val="center"/>
                                          <w:rPr>
                                            <w:sz w:val="16"/>
                                            <w:szCs w:val="16"/>
                                          </w:rPr>
                                        </w:pPr>
                                        <w:r w:rsidRPr="00A1190E">
                                          <w:rPr>
                                            <w:sz w:val="16"/>
                                            <w:szCs w:val="16"/>
                                          </w:rPr>
                                          <w:t>Monday to Friday 0800-1630 (JHS PH)</w:t>
                                        </w:r>
                                      </w:p>
                                      <w:p w14:paraId="64C0DF6F" w14:textId="77777777" w:rsidR="004470E9" w:rsidRPr="00A1190E" w:rsidRDefault="004470E9" w:rsidP="004470E9">
                                        <w:pPr>
                                          <w:jc w:val="center"/>
                                          <w:rPr>
                                            <w:sz w:val="16"/>
                                            <w:szCs w:val="16"/>
                                          </w:rPr>
                                        </w:pPr>
                                        <w:r w:rsidRPr="00A1190E">
                                          <w:rPr>
                                            <w:sz w:val="16"/>
                                            <w:szCs w:val="16"/>
                                          </w:rPr>
                                          <w:t>Monday to Friday 0830-1651 (FMHS)</w:t>
                                        </w:r>
                                      </w:p>
                                      <w:p w14:paraId="56489C29" w14:textId="77777777" w:rsidR="004470E9" w:rsidRPr="00A1190E" w:rsidRDefault="004470E9" w:rsidP="004470E9">
                                        <w:pPr>
                                          <w:jc w:val="center"/>
                                          <w:rPr>
                                            <w:sz w:val="16"/>
                                            <w:szCs w:val="16"/>
                                          </w:rPr>
                                        </w:pPr>
                                      </w:p>
                                      <w:p w14:paraId="3A9BADE2" w14:textId="77777777" w:rsidR="004470E9" w:rsidRPr="00A1190E" w:rsidRDefault="004470E9" w:rsidP="004470E9">
                                        <w:pPr>
                                          <w:jc w:val="center"/>
                                          <w:rPr>
                                            <w:sz w:val="16"/>
                                            <w:szCs w:val="16"/>
                                            <w:u w:val="single"/>
                                          </w:rPr>
                                        </w:pPr>
                                        <w:r w:rsidRPr="00A1190E">
                                          <w:rPr>
                                            <w:sz w:val="16"/>
                                            <w:szCs w:val="16"/>
                                            <w:u w:val="single"/>
                                          </w:rPr>
                                          <w:t>Bimberi staff to contact both:</w:t>
                                        </w:r>
                                      </w:p>
                                      <w:p w14:paraId="016A7A8B" w14:textId="77777777" w:rsidR="004470E9" w:rsidRPr="00A1190E" w:rsidRDefault="004470E9" w:rsidP="004470E9">
                                        <w:pPr>
                                          <w:jc w:val="center"/>
                                          <w:rPr>
                                            <w:sz w:val="16"/>
                                            <w:szCs w:val="16"/>
                                          </w:rPr>
                                        </w:pPr>
                                        <w:r w:rsidRPr="00A1190E">
                                          <w:rPr>
                                            <w:sz w:val="16"/>
                                            <w:szCs w:val="16"/>
                                          </w:rPr>
                                          <w:t>JHS PH nurse: 5124 2240</w:t>
                                        </w:r>
                                      </w:p>
                                      <w:p w14:paraId="6CEBC5E3" w14:textId="77777777" w:rsidR="004470E9" w:rsidRPr="008C6AD3" w:rsidRDefault="004470E9" w:rsidP="004470E9">
                                        <w:pPr>
                                          <w:jc w:val="center"/>
                                          <w:rPr>
                                            <w:sz w:val="18"/>
                                            <w:szCs w:val="18"/>
                                          </w:rPr>
                                        </w:pPr>
                                        <w:r w:rsidRPr="008C6AD3">
                                          <w:rPr>
                                            <w:sz w:val="18"/>
                                            <w:szCs w:val="18"/>
                                          </w:rPr>
                                          <w:t>FMHS clinician: 0409 074 868</w:t>
                                        </w:r>
                                      </w:p>
                                    </w:txbxContent>
                                  </wps:txbx>
                                  <wps:bodyPr rot="0" vert="horz" wrap="square" lIns="91440" tIns="45720" rIns="91440" bIns="45720" anchor="t" anchorCtr="0">
                                    <a:noAutofit/>
                                  </wps:bodyPr>
                                </wps:wsp>
                                <wps:wsp>
                                  <wps:cNvPr id="46" name="Text Box 46"/>
                                  <wps:cNvSpPr txBox="1">
                                    <a:spLocks noChangeArrowheads="1"/>
                                  </wps:cNvSpPr>
                                  <wps:spPr bwMode="auto">
                                    <a:xfrm>
                                      <a:off x="6186115" y="1105231"/>
                                      <a:ext cx="2019300" cy="1104265"/>
                                    </a:xfrm>
                                    <a:prstGeom prst="rect">
                                      <a:avLst/>
                                    </a:prstGeom>
                                    <a:solidFill>
                                      <a:srgbClr val="FFFFFF"/>
                                    </a:solidFill>
                                    <a:ln w="9525">
                                      <a:solidFill>
                                        <a:srgbClr val="000000"/>
                                      </a:solidFill>
                                      <a:miter lim="800000"/>
                                      <a:headEnd/>
                                      <a:tailEnd/>
                                    </a:ln>
                                  </wps:spPr>
                                  <wps:txbx>
                                    <w:txbxContent>
                                      <w:p w14:paraId="2C1399CA" w14:textId="77777777" w:rsidR="004470E9" w:rsidRPr="00A1190E" w:rsidRDefault="004470E9" w:rsidP="004470E9">
                                        <w:pPr>
                                          <w:jc w:val="center"/>
                                          <w:rPr>
                                            <w:sz w:val="16"/>
                                            <w:szCs w:val="16"/>
                                          </w:rPr>
                                        </w:pPr>
                                        <w:r w:rsidRPr="00A1190E">
                                          <w:rPr>
                                            <w:sz w:val="16"/>
                                            <w:szCs w:val="16"/>
                                          </w:rPr>
                                          <w:t>After hours</w:t>
                                        </w:r>
                                      </w:p>
                                      <w:p w14:paraId="06FFB739" w14:textId="77777777" w:rsidR="004470E9" w:rsidRPr="00A1190E" w:rsidRDefault="004470E9" w:rsidP="004470E9">
                                        <w:pPr>
                                          <w:jc w:val="center"/>
                                          <w:rPr>
                                            <w:sz w:val="16"/>
                                            <w:szCs w:val="16"/>
                                            <w:u w:val="single"/>
                                          </w:rPr>
                                        </w:pPr>
                                        <w:r w:rsidRPr="00A1190E">
                                          <w:rPr>
                                            <w:sz w:val="16"/>
                                            <w:szCs w:val="16"/>
                                            <w:u w:val="single"/>
                                          </w:rPr>
                                          <w:t>Bimberi is to contact:</w:t>
                                        </w:r>
                                      </w:p>
                                      <w:p w14:paraId="1B24BB35" w14:textId="77777777" w:rsidR="004470E9" w:rsidRPr="00A1190E" w:rsidRDefault="004470E9" w:rsidP="004470E9">
                                        <w:pPr>
                                          <w:jc w:val="center"/>
                                          <w:rPr>
                                            <w:sz w:val="16"/>
                                            <w:szCs w:val="16"/>
                                          </w:rPr>
                                        </w:pPr>
                                        <w:r w:rsidRPr="00A1190E">
                                          <w:rPr>
                                            <w:sz w:val="16"/>
                                            <w:szCs w:val="16"/>
                                          </w:rPr>
                                          <w:t>Call TCH switch on 5124 0000 &amp; ask to speak to the Justice Health Service on call Medical Officer</w:t>
                                        </w:r>
                                      </w:p>
                                    </w:txbxContent>
                                  </wps:txbx>
                                  <wps:bodyPr rot="0" vert="horz" wrap="square" lIns="91440" tIns="45720" rIns="91440" bIns="45720" anchor="t" anchorCtr="0">
                                    <a:noAutofit/>
                                  </wps:bodyPr>
                                </wps:wsp>
                                <wpg:grpSp>
                                  <wpg:cNvPr id="47" name="Group 47"/>
                                  <wpg:cNvGrpSpPr/>
                                  <wpg:grpSpPr>
                                    <a:xfrm>
                                      <a:off x="1025718" y="0"/>
                                      <a:ext cx="6186115" cy="2759158"/>
                                      <a:chOff x="0" y="0"/>
                                      <a:chExt cx="6186115" cy="2759158"/>
                                    </a:xfrm>
                                  </wpg:grpSpPr>
                                  <wps:wsp>
                                    <wps:cNvPr id="48" name="Straight Arrow Connector 48"/>
                                    <wps:cNvCnPr/>
                                    <wps:spPr>
                                      <a:xfrm>
                                        <a:off x="3387256" y="2242268"/>
                                        <a:ext cx="7951" cy="5168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9" name="Group 49"/>
                                    <wpg:cNvGrpSpPr/>
                                    <wpg:grpSpPr>
                                      <a:xfrm>
                                        <a:off x="0" y="0"/>
                                        <a:ext cx="6186115" cy="1121189"/>
                                        <a:chOff x="0" y="0"/>
                                        <a:chExt cx="6186115" cy="1121189"/>
                                      </a:xfrm>
                                    </wpg:grpSpPr>
                                    <wpg:grpSp>
                                      <wpg:cNvPr id="50" name="Group 50"/>
                                      <wpg:cNvGrpSpPr/>
                                      <wpg:grpSpPr>
                                        <a:xfrm>
                                          <a:off x="2631882" y="0"/>
                                          <a:ext cx="1280160" cy="1097335"/>
                                          <a:chOff x="0" y="0"/>
                                          <a:chExt cx="1280160" cy="1097335"/>
                                        </a:xfrm>
                                      </wpg:grpSpPr>
                                      <wps:wsp>
                                        <wps:cNvPr id="51" name="Text Box 2"/>
                                        <wps:cNvSpPr txBox="1">
                                          <a:spLocks noChangeArrowheads="1"/>
                                        </wps:cNvSpPr>
                                        <wps:spPr bwMode="auto">
                                          <a:xfrm>
                                            <a:off x="0" y="0"/>
                                            <a:ext cx="1280160" cy="580390"/>
                                          </a:xfrm>
                                          <a:prstGeom prst="rect">
                                            <a:avLst/>
                                          </a:prstGeom>
                                          <a:solidFill>
                                            <a:srgbClr val="FFFFFF"/>
                                          </a:solidFill>
                                          <a:ln w="9525">
                                            <a:solidFill>
                                              <a:srgbClr val="000000"/>
                                            </a:solidFill>
                                            <a:miter lim="800000"/>
                                            <a:headEnd/>
                                            <a:tailEnd/>
                                          </a:ln>
                                        </wps:spPr>
                                        <wps:txbx>
                                          <w:txbxContent>
                                            <w:p w14:paraId="6B2EAE40" w14:textId="77777777" w:rsidR="004470E9" w:rsidRPr="00A1190E" w:rsidRDefault="004470E9" w:rsidP="004470E9">
                                              <w:pPr>
                                                <w:jc w:val="center"/>
                                                <w:rPr>
                                                  <w:sz w:val="16"/>
                                                  <w:szCs w:val="16"/>
                                                </w:rPr>
                                              </w:pPr>
                                              <w:r w:rsidRPr="00A1190E">
                                                <w:rPr>
                                                  <w:sz w:val="16"/>
                                                  <w:szCs w:val="16"/>
                                                </w:rPr>
                                                <w:t>Young person remanded into BYJC</w:t>
                                              </w:r>
                                            </w:p>
                                          </w:txbxContent>
                                        </wps:txbx>
                                        <wps:bodyPr rot="0" vert="horz" wrap="square" lIns="91440" tIns="45720" rIns="91440" bIns="45720" anchor="t" anchorCtr="0">
                                          <a:noAutofit/>
                                        </wps:bodyPr>
                                      </wps:wsp>
                                      <wps:wsp>
                                        <wps:cNvPr id="52" name="Straight Arrow Connector 52"/>
                                        <wps:cNvCnPr/>
                                        <wps:spPr>
                                          <a:xfrm>
                                            <a:off x="652007" y="580445"/>
                                            <a:ext cx="7951" cy="5168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3" name="Straight Arrow Connector 53"/>
                                      <wps:cNvCnPr/>
                                      <wps:spPr>
                                        <a:xfrm>
                                          <a:off x="0" y="803082"/>
                                          <a:ext cx="15903" cy="2942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6170212" y="826936"/>
                                          <a:ext cx="15903" cy="2942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7952" y="818984"/>
                                          <a:ext cx="6177611" cy="155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56" name="Straight Connector 56"/>
                                <wps:cNvCnPr/>
                                <wps:spPr>
                                  <a:xfrm>
                                    <a:off x="1105231" y="2488758"/>
                                    <a:ext cx="6202018" cy="322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57" name="Straight Connector 57"/>
                        <wps:cNvCnPr/>
                        <wps:spPr>
                          <a:xfrm>
                            <a:off x="7275443" y="2226365"/>
                            <a:ext cx="7952" cy="3025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8281E1B" id="Group 36" o:spid="_x0000_s1026" style="position:absolute;margin-left:0;margin-top:24.4pt;width:484.6pt;height:249.8pt;z-index:251659264;mso-position-horizontal:left;mso-position-horizontal-relative:margin;mso-width-relative:margin;mso-height-relative:margin" coordorigin="" coordsize="82054,3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">
                <v:group id="Group 37" o:spid="_x0000_s1027" style="position:absolute;width:82054;height:34106" coordorigin="" coordsize="82054,3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202" coordsize="21600,21600" o:spt="202" path="m,l,21600r21600,l21600,xe">
                    <v:stroke joinstyle="miter"/>
                    <v:path gradientshapeok="t" o:connecttype="rect"/>
                  </v:shapetype>
                  <v:shape id="Text Box 38" o:spid="_x0000_s1028" type="#_x0000_t202" style="position:absolute;left:34111;top:10893;width:20193;height:1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51035754" w14:textId="77777777" w:rsidR="004470E9" w:rsidRPr="00A1190E" w:rsidRDefault="004470E9" w:rsidP="004470E9">
                          <w:pPr>
                            <w:jc w:val="center"/>
                            <w:rPr>
                              <w:sz w:val="16"/>
                              <w:szCs w:val="16"/>
                            </w:rPr>
                          </w:pPr>
                          <w:r w:rsidRPr="00A1190E">
                            <w:rPr>
                              <w:sz w:val="16"/>
                              <w:szCs w:val="16"/>
                            </w:rPr>
                            <w:t>Weekends</w:t>
                          </w:r>
                        </w:p>
                        <w:p w14:paraId="083A1579" w14:textId="77777777" w:rsidR="004470E9" w:rsidRPr="00A1190E" w:rsidRDefault="004470E9" w:rsidP="004470E9">
                          <w:pPr>
                            <w:jc w:val="center"/>
                            <w:rPr>
                              <w:sz w:val="16"/>
                              <w:szCs w:val="16"/>
                            </w:rPr>
                          </w:pPr>
                          <w:r w:rsidRPr="00A1190E">
                            <w:rPr>
                              <w:sz w:val="16"/>
                              <w:szCs w:val="16"/>
                            </w:rPr>
                            <w:t>0800-1630 (JHS PH)</w:t>
                          </w:r>
                        </w:p>
                        <w:p w14:paraId="37568246" w14:textId="77777777" w:rsidR="004470E9" w:rsidRPr="00A1190E" w:rsidRDefault="004470E9" w:rsidP="004470E9">
                          <w:pPr>
                            <w:jc w:val="center"/>
                            <w:rPr>
                              <w:sz w:val="16"/>
                              <w:szCs w:val="16"/>
                            </w:rPr>
                          </w:pPr>
                          <w:r w:rsidRPr="00A1190E">
                            <w:rPr>
                              <w:sz w:val="16"/>
                              <w:szCs w:val="16"/>
                            </w:rPr>
                            <w:t>0830-1651 (FMHS)</w:t>
                          </w:r>
                        </w:p>
                        <w:p w14:paraId="0CD07D91" w14:textId="77777777" w:rsidR="004470E9" w:rsidRPr="00A1190E" w:rsidRDefault="004470E9" w:rsidP="004470E9">
                          <w:pPr>
                            <w:jc w:val="center"/>
                            <w:rPr>
                              <w:sz w:val="16"/>
                              <w:szCs w:val="16"/>
                            </w:rPr>
                          </w:pPr>
                        </w:p>
                        <w:p w14:paraId="356DD7C0" w14:textId="77777777" w:rsidR="004470E9" w:rsidRPr="00A1190E" w:rsidRDefault="004470E9" w:rsidP="004470E9">
                          <w:pPr>
                            <w:jc w:val="center"/>
                            <w:rPr>
                              <w:sz w:val="16"/>
                              <w:szCs w:val="16"/>
                              <w:u w:val="single"/>
                            </w:rPr>
                          </w:pPr>
                          <w:r w:rsidRPr="00A1190E">
                            <w:rPr>
                              <w:sz w:val="16"/>
                              <w:szCs w:val="16"/>
                              <w:u w:val="single"/>
                            </w:rPr>
                            <w:t>Bimberi is to contact both:</w:t>
                          </w:r>
                        </w:p>
                        <w:p w14:paraId="51FAC3CE" w14:textId="77777777" w:rsidR="004470E9" w:rsidRPr="00A1190E" w:rsidRDefault="004470E9" w:rsidP="004470E9">
                          <w:pPr>
                            <w:jc w:val="center"/>
                            <w:rPr>
                              <w:sz w:val="16"/>
                              <w:szCs w:val="16"/>
                            </w:rPr>
                          </w:pPr>
                          <w:r w:rsidRPr="00A1190E">
                            <w:rPr>
                              <w:sz w:val="16"/>
                              <w:szCs w:val="16"/>
                            </w:rPr>
                            <w:t>JHS PH nurse: 6207 3505 (0800-1200)</w:t>
                          </w:r>
                        </w:p>
                        <w:p w14:paraId="1C36949F" w14:textId="77777777" w:rsidR="004470E9" w:rsidRPr="00A1190E" w:rsidRDefault="004470E9" w:rsidP="004470E9">
                          <w:pPr>
                            <w:jc w:val="center"/>
                            <w:rPr>
                              <w:sz w:val="16"/>
                              <w:szCs w:val="16"/>
                            </w:rPr>
                          </w:pPr>
                          <w:r w:rsidRPr="00A1190E">
                            <w:rPr>
                              <w:sz w:val="16"/>
                              <w:szCs w:val="16"/>
                            </w:rPr>
                            <w:t>FMHS clinician: 0409 074 868</w:t>
                          </w:r>
                        </w:p>
                      </w:txbxContent>
                    </v:textbox>
                  </v:shape>
                  <v:group id="Group 39" o:spid="_x0000_s1029" style="position:absolute;width:82054;height:34106" coordorigin="" coordsize="82054,3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40" o:spid="_x0000_s1030" style="position:absolute;visibility:visible;mso-wrap-style:square" from="11052,22343" to="11052,2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lwgAAANsAAAAPAAAAZHJzL2Rvd25yZXYueG1sRE/LasJA&#10;FN0X/IfhCu7qRGm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AN+KolwgAAANsAAAAPAAAA&#10;AAAAAAAAAAAAAAcCAABkcnMvZG93bnJldi54bWxQSwUGAAAAAAMAAwC3AAAA9gIAAAAA&#10;" strokecolor="black [3213]"/>
                    <v:group id="Group 41" o:spid="_x0000_s1031" style="position:absolute;width:82054;height:34106" coordorigin="" coordsize="82054,3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42" o:spid="_x0000_s1032" type="#_x0000_t202" style="position:absolute;left:34111;top:27591;width:19951;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74F068FB" w14:textId="77777777" w:rsidR="004470E9" w:rsidRPr="008C6AD3" w:rsidRDefault="004470E9" w:rsidP="004470E9">
                              <w:pPr>
                                <w:jc w:val="center"/>
                                <w:rPr>
                                  <w:sz w:val="18"/>
                                  <w:szCs w:val="18"/>
                                </w:rPr>
                              </w:pPr>
                              <w:r w:rsidRPr="00A1190E">
                                <w:rPr>
                                  <w:sz w:val="16"/>
                                  <w:szCs w:val="16"/>
                                </w:rPr>
                                <w:t>All new inductions to BYJC must be assessed by PH &amp; FMHS within 24 hours of admission</w:t>
                              </w:r>
                            </w:p>
                          </w:txbxContent>
                        </v:textbox>
                      </v:shape>
                      <v:group id="Group 43" o:spid="_x0000_s1033" style="position:absolute;width:82054;height:27591" coordorigin="" coordsize="82054,2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4" o:spid="_x0000_s1034" style="position:absolute;width:82054;height:27591" coordorigin="" coordsize="82054,2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2" o:spid="_x0000_s1035" type="#_x0000_t202" style="position:absolute;top:10893;width:25231;height:1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45F8617D" w14:textId="77777777" w:rsidR="004470E9" w:rsidRPr="00A1190E" w:rsidRDefault="004470E9" w:rsidP="004470E9">
                                  <w:pPr>
                                    <w:jc w:val="center"/>
                                    <w:rPr>
                                      <w:sz w:val="16"/>
                                      <w:szCs w:val="16"/>
                                    </w:rPr>
                                  </w:pPr>
                                  <w:r w:rsidRPr="00A1190E">
                                    <w:rPr>
                                      <w:sz w:val="16"/>
                                      <w:szCs w:val="16"/>
                                    </w:rPr>
                                    <w:t>Monday to Friday 0800-1630 (JHS PH)</w:t>
                                  </w:r>
                                </w:p>
                                <w:p w14:paraId="64C0DF6F" w14:textId="77777777" w:rsidR="004470E9" w:rsidRPr="00A1190E" w:rsidRDefault="004470E9" w:rsidP="004470E9">
                                  <w:pPr>
                                    <w:jc w:val="center"/>
                                    <w:rPr>
                                      <w:sz w:val="16"/>
                                      <w:szCs w:val="16"/>
                                    </w:rPr>
                                  </w:pPr>
                                  <w:r w:rsidRPr="00A1190E">
                                    <w:rPr>
                                      <w:sz w:val="16"/>
                                      <w:szCs w:val="16"/>
                                    </w:rPr>
                                    <w:t>Monday to Friday 0830-1651 (FMHS)</w:t>
                                  </w:r>
                                </w:p>
                                <w:p w14:paraId="56489C29" w14:textId="77777777" w:rsidR="004470E9" w:rsidRPr="00A1190E" w:rsidRDefault="004470E9" w:rsidP="004470E9">
                                  <w:pPr>
                                    <w:jc w:val="center"/>
                                    <w:rPr>
                                      <w:sz w:val="16"/>
                                      <w:szCs w:val="16"/>
                                    </w:rPr>
                                  </w:pPr>
                                </w:p>
                                <w:p w14:paraId="3A9BADE2" w14:textId="77777777" w:rsidR="004470E9" w:rsidRPr="00A1190E" w:rsidRDefault="004470E9" w:rsidP="004470E9">
                                  <w:pPr>
                                    <w:jc w:val="center"/>
                                    <w:rPr>
                                      <w:sz w:val="16"/>
                                      <w:szCs w:val="16"/>
                                      <w:u w:val="single"/>
                                    </w:rPr>
                                  </w:pPr>
                                  <w:r w:rsidRPr="00A1190E">
                                    <w:rPr>
                                      <w:sz w:val="16"/>
                                      <w:szCs w:val="16"/>
                                      <w:u w:val="single"/>
                                    </w:rPr>
                                    <w:t>Bimberi staff to contact both:</w:t>
                                  </w:r>
                                </w:p>
                                <w:p w14:paraId="016A7A8B" w14:textId="77777777" w:rsidR="004470E9" w:rsidRPr="00A1190E" w:rsidRDefault="004470E9" w:rsidP="004470E9">
                                  <w:pPr>
                                    <w:jc w:val="center"/>
                                    <w:rPr>
                                      <w:sz w:val="16"/>
                                      <w:szCs w:val="16"/>
                                    </w:rPr>
                                  </w:pPr>
                                  <w:r w:rsidRPr="00A1190E">
                                    <w:rPr>
                                      <w:sz w:val="16"/>
                                      <w:szCs w:val="16"/>
                                    </w:rPr>
                                    <w:t>JHS PH nurse: 5124 2240</w:t>
                                  </w:r>
                                </w:p>
                                <w:p w14:paraId="6CEBC5E3" w14:textId="77777777" w:rsidR="004470E9" w:rsidRPr="008C6AD3" w:rsidRDefault="004470E9" w:rsidP="004470E9">
                                  <w:pPr>
                                    <w:jc w:val="center"/>
                                    <w:rPr>
                                      <w:sz w:val="18"/>
                                      <w:szCs w:val="18"/>
                                    </w:rPr>
                                  </w:pPr>
                                  <w:r w:rsidRPr="008C6AD3">
                                    <w:rPr>
                                      <w:sz w:val="18"/>
                                      <w:szCs w:val="18"/>
                                    </w:rPr>
                                    <w:t>FMHS clinician: 0409 074 868</w:t>
                                  </w:r>
                                </w:p>
                              </w:txbxContent>
                            </v:textbox>
                          </v:shape>
                          <v:shape id="Text Box 46" o:spid="_x0000_s1036" type="#_x0000_t202" style="position:absolute;left:61861;top:11052;width:20193;height:1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C1399CA" w14:textId="77777777" w:rsidR="004470E9" w:rsidRPr="00A1190E" w:rsidRDefault="004470E9" w:rsidP="004470E9">
                                  <w:pPr>
                                    <w:jc w:val="center"/>
                                    <w:rPr>
                                      <w:sz w:val="16"/>
                                      <w:szCs w:val="16"/>
                                    </w:rPr>
                                  </w:pPr>
                                  <w:r w:rsidRPr="00A1190E">
                                    <w:rPr>
                                      <w:sz w:val="16"/>
                                      <w:szCs w:val="16"/>
                                    </w:rPr>
                                    <w:t>After hours</w:t>
                                  </w:r>
                                </w:p>
                                <w:p w14:paraId="06FFB739" w14:textId="77777777" w:rsidR="004470E9" w:rsidRPr="00A1190E" w:rsidRDefault="004470E9" w:rsidP="004470E9">
                                  <w:pPr>
                                    <w:jc w:val="center"/>
                                    <w:rPr>
                                      <w:sz w:val="16"/>
                                      <w:szCs w:val="16"/>
                                      <w:u w:val="single"/>
                                    </w:rPr>
                                  </w:pPr>
                                  <w:r w:rsidRPr="00A1190E">
                                    <w:rPr>
                                      <w:sz w:val="16"/>
                                      <w:szCs w:val="16"/>
                                      <w:u w:val="single"/>
                                    </w:rPr>
                                    <w:t>Bimberi is to contact:</w:t>
                                  </w:r>
                                </w:p>
                                <w:p w14:paraId="1B24BB35" w14:textId="77777777" w:rsidR="004470E9" w:rsidRPr="00A1190E" w:rsidRDefault="004470E9" w:rsidP="004470E9">
                                  <w:pPr>
                                    <w:jc w:val="center"/>
                                    <w:rPr>
                                      <w:sz w:val="16"/>
                                      <w:szCs w:val="16"/>
                                    </w:rPr>
                                  </w:pPr>
                                  <w:r w:rsidRPr="00A1190E">
                                    <w:rPr>
                                      <w:sz w:val="16"/>
                                      <w:szCs w:val="16"/>
                                    </w:rPr>
                                    <w:t>Call TCH switch on 5124 0000 &amp; ask to speak to the Justice Health Service on call Medical Officer</w:t>
                                  </w:r>
                                </w:p>
                              </w:txbxContent>
                            </v:textbox>
                          </v:shape>
                          <v:group id="Group 47" o:spid="_x0000_s1037" style="position:absolute;left:10257;width:61861;height:27591" coordsize="61861,2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32" coordsize="21600,21600" o:spt="32" o:oned="t" path="m,l21600,21600e" filled="f">
                              <v:path arrowok="t" fillok="f" o:connecttype="none"/>
                              <o:lock v:ext="edit" shapetype="t"/>
                            </v:shapetype>
                            <v:shape id="Straight Arrow Connector 48" o:spid="_x0000_s1038" type="#_x0000_t32" style="position:absolute;left:33872;top:22422;width:80;height:5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" strokecolor="black [3213]">
                              <v:stroke endarrow="block"/>
                            </v:shape>
                            <v:group id="Group 49" o:spid="_x0000_s1039" style="position:absolute;width:61861;height:11211" coordsize="61861,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50" o:spid="_x0000_s1040" style="position:absolute;left:26318;width:12802;height:10973" coordsize="12801,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2" o:spid="_x0000_s1041" type="#_x0000_t202" style="position:absolute;width:12801;height:5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6B2EAE40" w14:textId="77777777" w:rsidR="004470E9" w:rsidRPr="00A1190E" w:rsidRDefault="004470E9" w:rsidP="004470E9">
                                        <w:pPr>
                                          <w:jc w:val="center"/>
                                          <w:rPr>
                                            <w:sz w:val="16"/>
                                            <w:szCs w:val="16"/>
                                          </w:rPr>
                                        </w:pPr>
                                        <w:r w:rsidRPr="00A1190E">
                                          <w:rPr>
                                            <w:sz w:val="16"/>
                                            <w:szCs w:val="16"/>
                                          </w:rPr>
                                          <w:t>Young person remanded into BYJC</w:t>
                                        </w:r>
                                      </w:p>
                                    </w:txbxContent>
                                  </v:textbox>
                                </v:shape>
                                <v:shape id="Straight Arrow Connector 52" o:spid="_x0000_s1042" type="#_x0000_t32" style="position:absolute;left:6520;top:5804;width:79;height:5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" strokecolor="black [3213]">
                                  <v:stroke endarrow="block"/>
                                </v:shape>
                              </v:group>
                              <v:shape id="Straight Arrow Connector 53" o:spid="_x0000_s1043" type="#_x0000_t32" style="position:absolute;top:8030;width:159;height:2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" strokecolor="black [3213]">
                                <v:stroke endarrow="block"/>
                              </v:shape>
                              <v:shape id="Straight Arrow Connector 54" o:spid="_x0000_s1044" type="#_x0000_t32" style="position:absolute;left:61702;top:8269;width:159;height:2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" strokecolor="black [3213]">
                                <v:stroke endarrow="block"/>
                              </v:shape>
                              <v:line id="Straight Connector 55" o:spid="_x0000_s1045" style="position:absolute;visibility:visible;mso-wrap-style:square" from="79,8189" to="61855,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" strokecolor="black [3213]"/>
                            </v:group>
                          </v:group>
                        </v:group>
                        <v:line id="Straight Connector 56" o:spid="_x0000_s1046" style="position:absolute;visibility:visible;mso-wrap-style:square" from="11052,24887" to="73072,2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" strokecolor="black [3213]"/>
                      </v:group>
                    </v:group>
                  </v:group>
                </v:group>
                <v:line id="Straight Connector 57" o:spid="_x0000_s1047" style="position:absolute;visibility:visible;mso-wrap-style:square" from="72754,22263" to="72833,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" strokecolor="black [3213]"/>
                <w10:wrap anchorx="margin"/>
              </v:group>
            </w:pict>
          </mc:Fallback>
        </mc:AlternateContent>
      </w:r>
    </w:p>
    <w:sectPr w:rsidR="000A4BDB" w:rsidSect="004213C3">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7D2E" w14:textId="77777777" w:rsidR="00F661C4" w:rsidRDefault="00F661C4" w:rsidP="00F66CB0">
      <w:r>
        <w:separator/>
      </w:r>
    </w:p>
  </w:endnote>
  <w:endnote w:type="continuationSeparator" w:id="0">
    <w:p w14:paraId="2B120E91" w14:textId="77777777" w:rsidR="00F661C4" w:rsidRDefault="00F661C4"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817489" w:rsidRPr="00AE7C5C" w14:paraId="2F51A914" w14:textId="77777777" w:rsidTr="005E1140">
      <w:tc>
        <w:tcPr>
          <w:tcW w:w="1515" w:type="dxa"/>
        </w:tcPr>
        <w:p w14:paraId="2F51A90E" w14:textId="77777777" w:rsidR="00817489" w:rsidRPr="00B3752F" w:rsidRDefault="00817489" w:rsidP="004213C3">
          <w:pPr>
            <w:pStyle w:val="Footer"/>
            <w:rPr>
              <w:rFonts w:cs="Arial"/>
              <w:b/>
              <w:bCs/>
              <w:i/>
              <w:sz w:val="20"/>
            </w:rPr>
          </w:pPr>
          <w:r w:rsidRPr="00B3752F">
            <w:rPr>
              <w:rFonts w:cs="Arial"/>
              <w:b/>
              <w:bCs/>
              <w:i/>
              <w:sz w:val="20"/>
            </w:rPr>
            <w:t>Doc Number</w:t>
          </w:r>
        </w:p>
      </w:tc>
      <w:tc>
        <w:tcPr>
          <w:tcW w:w="965" w:type="dxa"/>
        </w:tcPr>
        <w:p w14:paraId="2F51A90F" w14:textId="77777777" w:rsidR="00817489" w:rsidRPr="00B3752F" w:rsidRDefault="00817489" w:rsidP="004213C3">
          <w:pPr>
            <w:pStyle w:val="Footer"/>
            <w:rPr>
              <w:rFonts w:cs="Arial"/>
              <w:b/>
              <w:bCs/>
              <w:i/>
              <w:sz w:val="20"/>
            </w:rPr>
          </w:pPr>
          <w:r w:rsidRPr="00B3752F">
            <w:rPr>
              <w:rFonts w:cs="Arial"/>
              <w:b/>
              <w:bCs/>
              <w:i/>
              <w:sz w:val="20"/>
            </w:rPr>
            <w:t>Version</w:t>
          </w:r>
        </w:p>
      </w:tc>
      <w:tc>
        <w:tcPr>
          <w:tcW w:w="1552" w:type="dxa"/>
        </w:tcPr>
        <w:p w14:paraId="2F51A910" w14:textId="77777777" w:rsidR="00817489" w:rsidRPr="00B3752F" w:rsidRDefault="00817489" w:rsidP="004213C3">
          <w:pPr>
            <w:pStyle w:val="Footer"/>
            <w:rPr>
              <w:rFonts w:cs="Arial"/>
              <w:b/>
              <w:bCs/>
              <w:i/>
              <w:sz w:val="20"/>
            </w:rPr>
          </w:pPr>
          <w:r w:rsidRPr="00B3752F">
            <w:rPr>
              <w:rFonts w:cs="Arial"/>
              <w:b/>
              <w:bCs/>
              <w:i/>
              <w:sz w:val="20"/>
            </w:rPr>
            <w:t>Issued</w:t>
          </w:r>
        </w:p>
      </w:tc>
      <w:tc>
        <w:tcPr>
          <w:tcW w:w="1456" w:type="dxa"/>
        </w:tcPr>
        <w:p w14:paraId="2F51A911" w14:textId="77777777" w:rsidR="00817489" w:rsidRPr="00B3752F" w:rsidRDefault="00817489" w:rsidP="004213C3">
          <w:pPr>
            <w:pStyle w:val="Footer"/>
            <w:rPr>
              <w:rFonts w:cs="Arial"/>
              <w:b/>
              <w:bCs/>
              <w:i/>
              <w:sz w:val="20"/>
            </w:rPr>
          </w:pPr>
          <w:r w:rsidRPr="00B3752F">
            <w:rPr>
              <w:rFonts w:cs="Arial"/>
              <w:b/>
              <w:bCs/>
              <w:i/>
              <w:sz w:val="20"/>
            </w:rPr>
            <w:t>Review Date</w:t>
          </w:r>
        </w:p>
      </w:tc>
      <w:tc>
        <w:tcPr>
          <w:tcW w:w="1746" w:type="dxa"/>
        </w:tcPr>
        <w:p w14:paraId="2F51A912" w14:textId="77777777" w:rsidR="00817489" w:rsidRPr="00B3752F" w:rsidRDefault="00817489" w:rsidP="004213C3">
          <w:pPr>
            <w:pStyle w:val="Footer"/>
            <w:rPr>
              <w:rFonts w:cs="Arial"/>
              <w:b/>
              <w:bCs/>
              <w:i/>
              <w:sz w:val="20"/>
            </w:rPr>
          </w:pPr>
          <w:r w:rsidRPr="00B3752F">
            <w:rPr>
              <w:rFonts w:cs="Arial"/>
              <w:b/>
              <w:bCs/>
              <w:i/>
              <w:sz w:val="20"/>
            </w:rPr>
            <w:t>Area Responsible</w:t>
          </w:r>
        </w:p>
      </w:tc>
      <w:tc>
        <w:tcPr>
          <w:tcW w:w="1836" w:type="dxa"/>
        </w:tcPr>
        <w:p w14:paraId="2F51A913" w14:textId="77777777" w:rsidR="00817489" w:rsidRPr="00B3752F" w:rsidRDefault="00817489" w:rsidP="004213C3">
          <w:pPr>
            <w:pStyle w:val="Footer"/>
            <w:rPr>
              <w:rFonts w:cs="Arial"/>
              <w:b/>
              <w:bCs/>
              <w:i/>
              <w:sz w:val="20"/>
            </w:rPr>
          </w:pPr>
          <w:r w:rsidRPr="00B3752F">
            <w:rPr>
              <w:rFonts w:cs="Arial"/>
              <w:b/>
              <w:bCs/>
              <w:i/>
              <w:sz w:val="20"/>
            </w:rPr>
            <w:t>Page</w:t>
          </w:r>
        </w:p>
      </w:tc>
    </w:tr>
    <w:tr w:rsidR="00817489" w14:paraId="2F51A91B" w14:textId="77777777" w:rsidTr="005E1140">
      <w:tc>
        <w:tcPr>
          <w:tcW w:w="1515" w:type="dxa"/>
        </w:tcPr>
        <w:p w14:paraId="2F51A915" w14:textId="18DEDD0A" w:rsidR="00817489" w:rsidRPr="00542EE6" w:rsidRDefault="006E5705" w:rsidP="004213C3">
          <w:pPr>
            <w:pStyle w:val="Footer"/>
            <w:rPr>
              <w:rFonts w:cs="Arial"/>
              <w:b/>
              <w:bCs/>
              <w:sz w:val="20"/>
            </w:rPr>
          </w:pPr>
          <w:r>
            <w:rPr>
              <w:b/>
              <w:sz w:val="20"/>
            </w:rPr>
            <w:t>CHS19/155</w:t>
          </w:r>
        </w:p>
      </w:tc>
      <w:tc>
        <w:tcPr>
          <w:tcW w:w="965" w:type="dxa"/>
        </w:tcPr>
        <w:p w14:paraId="2F51A916" w14:textId="7E20EDA4" w:rsidR="00817489" w:rsidRPr="00B3752F" w:rsidRDefault="006E5705" w:rsidP="004213C3">
          <w:pPr>
            <w:pStyle w:val="Footer"/>
            <w:rPr>
              <w:rFonts w:cs="Arial"/>
              <w:b/>
              <w:bCs/>
              <w:sz w:val="20"/>
            </w:rPr>
          </w:pPr>
          <w:r>
            <w:rPr>
              <w:rFonts w:cs="Arial"/>
              <w:b/>
              <w:bCs/>
              <w:sz w:val="20"/>
            </w:rPr>
            <w:t>1</w:t>
          </w:r>
        </w:p>
      </w:tc>
      <w:tc>
        <w:tcPr>
          <w:tcW w:w="1552" w:type="dxa"/>
        </w:tcPr>
        <w:p w14:paraId="2F51A917" w14:textId="3440DF38" w:rsidR="00817489" w:rsidRPr="00B3752F" w:rsidRDefault="006E5705" w:rsidP="004213C3">
          <w:pPr>
            <w:pStyle w:val="Footer"/>
            <w:rPr>
              <w:rFonts w:cs="Arial"/>
              <w:b/>
              <w:bCs/>
              <w:sz w:val="20"/>
            </w:rPr>
          </w:pPr>
          <w:r>
            <w:rPr>
              <w:rFonts w:cs="Arial"/>
              <w:b/>
              <w:bCs/>
              <w:sz w:val="20"/>
            </w:rPr>
            <w:t>18/09/2019</w:t>
          </w:r>
        </w:p>
      </w:tc>
      <w:tc>
        <w:tcPr>
          <w:tcW w:w="1456" w:type="dxa"/>
        </w:tcPr>
        <w:p w14:paraId="2F51A918" w14:textId="08810849" w:rsidR="00817489" w:rsidRPr="00B3752F" w:rsidRDefault="006E5705" w:rsidP="004213C3">
          <w:pPr>
            <w:pStyle w:val="Footer"/>
            <w:rPr>
              <w:rFonts w:cs="Arial"/>
              <w:b/>
              <w:bCs/>
              <w:sz w:val="20"/>
            </w:rPr>
          </w:pPr>
          <w:r>
            <w:rPr>
              <w:rFonts w:cs="Arial"/>
              <w:b/>
              <w:bCs/>
              <w:sz w:val="20"/>
            </w:rPr>
            <w:t>01/09/2023</w:t>
          </w:r>
        </w:p>
      </w:tc>
      <w:tc>
        <w:tcPr>
          <w:tcW w:w="1746" w:type="dxa"/>
        </w:tcPr>
        <w:p w14:paraId="2F51A919" w14:textId="07A45215" w:rsidR="00817489" w:rsidRPr="00B3752F" w:rsidRDefault="006E5705" w:rsidP="004213C3">
          <w:pPr>
            <w:pStyle w:val="Footer"/>
            <w:rPr>
              <w:rFonts w:cs="Arial"/>
              <w:b/>
              <w:bCs/>
              <w:sz w:val="20"/>
            </w:rPr>
          </w:pPr>
          <w:r>
            <w:rPr>
              <w:rFonts w:cs="Arial"/>
              <w:b/>
              <w:bCs/>
              <w:sz w:val="20"/>
            </w:rPr>
            <w:t>MHJHADS</w:t>
          </w:r>
        </w:p>
      </w:tc>
      <w:tc>
        <w:tcPr>
          <w:tcW w:w="1836" w:type="dxa"/>
        </w:tcPr>
        <w:p w14:paraId="2F51A91A" w14:textId="77777777" w:rsidR="00817489" w:rsidRPr="00B3752F" w:rsidRDefault="00817489" w:rsidP="004213C3">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sidR="00C019AD">
            <w:rPr>
              <w:rStyle w:val="PageNumber"/>
              <w:noProof/>
              <w:sz w:val="20"/>
            </w:rPr>
            <w:t>19</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sidR="00C019AD">
            <w:rPr>
              <w:rStyle w:val="PageNumber"/>
              <w:noProof/>
              <w:sz w:val="20"/>
            </w:rPr>
            <w:t>19</w:t>
          </w:r>
          <w:r w:rsidRPr="00B3752F">
            <w:rPr>
              <w:rStyle w:val="PageNumber"/>
              <w:sz w:val="20"/>
            </w:rPr>
            <w:fldChar w:fldCharType="end"/>
          </w:r>
        </w:p>
      </w:tc>
    </w:tr>
    <w:tr w:rsidR="00817489" w14:paraId="668DA41F" w14:textId="77777777" w:rsidTr="00FF718E">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12A806D" w14:textId="77777777" w:rsidR="00817489" w:rsidRPr="002C1428" w:rsidRDefault="00817489" w:rsidP="005E1140">
          <w:pPr>
            <w:pStyle w:val="Footer"/>
            <w:jc w:val="center"/>
            <w:rPr>
              <w:rStyle w:val="PageNumber"/>
              <w:sz w:val="16"/>
              <w:szCs w:val="16"/>
            </w:rPr>
          </w:pPr>
          <w:r w:rsidRPr="002C1428">
            <w:rPr>
              <w:sz w:val="16"/>
              <w:szCs w:val="16"/>
            </w:rPr>
            <w:t xml:space="preserve">Do not refer to a </w:t>
          </w:r>
          <w:proofErr w:type="gramStart"/>
          <w:r w:rsidRPr="002C1428">
            <w:rPr>
              <w:sz w:val="16"/>
              <w:szCs w:val="16"/>
            </w:rPr>
            <w:t>paper based</w:t>
          </w:r>
          <w:proofErr w:type="gramEnd"/>
          <w:r w:rsidRPr="002C1428">
            <w:rPr>
              <w:sz w:val="16"/>
              <w:szCs w:val="16"/>
            </w:rPr>
            <w:t xml:space="preserve">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ACT Health</w:t>
          </w:r>
          <w:r w:rsidRPr="002C1428">
            <w:rPr>
              <w:sz w:val="16"/>
              <w:szCs w:val="16"/>
            </w:rPr>
            <w:t xml:space="preserve"> Policy Register</w:t>
          </w:r>
        </w:p>
      </w:tc>
    </w:tr>
  </w:tbl>
  <w:p w14:paraId="2F51A91D" w14:textId="77777777" w:rsidR="00817489" w:rsidRPr="00AE7C5C" w:rsidRDefault="00817489" w:rsidP="00F61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F7DBE" w14:textId="77777777" w:rsidR="00F661C4" w:rsidRDefault="00F661C4" w:rsidP="00F66CB0">
      <w:r>
        <w:separator/>
      </w:r>
    </w:p>
  </w:footnote>
  <w:footnote w:type="continuationSeparator" w:id="0">
    <w:p w14:paraId="52446D09" w14:textId="77777777" w:rsidR="00F661C4" w:rsidRDefault="00F661C4"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817489" w14:paraId="2F51A90C" w14:textId="77777777" w:rsidTr="0074223E">
      <w:trPr>
        <w:trHeight w:val="1418"/>
      </w:trPr>
      <w:tc>
        <w:tcPr>
          <w:tcW w:w="5556" w:type="dxa"/>
          <w:vAlign w:val="center"/>
          <w:hideMark/>
        </w:tcPr>
        <w:p w14:paraId="2F51A90A" w14:textId="5F72D3B6" w:rsidR="00817489" w:rsidRDefault="00817489" w:rsidP="0074223E">
          <w:pPr>
            <w:pStyle w:val="Header"/>
            <w:rPr>
              <w:sz w:val="20"/>
            </w:rPr>
          </w:pPr>
          <w:r>
            <w:rPr>
              <w:noProof/>
              <w:sz w:val="20"/>
            </w:rPr>
            <w:drawing>
              <wp:inline distT="0" distB="0" distL="0" distR="0" wp14:anchorId="5330CC0D" wp14:editId="1210EDE2">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2F51A90B" w14:textId="010F9FA1" w:rsidR="00817489" w:rsidRDefault="006E5705">
          <w:pPr>
            <w:pStyle w:val="Header"/>
            <w:tabs>
              <w:tab w:val="left" w:pos="720"/>
            </w:tabs>
            <w:jc w:val="right"/>
            <w:rPr>
              <w:sz w:val="20"/>
            </w:rPr>
          </w:pPr>
          <w:bookmarkStart w:id="52" w:name="_top"/>
          <w:bookmarkEnd w:id="52"/>
          <w:r>
            <w:rPr>
              <w:sz w:val="20"/>
            </w:rPr>
            <w:t>CHS19/155</w:t>
          </w:r>
        </w:p>
      </w:tc>
    </w:tr>
  </w:tbl>
  <w:p w14:paraId="2F51A90D" w14:textId="77777777" w:rsidR="00817489" w:rsidRPr="00FC3538" w:rsidRDefault="0081748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E6BD60"/>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0B2D7123"/>
    <w:multiLevelType w:val="hybridMultilevel"/>
    <w:tmpl w:val="3B6605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F47252"/>
    <w:multiLevelType w:val="multilevel"/>
    <w:tmpl w:val="F77A970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2D671B"/>
    <w:multiLevelType w:val="multilevel"/>
    <w:tmpl w:val="95F6A2F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75697"/>
    <w:multiLevelType w:val="hybridMultilevel"/>
    <w:tmpl w:val="4B2EB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F13D1"/>
    <w:multiLevelType w:val="multilevel"/>
    <w:tmpl w:val="354C1B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FF1387"/>
    <w:multiLevelType w:val="multilevel"/>
    <w:tmpl w:val="8BD605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9B5CCA"/>
    <w:multiLevelType w:val="hybridMultilevel"/>
    <w:tmpl w:val="F4BC7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2" w15:restartNumberingAfterBreak="0">
    <w:nsid w:val="5A10553B"/>
    <w:multiLevelType w:val="multilevel"/>
    <w:tmpl w:val="12825902"/>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EB767D9"/>
    <w:multiLevelType w:val="hybridMultilevel"/>
    <w:tmpl w:val="69E869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320E67"/>
    <w:multiLevelType w:val="hybridMultilevel"/>
    <w:tmpl w:val="58647E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6EE79DD"/>
    <w:multiLevelType w:val="hybridMultilevel"/>
    <w:tmpl w:val="B058D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570E88"/>
    <w:multiLevelType w:val="hybridMultilevel"/>
    <w:tmpl w:val="90F68FD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837006"/>
    <w:multiLevelType w:val="hybridMultilevel"/>
    <w:tmpl w:val="E690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DD224FD"/>
    <w:multiLevelType w:val="hybridMultilevel"/>
    <w:tmpl w:val="86748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7"/>
  </w:num>
  <w:num w:numId="4">
    <w:abstractNumId w:val="4"/>
  </w:num>
  <w:num w:numId="5">
    <w:abstractNumId w:val="6"/>
  </w:num>
  <w:num w:numId="6">
    <w:abstractNumId w:val="18"/>
  </w:num>
  <w:num w:numId="7">
    <w:abstractNumId w:val="11"/>
  </w:num>
  <w:num w:numId="8">
    <w:abstractNumId w:val="0"/>
  </w:num>
  <w:num w:numId="9">
    <w:abstractNumId w:val="0"/>
  </w:num>
  <w:num w:numId="10">
    <w:abstractNumId w:val="19"/>
  </w:num>
  <w:num w:numId="11">
    <w:abstractNumId w:val="14"/>
  </w:num>
  <w:num w:numId="12">
    <w:abstractNumId w:val="7"/>
  </w:num>
  <w:num w:numId="13">
    <w:abstractNumId w:val="9"/>
  </w:num>
  <w:num w:numId="14">
    <w:abstractNumId w:val="3"/>
  </w:num>
  <w:num w:numId="15">
    <w:abstractNumId w:val="13"/>
  </w:num>
  <w:num w:numId="16">
    <w:abstractNumId w:val="5"/>
  </w:num>
  <w:num w:numId="17">
    <w:abstractNumId w:val="16"/>
  </w:num>
  <w:num w:numId="18">
    <w:abstractNumId w:val="2"/>
  </w:num>
  <w:num w:numId="19">
    <w:abstractNumId w:val="12"/>
  </w:num>
  <w:num w:numId="20">
    <w:abstractNumId w:val="10"/>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607A"/>
    <w:rsid w:val="00080985"/>
    <w:rsid w:val="00091AC9"/>
    <w:rsid w:val="00095ECD"/>
    <w:rsid w:val="000A00B7"/>
    <w:rsid w:val="000A4BDB"/>
    <w:rsid w:val="000A7335"/>
    <w:rsid w:val="000B1620"/>
    <w:rsid w:val="000B40E1"/>
    <w:rsid w:val="000B5C8C"/>
    <w:rsid w:val="000B71ED"/>
    <w:rsid w:val="000C59E2"/>
    <w:rsid w:val="000C7B2D"/>
    <w:rsid w:val="000E4D34"/>
    <w:rsid w:val="000F7B7E"/>
    <w:rsid w:val="00103EEA"/>
    <w:rsid w:val="001115D7"/>
    <w:rsid w:val="00191109"/>
    <w:rsid w:val="00191235"/>
    <w:rsid w:val="001926F4"/>
    <w:rsid w:val="001A0053"/>
    <w:rsid w:val="001B2465"/>
    <w:rsid w:val="001B3435"/>
    <w:rsid w:val="001E39B9"/>
    <w:rsid w:val="001F2A9B"/>
    <w:rsid w:val="001F3EAF"/>
    <w:rsid w:val="001F6D2D"/>
    <w:rsid w:val="00200D04"/>
    <w:rsid w:val="00201FB6"/>
    <w:rsid w:val="0020267B"/>
    <w:rsid w:val="00213401"/>
    <w:rsid w:val="002405CF"/>
    <w:rsid w:val="00240B97"/>
    <w:rsid w:val="0025382D"/>
    <w:rsid w:val="00263BA6"/>
    <w:rsid w:val="0027264D"/>
    <w:rsid w:val="00285D38"/>
    <w:rsid w:val="00293E43"/>
    <w:rsid w:val="002A6B25"/>
    <w:rsid w:val="002B5F43"/>
    <w:rsid w:val="002C172C"/>
    <w:rsid w:val="00313707"/>
    <w:rsid w:val="0032270B"/>
    <w:rsid w:val="00337E7C"/>
    <w:rsid w:val="00351CD9"/>
    <w:rsid w:val="00353CBB"/>
    <w:rsid w:val="00376A6D"/>
    <w:rsid w:val="00380B98"/>
    <w:rsid w:val="003855D9"/>
    <w:rsid w:val="00395E36"/>
    <w:rsid w:val="00396023"/>
    <w:rsid w:val="003C204E"/>
    <w:rsid w:val="003C4BB5"/>
    <w:rsid w:val="003E1BD5"/>
    <w:rsid w:val="003E4CC0"/>
    <w:rsid w:val="003F3D8F"/>
    <w:rsid w:val="004071AE"/>
    <w:rsid w:val="00410409"/>
    <w:rsid w:val="00412CED"/>
    <w:rsid w:val="00416751"/>
    <w:rsid w:val="00420F9E"/>
    <w:rsid w:val="004213C3"/>
    <w:rsid w:val="0042413C"/>
    <w:rsid w:val="00427139"/>
    <w:rsid w:val="00431A1C"/>
    <w:rsid w:val="004358E9"/>
    <w:rsid w:val="004470E9"/>
    <w:rsid w:val="004537B3"/>
    <w:rsid w:val="0048050C"/>
    <w:rsid w:val="00487DD5"/>
    <w:rsid w:val="00490D7C"/>
    <w:rsid w:val="004947A7"/>
    <w:rsid w:val="004A2E02"/>
    <w:rsid w:val="004B7C43"/>
    <w:rsid w:val="004C2B20"/>
    <w:rsid w:val="004D6932"/>
    <w:rsid w:val="004E28AD"/>
    <w:rsid w:val="004F0F49"/>
    <w:rsid w:val="004F1D05"/>
    <w:rsid w:val="004F2008"/>
    <w:rsid w:val="00505B5D"/>
    <w:rsid w:val="005067CA"/>
    <w:rsid w:val="00512872"/>
    <w:rsid w:val="0052443C"/>
    <w:rsid w:val="0052775E"/>
    <w:rsid w:val="005416F0"/>
    <w:rsid w:val="00542514"/>
    <w:rsid w:val="00546AED"/>
    <w:rsid w:val="005512EF"/>
    <w:rsid w:val="005621E4"/>
    <w:rsid w:val="00590902"/>
    <w:rsid w:val="00592A14"/>
    <w:rsid w:val="00596FD7"/>
    <w:rsid w:val="005A3625"/>
    <w:rsid w:val="005B4738"/>
    <w:rsid w:val="005C212D"/>
    <w:rsid w:val="005C3CB0"/>
    <w:rsid w:val="005E1140"/>
    <w:rsid w:val="005E1BFE"/>
    <w:rsid w:val="005F3214"/>
    <w:rsid w:val="00612231"/>
    <w:rsid w:val="00616AB7"/>
    <w:rsid w:val="006269C7"/>
    <w:rsid w:val="00635EB1"/>
    <w:rsid w:val="006473BB"/>
    <w:rsid w:val="006546C7"/>
    <w:rsid w:val="0066495D"/>
    <w:rsid w:val="00695EB6"/>
    <w:rsid w:val="006A3770"/>
    <w:rsid w:val="006A4D46"/>
    <w:rsid w:val="006A6024"/>
    <w:rsid w:val="006C31FF"/>
    <w:rsid w:val="006C6256"/>
    <w:rsid w:val="006C6B6C"/>
    <w:rsid w:val="006C704D"/>
    <w:rsid w:val="006D31A2"/>
    <w:rsid w:val="006E5705"/>
    <w:rsid w:val="0070331D"/>
    <w:rsid w:val="007052B1"/>
    <w:rsid w:val="00711BF4"/>
    <w:rsid w:val="00724830"/>
    <w:rsid w:val="00727A4A"/>
    <w:rsid w:val="00733F06"/>
    <w:rsid w:val="00741B43"/>
    <w:rsid w:val="0074223E"/>
    <w:rsid w:val="00743415"/>
    <w:rsid w:val="007543AC"/>
    <w:rsid w:val="00756537"/>
    <w:rsid w:val="00756A2B"/>
    <w:rsid w:val="0078664F"/>
    <w:rsid w:val="007A0EBC"/>
    <w:rsid w:val="007B27F1"/>
    <w:rsid w:val="007B4ABB"/>
    <w:rsid w:val="007B5D9A"/>
    <w:rsid w:val="007B6904"/>
    <w:rsid w:val="007B7628"/>
    <w:rsid w:val="007C36E4"/>
    <w:rsid w:val="00816782"/>
    <w:rsid w:val="00817489"/>
    <w:rsid w:val="0082141D"/>
    <w:rsid w:val="00827F24"/>
    <w:rsid w:val="00855DA8"/>
    <w:rsid w:val="00877BF4"/>
    <w:rsid w:val="00886399"/>
    <w:rsid w:val="008974CA"/>
    <w:rsid w:val="008A16EF"/>
    <w:rsid w:val="008C7E1C"/>
    <w:rsid w:val="008E1F7F"/>
    <w:rsid w:val="008F00E8"/>
    <w:rsid w:val="0090745A"/>
    <w:rsid w:val="0092750E"/>
    <w:rsid w:val="00931B93"/>
    <w:rsid w:val="00933EED"/>
    <w:rsid w:val="00940CDE"/>
    <w:rsid w:val="009606EF"/>
    <w:rsid w:val="00962C46"/>
    <w:rsid w:val="0097742A"/>
    <w:rsid w:val="0097744F"/>
    <w:rsid w:val="00980EED"/>
    <w:rsid w:val="00983AD9"/>
    <w:rsid w:val="00991670"/>
    <w:rsid w:val="009B6C8C"/>
    <w:rsid w:val="009C0FCA"/>
    <w:rsid w:val="009C3963"/>
    <w:rsid w:val="009D323C"/>
    <w:rsid w:val="009E70F4"/>
    <w:rsid w:val="009F6A5D"/>
    <w:rsid w:val="00A216B6"/>
    <w:rsid w:val="00A35E2D"/>
    <w:rsid w:val="00A54CB3"/>
    <w:rsid w:val="00A74B8A"/>
    <w:rsid w:val="00A85F61"/>
    <w:rsid w:val="00A86DB3"/>
    <w:rsid w:val="00A87843"/>
    <w:rsid w:val="00A92E4F"/>
    <w:rsid w:val="00AA25DC"/>
    <w:rsid w:val="00AA3A3E"/>
    <w:rsid w:val="00AB50DD"/>
    <w:rsid w:val="00AC7025"/>
    <w:rsid w:val="00AD196F"/>
    <w:rsid w:val="00AD3CCE"/>
    <w:rsid w:val="00AE3B2B"/>
    <w:rsid w:val="00B07A46"/>
    <w:rsid w:val="00B07DCE"/>
    <w:rsid w:val="00B12123"/>
    <w:rsid w:val="00B21043"/>
    <w:rsid w:val="00B42EA0"/>
    <w:rsid w:val="00B4444E"/>
    <w:rsid w:val="00B44CAC"/>
    <w:rsid w:val="00B573D6"/>
    <w:rsid w:val="00B73E65"/>
    <w:rsid w:val="00B81455"/>
    <w:rsid w:val="00B9627F"/>
    <w:rsid w:val="00B96E50"/>
    <w:rsid w:val="00BA2415"/>
    <w:rsid w:val="00BA4DB2"/>
    <w:rsid w:val="00BA4F95"/>
    <w:rsid w:val="00BB33F9"/>
    <w:rsid w:val="00BB772B"/>
    <w:rsid w:val="00BC3CE6"/>
    <w:rsid w:val="00BC698C"/>
    <w:rsid w:val="00BE5E41"/>
    <w:rsid w:val="00BF078E"/>
    <w:rsid w:val="00BF4C61"/>
    <w:rsid w:val="00C019AD"/>
    <w:rsid w:val="00C17CE2"/>
    <w:rsid w:val="00C24EDC"/>
    <w:rsid w:val="00C25A76"/>
    <w:rsid w:val="00C31EB3"/>
    <w:rsid w:val="00C32206"/>
    <w:rsid w:val="00C422C8"/>
    <w:rsid w:val="00C45C67"/>
    <w:rsid w:val="00C47091"/>
    <w:rsid w:val="00C523FF"/>
    <w:rsid w:val="00C71C3C"/>
    <w:rsid w:val="00C76998"/>
    <w:rsid w:val="00C93E83"/>
    <w:rsid w:val="00CA593D"/>
    <w:rsid w:val="00CC5D11"/>
    <w:rsid w:val="00CD2EC1"/>
    <w:rsid w:val="00D111FE"/>
    <w:rsid w:val="00D21780"/>
    <w:rsid w:val="00D23346"/>
    <w:rsid w:val="00D243B8"/>
    <w:rsid w:val="00D250A2"/>
    <w:rsid w:val="00D26902"/>
    <w:rsid w:val="00D34794"/>
    <w:rsid w:val="00D4502D"/>
    <w:rsid w:val="00D530CE"/>
    <w:rsid w:val="00D53E3C"/>
    <w:rsid w:val="00D63605"/>
    <w:rsid w:val="00D77950"/>
    <w:rsid w:val="00DB6B52"/>
    <w:rsid w:val="00DB7EBA"/>
    <w:rsid w:val="00DC3762"/>
    <w:rsid w:val="00DC5C47"/>
    <w:rsid w:val="00DD616A"/>
    <w:rsid w:val="00DE0465"/>
    <w:rsid w:val="00DE152B"/>
    <w:rsid w:val="00DE4B1A"/>
    <w:rsid w:val="00DE4E25"/>
    <w:rsid w:val="00E00BE7"/>
    <w:rsid w:val="00E049ED"/>
    <w:rsid w:val="00E163C4"/>
    <w:rsid w:val="00E22C7C"/>
    <w:rsid w:val="00E302CF"/>
    <w:rsid w:val="00E34E6D"/>
    <w:rsid w:val="00E37CD4"/>
    <w:rsid w:val="00E51870"/>
    <w:rsid w:val="00E57848"/>
    <w:rsid w:val="00E750BF"/>
    <w:rsid w:val="00E90708"/>
    <w:rsid w:val="00ED21C3"/>
    <w:rsid w:val="00ED388C"/>
    <w:rsid w:val="00ED46C3"/>
    <w:rsid w:val="00EF02B0"/>
    <w:rsid w:val="00EF13A4"/>
    <w:rsid w:val="00F01B61"/>
    <w:rsid w:val="00F065B3"/>
    <w:rsid w:val="00F11338"/>
    <w:rsid w:val="00F13AE5"/>
    <w:rsid w:val="00F149FD"/>
    <w:rsid w:val="00F14EC1"/>
    <w:rsid w:val="00F4262F"/>
    <w:rsid w:val="00F53719"/>
    <w:rsid w:val="00F57291"/>
    <w:rsid w:val="00F6118A"/>
    <w:rsid w:val="00F63775"/>
    <w:rsid w:val="00F661C4"/>
    <w:rsid w:val="00F66CB0"/>
    <w:rsid w:val="00F76C89"/>
    <w:rsid w:val="00F92878"/>
    <w:rsid w:val="00FA29B8"/>
    <w:rsid w:val="00FC7CBC"/>
    <w:rsid w:val="00FD3D92"/>
    <w:rsid w:val="00FF56DD"/>
    <w:rsid w:val="00FF7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1A84E"/>
  <w15:docId w15:val="{8C341B6C-4682-4F69-B467-0B456AA4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Normal + Dash"/>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semiHidden/>
    <w:unhideWhenUsed/>
    <w:rsid w:val="00CC5D11"/>
    <w:rPr>
      <w:sz w:val="20"/>
    </w:rPr>
  </w:style>
  <w:style w:type="character" w:customStyle="1" w:styleId="CommentTextChar">
    <w:name w:val="Comment Text Char"/>
    <w:basedOn w:val="DefaultParagraphFont"/>
    <w:link w:val="CommentText"/>
    <w:uiPriority w:val="99"/>
    <w:semiHidden/>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character" w:customStyle="1" w:styleId="ListParagraphChar">
    <w:name w:val="List Paragraph Char"/>
    <w:aliases w:val="Normal + Dash Char"/>
    <w:basedOn w:val="DefaultParagraphFont"/>
    <w:link w:val="ListParagraph"/>
    <w:uiPriority w:val="34"/>
    <w:rsid w:val="00733F06"/>
    <w:rPr>
      <w:rFonts w:ascii="Calibri" w:eastAsia="Times New Roman" w:hAnsi="Calibri" w:cs="Times New Roman"/>
      <w:sz w:val="24"/>
      <w:szCs w:val="20"/>
    </w:rPr>
  </w:style>
  <w:style w:type="character" w:customStyle="1" w:styleId="UnresolvedMention1">
    <w:name w:val="Unresolved Mention1"/>
    <w:basedOn w:val="DefaultParagraphFont"/>
    <w:uiPriority w:val="99"/>
    <w:semiHidden/>
    <w:unhideWhenUsed/>
    <w:rsid w:val="00733F06"/>
    <w:rPr>
      <w:color w:val="605E5C"/>
      <w:shd w:val="clear" w:color="auto" w:fill="E1DFDD"/>
    </w:rPr>
  </w:style>
  <w:style w:type="paragraph" w:styleId="BodyText">
    <w:name w:val="Body Text"/>
    <w:basedOn w:val="Normal"/>
    <w:link w:val="BodyTextChar"/>
    <w:rsid w:val="003E1BD5"/>
    <w:pPr>
      <w:spacing w:after="120"/>
    </w:pPr>
    <w:rPr>
      <w:rFonts w:ascii="Times New Roman" w:hAnsi="Times New Roman"/>
    </w:rPr>
  </w:style>
  <w:style w:type="character" w:customStyle="1" w:styleId="BodyTextChar">
    <w:name w:val="Body Text Char"/>
    <w:basedOn w:val="DefaultParagraphFont"/>
    <w:link w:val="BodyText"/>
    <w:rsid w:val="003E1BD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iceHealth@act.gov.au" TargetMode="External"/><Relationship Id="rId18" Type="http://schemas.openxmlformats.org/officeDocument/2006/relationships/hyperlink" Target="mailto:" TargetMode="External"/><Relationship Id="rId26"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hyperlink" Target="mailto:ACThealthbimberiprimaryhealth@act.gov.au" TargetMode="External"/><Relationship Id="rId7" Type="http://schemas.openxmlformats.org/officeDocument/2006/relationships/settings" Target="settings.xml"/><Relationship Id="rId12" Type="http://schemas.openxmlformats.org/officeDocument/2006/relationships/hyperlink" Target="mailto:JusticeHealth@act.gov.au" TargetMode="External"/><Relationship Id="rId17" Type="http://schemas.openxmlformats.org/officeDocument/2006/relationships/hyperlink" Target="mailto:"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bimberimanagement@act.gov.au" TargetMode="External"/><Relationship Id="rId20" Type="http://schemas.openxmlformats.org/officeDocument/2006/relationships/hyperlink" Target="mailto:JusticeHealth@act.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iceHealth@act.gov.au"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usticeHealth@act.gov.au" TargetMode="External"/><Relationship Id="rId23" Type="http://schemas.openxmlformats.org/officeDocument/2006/relationships/hyperlink" Target="mailto:"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MHSAMC@act.gov.au" TargetMode="External"/><Relationship Id="rId22" Type="http://schemas.openxmlformats.org/officeDocument/2006/relationships/hyperlink" Target="mailto:bimberimanagement@act.gov.a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8e588b-9c83-49d3-a6c8-a54de8f95e6a">
      <Value>266</Value>
    </TaxCatchAll>
    <TaxKeywordTaxHTField xmlns="0c8e588b-9c83-49d3-a6c8-a54de8f95e6a">
      <Terms xmlns="http://schemas.microsoft.com/office/infopath/2007/PartnerControls">
        <TermInfo xmlns="http://schemas.microsoft.com/office/infopath/2007/PartnerControls">
          <TermName xmlns="http://schemas.microsoft.com/office/infopath/2007/PartnerControls">[Key Words]</TermName>
          <TermId xmlns="http://schemas.microsoft.com/office/infopath/2007/PartnerControls">f168f47b-e09e-4fc6-9aac-94dc5feb5393</TermId>
        </TermInfo>
      </Terms>
    </TaxKeywordTaxHTField>
    <Barcode_x0020_New xmlns="0c8e588b-9c83-49d3-a6c8-a54de8f95e6a" xsi:nil="true"/>
    <Notes0 xmlns="85789dca-e76e-4682-b65e-77415bda8d4c" xsi:nil="true"/>
    <Replaces_x003a_ xmlns="85789dca-e76e-4682-b65e-77415bda8d4c" xsi:nil="true"/>
    <Approval_x0020_Name_x007c_Committee xmlns="85789dca-e76e-4682-b65e-77415bda8d4c">CHS Policy Committee</Approval_x0020_Name_x007c_Committee>
    <Manager_x0020_Contact xmlns="85789dca-e76e-4682-b65e-77415bda8d4c">
      <UserInfo>
        <DisplayName/>
        <AccountId xsi:nil="true"/>
        <AccountType/>
      </UserInfo>
    </Manager_x0020_Contact>
    <Progress xmlns="85789dca-e76e-4682-b65e-77415bda8d4c" xsi:nil="true"/>
    <Type_x0020_of_x0020_Document xmlns="85789dca-e76e-4682-b65e-77415bda8d4c">Procedure</Type_x0020_of_x0020_Document>
    <Rank xmlns="85789dca-e76e-4682-b65e-77415bda8d4c">AND</Rank>
    <z0v5 xmlns="85789dca-e76e-4682-b65e-77415bda8d4c" xsi:nil="true"/>
    <Status xmlns="85789dca-e76e-4682-b65e-77415bda8d4c">Approved</Status>
    <New_x0020_Applies_x0020_To xmlns="85789dca-e76e-4682-b65e-77415bda8d4c">Canberra Health Services</New_x0020_Applies_x0020_To>
    <New_x0020_Owner xmlns="85789dca-e76e-4682-b65e-77415bda8d4c">Mental Health, Justice Health and Alcohol and Drug Services (MHJHADS) Justice Health Services</New_x0020_Owner>
    <Key_x0020_Words xmlns="85789dca-e76e-4682-b65e-77415bda8d4c">AMC, Alexander Maconochie Centre, Access, Bimberi, Justice Health Service, JHS, Forensic Mental Health, FMHS, Admission, Induction</Key_x0020_Words>
    <Decision_x0020_Number xmlns="85789dca-e76e-4682-b65e-77415bda8d4c">CHS19/155</Decision_x0020_Number>
    <Review_x0020_Date xmlns="85789dca-e76e-4682-b65e-77415bda8d4c">2023-09-09T14:00:00+00:00</Review_x0020_Date>
    <Description0 xmlns="85789dca-e76e-4682-b65e-77415bda8d4c">To provide JHS clinicians with guidance and support in the screening and initial assessment of persons in the AMC and young people at BYJC</Description0>
    <Display_x0020_on_x0020_Internet xmlns="85789dca-e76e-4682-b65e-77415bda8d4c">true</Display_x0020_on_x0020_Internet>
    <Version_x0020_Number xmlns="85789dca-e76e-4682-b65e-77415bda8d4c">1</Version_x0020_Number>
    <Related_x0020_Documents xmlns="85789dca-e76e-4682-b65e-77415bda8d4c"/>
    <Approval_x0020_Date xmlns="85789dca-e76e-4682-b65e-77415bda8d4c">2019-08-20T14:00:00+00:00</Approval_x0020_Date>
    <Risk_x0020_Rating xmlns="85789dca-e76e-4682-b65e-77415bda8d4c">Medium</Risk_x0020_Rating>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28260654130494F9D64F46641C7677B" ma:contentTypeVersion="39" ma:contentTypeDescription="Create a new document." ma:contentTypeScope="" ma:versionID="91339e42dd37032ec19017e4864cc6b5">
  <xsd:schema xmlns:xsd="http://www.w3.org/2001/XMLSchema" xmlns:xs="http://www.w3.org/2001/XMLSchema" xmlns:p="http://schemas.microsoft.com/office/2006/metadata/properties" xmlns:ns2="85789dca-e76e-4682-b65e-77415bda8d4c" xmlns:ns4="0c8e588b-9c83-49d3-a6c8-a54de8f95e6a" targetNamespace="http://schemas.microsoft.com/office/2006/metadata/properties" ma:root="true" ma:fieldsID="bfa7625828219c9cddc709d52e1fcfb1" ns2:_="" ns4:_="">
    <xsd:import namespace="85789dca-e76e-4682-b65e-77415bda8d4c"/>
    <xsd:import namespace="0c8e588b-9c83-49d3-a6c8-a54de8f95e6a"/>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4:TaxKeywordTaxHTField" minOccurs="0"/>
                <xsd:element ref="ns4:TaxCatchAll" minOccurs="0"/>
                <xsd:element ref="ns2:Rank" minOccurs="0"/>
                <xsd:element ref="ns2:z0v5" minOccurs="0"/>
                <xsd:element ref="ns4:Barcode_x0020_New"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89dca-e76e-4682-b65e-77415bda8d4c"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ma:displayName="Status" ma:format="RadioButtons" ma:internalName="Status" ma:readOnly="false">
      <xsd:simpleType>
        <xsd:restriction base="dms:Choice">
          <xsd:enumeration value="Approved"/>
          <xsd:enumeration value="Due for Review"/>
          <xsd:enumeration value="Overdue for Review"/>
        </xsd:restrict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ACT Health"/>
              <xsd:enumeration value="Canberra Health Services"/>
              <xsd:enumeration value="Office of Research and Education (ORE)"/>
              <xsd:enumeration value="Chief Operating Officer/Deputy-Director General (COO/DDG)"/>
              <xsd:enumeration value="Medical Services"/>
              <xsd:enumeration value="Medical Services - Medical Imaging"/>
              <xsd:enumeration value="Medical Services - Pharmacy"/>
              <xsd:enumeration value="Medical Services - GP and Primary Health"/>
              <xsd:enumeration value="Medical Services - Health Care Technology Management"/>
              <xsd:enumeration value="Medical Services - Pathology"/>
              <xsd:enumeration value="Nursing and Midwifery and Patient Support Services (NMPSS)"/>
              <xsd:enumeration value="Allied Health"/>
              <xsd:enumeration value="Cancer and Ambulatory Support (CAS)"/>
              <xsd:enumeration value="Cancer and Ambulatory Support (CAS) Ambulatory Care Support"/>
              <xsd:enumeration value="Cancer and Ambulatory Support (CAS) Immunology"/>
              <xsd:enumeration value="Cancer and Ambulatory Support (CAS) Medical Oncology"/>
              <xsd:enumeration value="Cancer and Ambulatory Support (CAS) Radiation Oncology"/>
              <xsd:enumeration value="Cancer and Ambulatory Support (CAS) Haematology"/>
              <xsd:enumeration value="Cancer and Ambulatory Support (CAS) Palliative Care"/>
              <xsd:enumeration value="Cancer and Ambulatory Support (CAS) BreastScreen ACT"/>
              <xsd:enumeration value="Cancer and Ambulatory Support (CAS) Cancer Support Services"/>
              <xsd:enumeration value="Cancer and Ambulatory Support (CAS) Medical Physics and Radiation Engineering"/>
              <xsd:enumeration value="Cancer and Ambulatory Support (CAS) Walk-in Centres"/>
              <xsd:enumeration value="Rehabilitation, Aged and Community Services (RAC)"/>
              <xsd:enumeration value="Rehabilitation, Aged and Community Services (RAC) Client Support Services"/>
              <xsd:enumeration value="Rehabilitation, Aged and Community Services (RAC) Community Care"/>
              <xsd:enumeration value="Rehabilitation, Aged and Community Services (RAC) Dental Health Program"/>
              <xsd:enumeration value="Rehabilitation, Aged and Community Services (RAC) Geriatric Medicine"/>
              <xsd:enumeration value="Rehabilitation, Aged and Community Services (RAC) Rehabilitation Medicine"/>
              <xsd:enumeration value="Rehabilitation, Aged and Community Services (RAC) Community Health Centres"/>
              <xsd:enumeration value="Critical Care"/>
              <xsd:enumeration value="Critical Care, ACT Trauma Service"/>
              <xsd:enumeration value="Critical Care, Emergency Department"/>
              <xsd:enumeration value="Critical Care, Intensive Care Unit (ICU), Medical Emergency Team (MET) and Outreach"/>
              <xsd:enumeration value="Critical Care, Capital Regional Retrieval Service"/>
              <xsd:enumeration value="Mental Health, Justice Health and Alcohol and Drug Services (MHJHADS)"/>
              <xsd:enumeration value="Mental Health, Justice Health and Alcohol and Drug Services (MHJHADS) Adult Community Mental Health Services"/>
              <xsd:enumeration value="Mental Health, Justice Health and Alcohol and Drug Services (MHJHADS) Adult Acute Mental Health Services"/>
              <xsd:enumeration value="Mental Health, Justice Health and Alcohol and Drug Services (MHJHADS) Alcohol and Drug Services"/>
              <xsd:enumeration value="Mental Health, Justice Health and Alcohol and Drug Services (MHJHADS) Child and Adolescent Mental Health Services (CAMHS)"/>
              <xsd:enumeration value="Mental Health, Justice Health and Alcohol and Drug Services (MHJHADS) Justice Health Services"/>
              <xsd:enumeration value="Mental Health, Justice Health and Alcohol and Drug Services (MHJHADS) Rehabilitation and Specialty Mental Health Services"/>
              <xsd:enumeration value="Women, Youth and Children (WYC)"/>
              <xsd:enumeration value="Women, Youth and Children (WYC) Neonatal Intensive Care Unit (NICU) and Special Care Nursery (SCN)"/>
              <xsd:enumeration value="Women, Youth and Children (WYC) Maternity and Gynaecology"/>
              <xsd:enumeration value="Women, Youth and Children (WYC) Acute and Community Paediatrics"/>
              <xsd:enumeration value="Women, Youth and Children (WYC) Maternal and Child Health (MACH)"/>
              <xsd:enumeration value="Women, Youth and Children (WYC) Community Based Allied Health"/>
              <xsd:enumeration value="Women, Youth and Children (WYC) Child at Risk Health Unit (CARHU)"/>
              <xsd:enumeration value="Women, Youth and Children (WYC) Women's Health Service"/>
              <xsd:enumeration value="Women, Youth and Children (WYC) Paediatric General Surgery"/>
              <xsd:enumeration value="Surgery"/>
              <xsd:enumeration value="Surgery, Department of Anaesthesia, Peri-operative Medicine and Pain Management"/>
              <xsd:enumeration value="Surgery, Surgical Bookings/Pre-admission Clinic"/>
              <xsd:enumeration value="Surgery, Pain Management Unit/Clinic"/>
              <xsd:enumeration value="Surgery, Surgery Assessment and Planning"/>
              <xsd:enumeration value="Surgery, Acute Surgical Unit"/>
              <xsd:enumeration value="Medicine"/>
              <xsd:enumeration value="Medicine, Clinical"/>
              <xsd:enumeration value="Medicine, Gastroenterology and Hepatology"/>
              <xsd:enumeration value="Medicine, Infectious Disease"/>
              <xsd:enumeration value="Medicine, Chronic Disease"/>
              <xsd:enumeration value="Medicine, Clinical Forensic Medicine"/>
              <xsd:enumeration value="Medicine, Respiratory and Sleep Medicine"/>
              <xsd:enumeration value="Medicine, ACT Diabetes Service"/>
              <xsd:enumeration value="Medicine, Dermatology"/>
              <xsd:enumeration value="Medicine, General Medicine"/>
              <xsd:enumeration value="Medicine, Cardiology"/>
              <xsd:enumeration value="Medicine, Endocrinology"/>
              <xsd:enumeration value="Medicine, Neurology"/>
              <xsd:enumeration value="Medicine, Canberra Sexual Health Clinic"/>
              <xsd:enumeration value="Medicine, Rheumatology"/>
              <xsd:enumeration value="Medicine, Renal"/>
              <xsd:enumeration value="Medicine, Medicine Operations"/>
              <xsd:enumeration value="Medicine, Hospital In the Home"/>
              <xsd:enumeration value="Finance and Business Intelligence (FBI)"/>
              <xsd:enumeration value="Finance and Business Intelligence (FBI) Data and Reporting"/>
              <xsd:enumeration value="Finance and Business Intelligence (FBI) Finance and Procurement"/>
              <xsd:enumeration value="Finance and Business Intelligence (FBI) Health Information Services"/>
              <xsd:enumeration value="Finance and Business Intellidence (FBI) Revenue and Financial Services"/>
              <xsd:enumeration value="Infrastructure and Health Support Services (IHSS)"/>
              <xsd:enumeration value="Infrastructure and Health Support Services (IHSS) Facilities Management and Maintenance"/>
              <xsd:enumeration value="Infrastructure and Health Support Services (IHSS) Infrastructure, Safety and Risk"/>
              <xsd:enumeration value="Infrastructure and Health Support Services (IHSS) Accommodation and Leasing"/>
              <xsd:enumeration value="Infrastructure and Health Support Services (IHSS) Operation Support Services"/>
              <xsd:enumeration value="Infrastructure and Health Support Services (IHSS) Logistics Support Services"/>
              <xsd:enumeration value="Quality, Safety, Innovation and Improvement (QSII)"/>
              <xsd:enumeration value="Quality, Safety, Innovation and Improvement (QSII) Governance"/>
              <xsd:enumeration value="Quality, Safety, Innovation and Improvement (QSII) Risk, Audit and Compliance"/>
              <xsd:enumeration value="Quality, Safety, Innovation and Improvement (QSII) Strategic Projects"/>
              <xsd:enumeration value="Quality, Safety, Innovation and Improvement (QSII) Quality and Safety"/>
              <xsd:enumeration value="People and Culture"/>
              <xsd:enumeration value="People and Culture, Business Partners and Workforce Relations"/>
              <xsd:enumeration value="People and Culture, Workforce Capability"/>
              <xsd:enumeration value="People and Culture, Workforce Culture and Leadership"/>
              <xsd:enumeration value="People and Culture, Work Health and Safety"/>
              <xsd:enumeration value="People and Culture, Workforce Planning"/>
              <xsd:enumeration value="Office of the CEO"/>
              <xsd:enumeration value="Office of the CEO, Communications and Government Relations"/>
              <xsd:enumeration value="Office of the CEO, Canberra Hospital Foundation"/>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Office of the DG"/>
              <xsd:enumeration value="Office of the DG - Ministerial and Government Relations"/>
              <xsd:enumeration value="Office of the DG - Canberra Hospital Foundation"/>
              <xsd:enumeration value="Quality, Safety, Innovation and Improvement (QSII)"/>
              <xsd:enumeration value="Office of Research and Education (ORE)"/>
              <xsd:enumeration value="Chief Operating Officer/Deputy-Director General (COO/DDG)"/>
              <xsd:enumeration value="Medical Services"/>
              <xsd:enumeration value="Medical Services - Medical Imaging"/>
              <xsd:enumeration value="Medical Services - Pharmacy"/>
              <xsd:enumeration value="Medical Services - GP and Primary Health"/>
              <xsd:enumeration value="Medical Services - Health Care Technology Management"/>
              <xsd:enumeration value="Medical Services - Pathology"/>
              <xsd:enumeration value="Nursing and Midwifery and Patient Support Services (NMPSS)"/>
              <xsd:enumeration value="Allied Health"/>
              <xsd:enumeration value="Cancer and Ambulatory Support (CAS)"/>
              <xsd:enumeration value="Cancer and Ambulatory Support (CAS) Ambulatory Care Support"/>
              <xsd:enumeration value="Cancer and Ambulatory Support (CAS) Immunology"/>
              <xsd:enumeration value="Cancer and Ambulatory Support (CAS) Medical Oncology"/>
              <xsd:enumeration value="Cancer and Ambulatory Support (CAS) Radiation Oncology"/>
              <xsd:enumeration value="Cancer and Ambulatory Support (CAS) Haematology"/>
              <xsd:enumeration value="Cancer and Ambulatory Support (CAS) Palliative Care"/>
              <xsd:enumeration value="Cancer and Ambulatory Support (CAS) BreastScreen ACT"/>
              <xsd:enumeration value="Cancer and Ambulatory Support (CAS) Cancer Support Services"/>
              <xsd:enumeration value="Cancer and Ambulatory Support (CAS) Medical Physics and Radiation Engineering"/>
              <xsd:enumeration value="Cancer and Ambulatory Support (CAS) Walk-in Centres"/>
              <xsd:enumeration value="Rehabilitation, Aged and Community Services (RAC)"/>
              <xsd:enumeration value="Rehabilitation, Aged and Community Services (RAC) Client Support Services"/>
              <xsd:enumeration value="Rehabilitation, Aged and Community Services (RAC) Community Care"/>
              <xsd:enumeration value="Rehabilitation, Aged and Community Services (RAC) Dental Health Program"/>
              <xsd:enumeration value="Rehabilitation, Aged and Community Services (RAC) Geriatric Medicine"/>
              <xsd:enumeration value="Rehabilitation, Aged and Community Services (RAC) Rehabilitation Medicine"/>
              <xsd:enumeration value="Rehabilitation, Aged and Community Services (RAC) Community Health Centres"/>
              <xsd:enumeration value="Critical Care"/>
              <xsd:enumeration value="Critical Care, ACT Trauma Service"/>
              <xsd:enumeration value="Critical Care, Emergency Department"/>
              <xsd:enumeration value="Critical Care, Intensive Care Unit (ICU), Medical Emergency Team (MET) and Outreach"/>
              <xsd:enumeration value="Critical Care, Capital Regional Retrieval Service"/>
              <xsd:enumeration value="Mental Health, Justice Health and Alcohol and Drug Services (MHJHADS)"/>
              <xsd:enumeration value="Mental Health, Justice Health and Alcohol and Drug Services (MHJHADS) Adult Community Mental Health Services"/>
              <xsd:enumeration value="Mental Health, Justice Health and Alcohol and Drug Services (MHJHADS) Adult Acute Mental Health Services"/>
              <xsd:enumeration value="Mental Health, Justice Health and Alcohol and Drug Services (MHJHADS) Alcohol and Drug Services"/>
              <xsd:enumeration value="Mental Health, Justice Health and Alcohol and Drug Services (MHJHADS) Child and Adolescent Mental Health Services (CAMHS)"/>
              <xsd:enumeration value="Mental Health, Justice Health and Alcohol and Drug Services (MHJHADS) Justice Health Services"/>
              <xsd:enumeration value="Mental Health, Justice Health and Alcohol and Drug Services (MHJHADS) Rehabilitation and Specialty Mental Health Services"/>
              <xsd:enumeration value="Women, Youth and Children (WYC)"/>
              <xsd:enumeration value="Women, Youth and Children (WYC) Neonatal Intensive Care Unit (NICU) and Special Care Nursery (SCN)"/>
              <xsd:enumeration value="Women, Youth and Children (WYC) Maternity and Gynaecology"/>
              <xsd:enumeration value="Women, Youth and Children (WYC) Acute and Community Paediatrics"/>
              <xsd:enumeration value="Women, Youth and Children (WYC) Maternal and Child Health (MACH)"/>
              <xsd:enumeration value="Women, Youth and Children (WYC) Community Based Allied Health"/>
              <xsd:enumeration value="Women, Youth and Children (WYC) Child at Risk Health Unit (CARHU)"/>
              <xsd:enumeration value="Women, Youth and Children (WYC) Women's Health Service"/>
              <xsd:enumeration value="Women, Youth and Children (WYC) Paediatric General Surgery"/>
              <xsd:enumeration value="Surgery"/>
              <xsd:enumeration value="Surgery, Department of Anaesthesia, Peri-operative Medicine and Pain Management"/>
              <xsd:enumeration value="Surgery, Surgical Bookings/Pre-admission Clinic"/>
              <xsd:enumeration value="Surgery, Pain Management Unit/Clinic"/>
              <xsd:enumeration value="Surgery, Surgery Assessment and Planning"/>
              <xsd:enumeration value="Surgery, Acute Surgical Unit"/>
              <xsd:enumeration value="Medicine"/>
              <xsd:enumeration value="Medicine, Clinical"/>
              <xsd:enumeration value="Medicine, Gastroenterology and Hepatology"/>
              <xsd:enumeration value="Medicine, Infectious Disease"/>
              <xsd:enumeration value="Medicine, Chronic Disease"/>
              <xsd:enumeration value="Medicine, Clinical Forensic Medicine"/>
              <xsd:enumeration value="Medicine, Respiratory and Sleep Medicine"/>
              <xsd:enumeration value="Medicine, ACT Diabetes Service"/>
              <xsd:enumeration value="Medicine, Dermatology"/>
              <xsd:enumeration value="Medicine, General Medicine"/>
              <xsd:enumeration value="Medicine, Cardiology"/>
              <xsd:enumeration value="Medicine, Endocrinology"/>
              <xsd:enumeration value="Medicine, Neurology"/>
              <xsd:enumeration value="Medicine, Canberra Sexual Health Clinic"/>
              <xsd:enumeration value="Medicine, Rheumatology"/>
              <xsd:enumeration value="Medicine, Renal"/>
              <xsd:enumeration value="Medicine, Medicine Operations"/>
              <xsd:enumeration value="Medicine, Hospital In the Home"/>
              <xsd:enumeration value="Finance and Business Intelligence (FBI)"/>
              <xsd:enumeration value="Finance and Business Intelligence (FBI) Data and Reporting"/>
              <xsd:enumeration value="Finance and Business Intelligence (FBI) Finance and Procurement"/>
              <xsd:enumeration value="Finance and Business Intelligence (FBI) Health Information Services"/>
              <xsd:enumeration value="Finance and Business Intellidence (FBI) Revenue and Financial Services"/>
              <xsd:enumeration value="Infrastructure and Health Support Services (IHSS)"/>
              <xsd:enumeration value="Infrastructure and Health Support Services (IHSS) Facilities Management and Maintenance"/>
              <xsd:enumeration value="Infrastructure and Health Support Services (IHSS) Infrastructure, Safety and Risk"/>
              <xsd:enumeration value="Infrastructure and Health Support Services (IHSS) Accommodation and Leasing"/>
              <xsd:enumeration value="Infrastructure and Health Support Services (IHSS) Operation Support Services"/>
              <xsd:enumeration value="Infrastructure and Health Support Services (IHSS) Logistics Support Services"/>
              <xsd:enumeration value="Quality, Safety, Innovation and Improvement (QSII)"/>
              <xsd:enumeration value="Quality, Safety, Innovation and Improvement (QSII) Governance"/>
              <xsd:enumeration value="Quality, Safety, Innovation and Improvement (QSII) Risk, Audit and Compliance"/>
              <xsd:enumeration value="Quality, Safety, Innovation and Improvement (QSII) Strategic Projects"/>
              <xsd:enumeration value="Quality, Safety, Innovation and Improvement (QSII) Quality and Safety"/>
              <xsd:enumeration value="People and Culture"/>
              <xsd:enumeration value="People and Culture, Business Partners and Workforce Relations"/>
              <xsd:enumeration value="People and Culture, Workforce Capability"/>
              <xsd:enumeration value="People and Culture, Workforce Culture and Leadership"/>
              <xsd:enumeration value="People and Culture, Work Health and Safety"/>
              <xsd:enumeration value="People and Culture, Workforce Planning"/>
              <xsd:enumeration value="Office of the CEO"/>
              <xsd:enumeration value="Office of the CEO, Communications and Government Relations"/>
              <xsd:enumeration value="Office of the CEO, Canberra Hospital Foundation"/>
              <xsd:enumeration value="Corporate - Activity Based Performance - Internal Audit, Risk and Compliance"/>
              <xsd:enumeration value="Corporate - Strategic Finance"/>
              <xsd:enumeration value="Office of the DG - Canberra Hospital Foundation"/>
              <xsd:enumeration value="Corporate - Business Support Services"/>
              <xsd:enumeration value="Health Policy and Strategy - Health Services Planning"/>
              <xsd:enumeration value="Health Policy and Strategy - Population Health"/>
              <xsd:enumeration value="Health Policy and Strategy - Quality and Safety"/>
              <xsd:enumeration value="CSS - Clinical Records"/>
              <xsd:enumeration value="Health Policy and Strategy - Chief Nurse"/>
              <xsd:enumeration value="Health Policy and Strategy - Policy and Stakeholder Relations - Workforce Planning"/>
              <xsd:enumeration value="Corporate - People and Culture"/>
              <xsd:enumeration value="Corporate - Data Management and Governance"/>
              <xsd:enumeration value="Health Policy and Strategy - Chief Allied Health Officer"/>
              <xsd:enumeration value="Health Policy and Strategy - Workplace Safety"/>
              <xsd:enumeration value="CSS - Medical Physics and Radiation Engineering"/>
              <xsd:enumeration value="Corporate - Digitial Solutions"/>
              <xsd:enumeration value="Health Policy and Strategy - Quality and Safety - Legal and Insurance"/>
              <xsd:enumeration value="Health Policy and Strategy - Research"/>
              <xsd:enumeration value="Health Policy and Strategy - Chief Medical Officer"/>
              <xsd:enumeration value="Corporate - Strategic Finance"/>
              <xsd:enumeration value="Corporate - Data Management and Governance"/>
              <xsd:enumeration value="Corporate"/>
              <xsd:enumeration value="DDG - CFET"/>
              <xsd:enumeration value="Corporate - Activity Based Performance - Internal Audit Risk and Compliance"/>
              <xsd:enumeration value="Health Policy &amp; Strategy - Policy and Stakeholder Relations"/>
            </xsd:restriction>
          </xsd:simpleType>
        </xsd:un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union memberTypes="dms:Text">
          <xsd:simpleType>
            <xsd:restriction base="dms:Choice">
              <xsd:enumeration value="Policy"/>
              <xsd:enumeration value="Procedure"/>
              <xsd:enumeration value="Placeholder"/>
              <xsd:enumeration value="Guideline"/>
              <xsd:enumeration value="Medication Guideline"/>
              <xsd:enumeration value="Manual"/>
              <xsd:enumeration value="Standard Operating Procedure (SOP)"/>
              <xsd:enumeration value="Strategy, Framework, Plan"/>
              <xsd:enumeration value="Medication Standing Order (MSO)"/>
              <xsd:enumeration value="Attachment"/>
              <xsd:enumeration value="National"/>
              <xsd:enumeration value="ACT Government"/>
              <xsd:enumeration value="Consumer Handout"/>
            </xsd:restriction>
          </xsd:simpleType>
        </xsd:union>
      </xsd:simpleType>
    </xsd:element>
    <xsd:element name="Related_x0020_Documents" ma:index="12" nillable="true" ma:displayName="Related Documents" ma:list="{85789dca-e76e-4682-b65e-77415bda8d4c}"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2" nillable="true" ma:displayName="Replaces:" ma:internalName="Replaces_x003a_" ma:readOnly="false">
      <xsd:simpleType>
        <xsd:restriction base="dms:Note"/>
      </xsd:simpleType>
    </xsd:element>
    <xsd:element name="Risk_x0020_Rating" ma:index="24" nillable="true" ma:displayName="Risk Rating" ma:format="Dropdown" ma:internalName="Risk_x0020_Rating" ma:readOnly="false">
      <xsd:simpleType>
        <xsd:union memberTypes="dms:Text">
          <xsd:simpleType>
            <xsd:restriction base="dms:Choice">
              <xsd:enumeration value="Low"/>
              <xsd:enumeration value="Medium"/>
              <xsd:enumeration value="High"/>
              <xsd:enumeration value="Extreme"/>
            </xsd:restriction>
          </xsd:simpleType>
        </xsd:union>
      </xsd:simpleType>
    </xsd:element>
    <xsd:element name="Rank" ma:index="30" nillable="true" ma:displayName="Rank" ma:default="AND" ma:internalName="Rank" ma:readOnly="false">
      <xsd:simpleType>
        <xsd:restriction base="dms:Text">
          <xsd:maxLength value="255"/>
        </xsd:restriction>
      </xsd:simpleType>
    </xsd:element>
    <xsd:element name="z0v5" ma:index="31" nillable="true" ma:displayName="Views_15_16" ma:internalName="z0v5" ma:readOnly="false" ma:percentage="FALSE">
      <xsd:simpleType>
        <xsd:restriction base="dms:Number"/>
      </xsd:simpleType>
    </xsd:element>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Enterprise Keywords" ma:fieldId="{23f27201-bee3-471e-b2e7-b64fd8b7ca38}" ma:taxonomyMulti="true" ma:sspId="a32ba9fb-117d-4a5c-9dda-ba27611682cc" ma:termSetId="00000000-0000-0000-0000-000000000000" ma:anchorId="00000000-0000-0000-0000-000000000000" ma:open="true" ma:isKeyword="true">
      <xsd:complexType>
        <xsd:sequence>
          <xsd:element ref="pc:Terms" minOccurs="0" maxOccurs="1"/>
        </xsd:sequence>
      </xsd:complexType>
    </xsd:element>
    <xsd:element name="TaxCatchAll" ma:index="28" nillable="true" ma:displayName="Taxonomy Catch All Column" ma:hidden="true" ma:list="{7d44dbad-75fc-495d-98cd-99e3778c7c6b}" ma:internalName="TaxCatchAll" ma:showField="CatchAllData" ma:web="0c8e588b-9c83-49d3-a6c8-a54de8f95e6a">
      <xsd:complexType>
        <xsd:complexContent>
          <xsd:extension base="dms:MultiChoiceLookup">
            <xsd:sequence>
              <xsd:element name="Value" type="dms:Lookup" maxOccurs="unbounded" minOccurs="0" nillable="true"/>
            </xsd:sequence>
          </xsd:extension>
        </xsd:complexContent>
      </xsd:complexType>
    </xsd:element>
    <xsd:element name="Barcode_x0020_New" ma:index="35" nillable="true" ma:displayName="Barcode New" ma:internalName="Barcode_x0020_Ne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0"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p:Policy xmlns:p="office.server.policy" id="" local="true">
  <p:Name>Document</p:Name>
  <p:Description/>
  <p:Statement/>
  <p:PolicyItems>
    <p:PolicyItem featureId="Microsoft.Office.RecordsManagement.PolicyFeatures.PolicyAudit">
      <p:Name>Auditing</p:Name>
      <p:Description>Audits user actions on documents and list items to the Audit Log.</p:Description>
      <p:CustomData>
        <Audit>
          <View/>
        </Audit>
      </p:CustomData>
    </p:PolicyItem>
  </p:PolicyItems>
</p:Policy>
</file>

<file path=customXml/itemProps1.xml><?xml version="1.0" encoding="utf-8"?>
<ds:datastoreItem xmlns:ds="http://schemas.openxmlformats.org/officeDocument/2006/customXml" ds:itemID="{297F58B0-E6BF-4237-9984-6DF2E01C04FA}">
  <ds:schemaRefs>
    <ds:schemaRef ds:uri="http://schemas.microsoft.com/office/2006/metadata/properties"/>
    <ds:schemaRef ds:uri="http://schemas.microsoft.com/office/infopath/2007/PartnerControls"/>
    <ds:schemaRef ds:uri="0c8e588b-9c83-49d3-a6c8-a54de8f95e6a"/>
  </ds:schemaRefs>
</ds:datastoreItem>
</file>

<file path=customXml/itemProps2.xml><?xml version="1.0" encoding="utf-8"?>
<ds:datastoreItem xmlns:ds="http://schemas.openxmlformats.org/officeDocument/2006/customXml" ds:itemID="{8A9DF963-C3E4-4732-B15C-FD0515457727}"/>
</file>

<file path=customXml/itemProps3.xml><?xml version="1.0" encoding="utf-8"?>
<ds:datastoreItem xmlns:ds="http://schemas.openxmlformats.org/officeDocument/2006/customXml" ds:itemID="{3E2BDDF8-1FEA-44F5-8C8F-E335656BBDEC}"/>
</file>

<file path=customXml/itemProps4.xml><?xml version="1.0" encoding="utf-8"?>
<ds:datastoreItem xmlns:ds="http://schemas.openxmlformats.org/officeDocument/2006/customXml" ds:itemID="{8B4C827D-8471-42F4-BE9B-CB96925F208C}">
  <ds:schemaRefs>
    <ds:schemaRef ds:uri="http://schemas.openxmlformats.org/officeDocument/2006/bibliography"/>
  </ds:schemaRefs>
</ds:datastoreItem>
</file>

<file path=customXml/itemProps5.xml><?xml version="1.0" encoding="utf-8"?>
<ds:datastoreItem xmlns:ds="http://schemas.openxmlformats.org/officeDocument/2006/customXml" ds:itemID="{6B093B70-CA41-4DEE-AB96-34FEA4300263}"/>
</file>

<file path=docProps/app.xml><?xml version="1.0" encoding="utf-8"?>
<Properties xmlns="http://schemas.openxmlformats.org/officeDocument/2006/extended-properties" xmlns:vt="http://schemas.openxmlformats.org/officeDocument/2006/docPropsVTypes">
  <Template>Normal</Template>
  <TotalTime>502</TotalTime>
  <Pages>19</Pages>
  <Words>5614</Words>
  <Characters>32005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Triage and Health Induction Assessment - Justice Health Service.docx</dc:title>
  <dc:subject>14;#;#2;#;#9;#;#3;#;#4;#;#7;#</dc:subject>
  <dc:creator>Kerryn Hunter</dc:creator>
  <cp:keywords>[Key Words]</cp:keywords>
  <cp:lastModifiedBy>Hunter, Kerryn (Health)</cp:lastModifiedBy>
  <cp:revision>17</cp:revision>
  <cp:lastPrinted>2019-09-04T05:18:00Z</cp:lastPrinted>
  <dcterms:created xsi:type="dcterms:W3CDTF">2019-08-30T01:45:00Z</dcterms:created>
  <dcterms:modified xsi:type="dcterms:W3CDTF">2019-09-18T01:11:00Z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0x010100528260654130494F9D64F46641C7677B</vt:lpwstr>
  </property>
  <property fmtid="{D5CDD505-2E9C-101B-9397-08002B2CF9AE}" pid="3" name="TaxKeyword">
    <vt:lpwstr>266;#[Key Words]|f168f47b-e09e-4fc6-9aac-94dc5feb5393</vt:lpwstr>
  </property>
  <property fmtid="{D5CDD505-2E9C-101B-9397-08002B2CF9AE}" pid="5" name="Order">
    <vt:r8>629200</vt:r8>
  </property>
</Properties>
</file>