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0D093E" w14:textId="77777777" w:rsidR="009A534C" w:rsidRPr="00DA3910" w:rsidRDefault="009A534C" w:rsidP="00123B4C">
      <w:pPr>
        <w:rPr>
          <w:rFonts w:cs="Arial"/>
          <w:b/>
          <w:sz w:val="40"/>
          <w:szCs w:val="40"/>
        </w:rPr>
      </w:pPr>
      <w:r w:rsidRPr="00DA3910">
        <w:rPr>
          <w:rFonts w:cs="Arial"/>
          <w:b/>
          <w:sz w:val="40"/>
          <w:szCs w:val="40"/>
        </w:rPr>
        <w:t>Canberra Hospital and Health Services</w:t>
      </w:r>
    </w:p>
    <w:p w14:paraId="160D093F" w14:textId="77777777" w:rsidR="009A534C" w:rsidRPr="00DA3910" w:rsidRDefault="009A534C" w:rsidP="00123B4C">
      <w:pPr>
        <w:rPr>
          <w:rFonts w:cs="Arial"/>
          <w:b/>
          <w:sz w:val="40"/>
          <w:szCs w:val="40"/>
        </w:rPr>
      </w:pPr>
      <w:r>
        <w:rPr>
          <w:rFonts w:cs="Arial"/>
          <w:b/>
          <w:sz w:val="40"/>
          <w:szCs w:val="40"/>
        </w:rPr>
        <w:t>Clinical Guideline</w:t>
      </w:r>
    </w:p>
    <w:p w14:paraId="160D0940" w14:textId="77777777" w:rsidR="000D39F2" w:rsidRPr="00123B4C" w:rsidRDefault="000D39F2" w:rsidP="00123B4C">
      <w:pPr>
        <w:rPr>
          <w:rFonts w:cs="Arial"/>
          <w:b/>
          <w:sz w:val="36"/>
          <w:szCs w:val="36"/>
        </w:rPr>
      </w:pPr>
      <w:r w:rsidRPr="00123B4C">
        <w:rPr>
          <w:rFonts w:cs="Arial"/>
          <w:b/>
          <w:sz w:val="36"/>
          <w:szCs w:val="36"/>
        </w:rPr>
        <w:t>Antepartum Haemorrhage (APH)</w:t>
      </w:r>
      <w:r w:rsidRPr="00123B4C">
        <w:rPr>
          <w:rFonts w:cs="Arial"/>
          <w:b/>
          <w:szCs w:val="24"/>
        </w:rPr>
        <w:t xml:space="preserve"> </w:t>
      </w:r>
      <w:r w:rsidRPr="00123B4C">
        <w:rPr>
          <w:rFonts w:cs="Arial"/>
          <w:b/>
          <w:sz w:val="36"/>
          <w:szCs w:val="36"/>
        </w:rPr>
        <w:t xml:space="preserve">including </w:t>
      </w:r>
      <w:r w:rsidR="007473EF">
        <w:rPr>
          <w:rFonts w:cs="Arial"/>
          <w:b/>
          <w:sz w:val="36"/>
          <w:szCs w:val="36"/>
        </w:rPr>
        <w:t>p</w:t>
      </w:r>
      <w:r w:rsidRPr="00123B4C">
        <w:rPr>
          <w:rFonts w:cs="Arial"/>
          <w:b/>
          <w:sz w:val="36"/>
          <w:szCs w:val="36"/>
        </w:rPr>
        <w:t xml:space="preserve">lacenta </w:t>
      </w:r>
      <w:r w:rsidR="007473EF">
        <w:rPr>
          <w:rFonts w:cs="Arial"/>
          <w:b/>
          <w:sz w:val="36"/>
          <w:szCs w:val="36"/>
        </w:rPr>
        <w:t>p</w:t>
      </w:r>
      <w:r w:rsidRPr="00123B4C">
        <w:rPr>
          <w:rFonts w:cs="Arial"/>
          <w:b/>
          <w:sz w:val="36"/>
          <w:szCs w:val="36"/>
        </w:rPr>
        <w:t xml:space="preserve">raevia, </w:t>
      </w:r>
      <w:r w:rsidR="007473EF">
        <w:rPr>
          <w:rFonts w:cs="Arial"/>
          <w:b/>
          <w:sz w:val="36"/>
          <w:szCs w:val="36"/>
        </w:rPr>
        <w:t>p</w:t>
      </w:r>
      <w:r w:rsidRPr="00123B4C">
        <w:rPr>
          <w:rFonts w:cs="Arial"/>
          <w:b/>
          <w:sz w:val="36"/>
          <w:szCs w:val="36"/>
        </w:rPr>
        <w:t xml:space="preserve">lacental </w:t>
      </w:r>
      <w:r w:rsidR="007473EF">
        <w:rPr>
          <w:rFonts w:cs="Arial"/>
          <w:b/>
          <w:sz w:val="36"/>
          <w:szCs w:val="36"/>
        </w:rPr>
        <w:t>a</w:t>
      </w:r>
      <w:r w:rsidRPr="00123B4C">
        <w:rPr>
          <w:rFonts w:cs="Arial"/>
          <w:b/>
          <w:sz w:val="36"/>
          <w:szCs w:val="36"/>
        </w:rPr>
        <w:t xml:space="preserve">bruption and </w:t>
      </w:r>
      <w:r w:rsidR="007473EF">
        <w:rPr>
          <w:rFonts w:cs="Arial"/>
          <w:b/>
          <w:sz w:val="36"/>
          <w:szCs w:val="36"/>
        </w:rPr>
        <w:t>v</w:t>
      </w:r>
      <w:r w:rsidRPr="00123B4C">
        <w:rPr>
          <w:rFonts w:cs="Arial"/>
          <w:b/>
          <w:sz w:val="36"/>
          <w:szCs w:val="36"/>
        </w:rPr>
        <w:t xml:space="preserve">asa </w:t>
      </w:r>
      <w:r w:rsidR="007473EF">
        <w:rPr>
          <w:rFonts w:cs="Arial"/>
          <w:b/>
          <w:sz w:val="36"/>
          <w:szCs w:val="36"/>
        </w:rPr>
        <w:t>p</w:t>
      </w:r>
      <w:r w:rsidRPr="00123B4C">
        <w:rPr>
          <w:rFonts w:cs="Arial"/>
          <w:b/>
          <w:sz w:val="36"/>
          <w:szCs w:val="36"/>
        </w:rPr>
        <w:t>raevia</w:t>
      </w:r>
      <w:r w:rsidR="001F0109">
        <w:rPr>
          <w:rFonts w:cs="Arial"/>
          <w:b/>
          <w:sz w:val="36"/>
          <w:szCs w:val="36"/>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CD1C0E" w14:paraId="160D0942" w14:textId="77777777" w:rsidTr="000D39F2">
        <w:trPr>
          <w:cantSplit/>
          <w:trHeight w:val="285"/>
        </w:trPr>
        <w:tc>
          <w:tcPr>
            <w:tcW w:w="9158" w:type="dxa"/>
            <w:shd w:val="clear" w:color="auto" w:fill="D9D9D9" w:themeFill="background1" w:themeFillShade="D9"/>
          </w:tcPr>
          <w:p w14:paraId="160D0941" w14:textId="77777777" w:rsidR="009A534C" w:rsidRPr="00123B4C" w:rsidRDefault="009A534C" w:rsidP="00123B4C">
            <w:pPr>
              <w:pStyle w:val="Heading1"/>
            </w:pPr>
            <w:bookmarkStart w:id="0" w:name="_Toc389473273"/>
            <w:bookmarkStart w:id="1" w:name="_Toc393203330"/>
            <w:bookmarkStart w:id="2" w:name="Contents"/>
            <w:bookmarkStart w:id="3" w:name="_Toc402948036"/>
            <w:bookmarkStart w:id="4" w:name="_Toc405283776"/>
            <w:r w:rsidRPr="00123B4C">
              <w:t>Content</w:t>
            </w:r>
            <w:bookmarkEnd w:id="0"/>
            <w:bookmarkEnd w:id="1"/>
            <w:bookmarkEnd w:id="2"/>
            <w:bookmarkEnd w:id="3"/>
            <w:r w:rsidR="00123B4C" w:rsidRPr="00123B4C">
              <w:t>s</w:t>
            </w:r>
            <w:bookmarkEnd w:id="4"/>
          </w:p>
        </w:tc>
      </w:tr>
    </w:tbl>
    <w:p w14:paraId="160D0943" w14:textId="77777777" w:rsidR="00B66C15" w:rsidRDefault="00B66C15" w:rsidP="00123B4C">
      <w:pPr>
        <w:pStyle w:val="TOC1"/>
        <w:spacing w:after="0"/>
      </w:pPr>
    </w:p>
    <w:p w14:paraId="160D0944" w14:textId="77777777" w:rsidR="009B72AF" w:rsidRDefault="003C75F5">
      <w:pPr>
        <w:pStyle w:val="TOC1"/>
        <w:rPr>
          <w:rFonts w:eastAsiaTheme="minorEastAsia" w:cstheme="minorBidi"/>
          <w:sz w:val="22"/>
          <w:szCs w:val="22"/>
          <w:lang w:eastAsia="en-AU"/>
        </w:rPr>
      </w:pPr>
      <w:r>
        <w:fldChar w:fldCharType="begin"/>
      </w:r>
      <w:r w:rsidR="00084294">
        <w:instrText xml:space="preserve"> TOC \h \z \t "Heading 1,1" </w:instrText>
      </w:r>
      <w:r>
        <w:fldChar w:fldCharType="separate"/>
      </w:r>
      <w:hyperlink w:anchor="_Toc405283776" w:history="1">
        <w:r w:rsidR="009B72AF" w:rsidRPr="0049090A">
          <w:rPr>
            <w:rStyle w:val="Hyperlink"/>
          </w:rPr>
          <w:t>Contents</w:t>
        </w:r>
        <w:r w:rsidR="009B72AF">
          <w:rPr>
            <w:webHidden/>
          </w:rPr>
          <w:tab/>
        </w:r>
        <w:r>
          <w:rPr>
            <w:webHidden/>
          </w:rPr>
          <w:fldChar w:fldCharType="begin"/>
        </w:r>
        <w:r w:rsidR="009B72AF">
          <w:rPr>
            <w:webHidden/>
          </w:rPr>
          <w:instrText xml:space="preserve"> PAGEREF _Toc405283776 \h </w:instrText>
        </w:r>
        <w:r>
          <w:rPr>
            <w:webHidden/>
          </w:rPr>
        </w:r>
        <w:r>
          <w:rPr>
            <w:webHidden/>
          </w:rPr>
          <w:fldChar w:fldCharType="separate"/>
        </w:r>
        <w:r w:rsidR="009B72AF">
          <w:rPr>
            <w:webHidden/>
          </w:rPr>
          <w:t>1</w:t>
        </w:r>
        <w:r>
          <w:rPr>
            <w:webHidden/>
          </w:rPr>
          <w:fldChar w:fldCharType="end"/>
        </w:r>
      </w:hyperlink>
    </w:p>
    <w:p w14:paraId="160D0945" w14:textId="77777777" w:rsidR="009B72AF" w:rsidRDefault="00227DED">
      <w:pPr>
        <w:pStyle w:val="TOC1"/>
        <w:rPr>
          <w:rFonts w:eastAsiaTheme="minorEastAsia" w:cstheme="minorBidi"/>
          <w:sz w:val="22"/>
          <w:szCs w:val="22"/>
          <w:lang w:eastAsia="en-AU"/>
        </w:rPr>
      </w:pPr>
      <w:hyperlink w:anchor="_Toc405283777" w:history="1">
        <w:r w:rsidR="009B72AF" w:rsidRPr="0049090A">
          <w:rPr>
            <w:rStyle w:val="Hyperlink"/>
          </w:rPr>
          <w:t>Introduction</w:t>
        </w:r>
        <w:r w:rsidR="009B72AF">
          <w:rPr>
            <w:webHidden/>
          </w:rPr>
          <w:tab/>
        </w:r>
        <w:r w:rsidR="003C75F5">
          <w:rPr>
            <w:webHidden/>
          </w:rPr>
          <w:fldChar w:fldCharType="begin"/>
        </w:r>
        <w:r w:rsidR="009B72AF">
          <w:rPr>
            <w:webHidden/>
          </w:rPr>
          <w:instrText xml:space="preserve"> PAGEREF _Toc405283777 \h </w:instrText>
        </w:r>
        <w:r w:rsidR="003C75F5">
          <w:rPr>
            <w:webHidden/>
          </w:rPr>
        </w:r>
        <w:r w:rsidR="003C75F5">
          <w:rPr>
            <w:webHidden/>
          </w:rPr>
          <w:fldChar w:fldCharType="separate"/>
        </w:r>
        <w:r w:rsidR="009B72AF">
          <w:rPr>
            <w:webHidden/>
          </w:rPr>
          <w:t>2</w:t>
        </w:r>
        <w:r w:rsidR="003C75F5">
          <w:rPr>
            <w:webHidden/>
          </w:rPr>
          <w:fldChar w:fldCharType="end"/>
        </w:r>
      </w:hyperlink>
    </w:p>
    <w:p w14:paraId="160D0946" w14:textId="77777777" w:rsidR="009B72AF" w:rsidRDefault="00227DED">
      <w:pPr>
        <w:pStyle w:val="TOC1"/>
        <w:rPr>
          <w:rFonts w:eastAsiaTheme="minorEastAsia" w:cstheme="minorBidi"/>
          <w:sz w:val="22"/>
          <w:szCs w:val="22"/>
          <w:lang w:eastAsia="en-AU"/>
        </w:rPr>
      </w:pPr>
      <w:hyperlink w:anchor="_Toc405283778" w:history="1">
        <w:r w:rsidR="009B72AF" w:rsidRPr="0049090A">
          <w:rPr>
            <w:rStyle w:val="Hyperlink"/>
          </w:rPr>
          <w:t>Scope</w:t>
        </w:r>
        <w:r w:rsidR="009B72AF">
          <w:rPr>
            <w:webHidden/>
          </w:rPr>
          <w:tab/>
        </w:r>
        <w:r w:rsidR="003C75F5">
          <w:rPr>
            <w:webHidden/>
          </w:rPr>
          <w:fldChar w:fldCharType="begin"/>
        </w:r>
        <w:r w:rsidR="009B72AF">
          <w:rPr>
            <w:webHidden/>
          </w:rPr>
          <w:instrText xml:space="preserve"> PAGEREF _Toc405283778 \h </w:instrText>
        </w:r>
        <w:r w:rsidR="003C75F5">
          <w:rPr>
            <w:webHidden/>
          </w:rPr>
        </w:r>
        <w:r w:rsidR="003C75F5">
          <w:rPr>
            <w:webHidden/>
          </w:rPr>
          <w:fldChar w:fldCharType="separate"/>
        </w:r>
        <w:r w:rsidR="009B72AF">
          <w:rPr>
            <w:webHidden/>
          </w:rPr>
          <w:t>2</w:t>
        </w:r>
        <w:r w:rsidR="003C75F5">
          <w:rPr>
            <w:webHidden/>
          </w:rPr>
          <w:fldChar w:fldCharType="end"/>
        </w:r>
      </w:hyperlink>
    </w:p>
    <w:p w14:paraId="160D0947" w14:textId="77777777" w:rsidR="009B72AF" w:rsidRDefault="00227DED">
      <w:pPr>
        <w:pStyle w:val="TOC1"/>
        <w:rPr>
          <w:rFonts w:eastAsiaTheme="minorEastAsia" w:cstheme="minorBidi"/>
          <w:sz w:val="22"/>
          <w:szCs w:val="22"/>
          <w:lang w:eastAsia="en-AU"/>
        </w:rPr>
      </w:pPr>
      <w:hyperlink w:anchor="_Toc405283779" w:history="1">
        <w:r w:rsidR="009B72AF" w:rsidRPr="0049090A">
          <w:rPr>
            <w:rStyle w:val="Hyperlink"/>
          </w:rPr>
          <w:t>Background</w:t>
        </w:r>
        <w:r w:rsidR="009B72AF">
          <w:rPr>
            <w:webHidden/>
          </w:rPr>
          <w:tab/>
        </w:r>
        <w:r w:rsidR="003C75F5">
          <w:rPr>
            <w:webHidden/>
          </w:rPr>
          <w:fldChar w:fldCharType="begin"/>
        </w:r>
        <w:r w:rsidR="009B72AF">
          <w:rPr>
            <w:webHidden/>
          </w:rPr>
          <w:instrText xml:space="preserve"> PAGEREF _Toc405283779 \h </w:instrText>
        </w:r>
        <w:r w:rsidR="003C75F5">
          <w:rPr>
            <w:webHidden/>
          </w:rPr>
        </w:r>
        <w:r w:rsidR="003C75F5">
          <w:rPr>
            <w:webHidden/>
          </w:rPr>
          <w:fldChar w:fldCharType="separate"/>
        </w:r>
        <w:r w:rsidR="009B72AF">
          <w:rPr>
            <w:webHidden/>
          </w:rPr>
          <w:t>2</w:t>
        </w:r>
        <w:r w:rsidR="003C75F5">
          <w:rPr>
            <w:webHidden/>
          </w:rPr>
          <w:fldChar w:fldCharType="end"/>
        </w:r>
      </w:hyperlink>
    </w:p>
    <w:p w14:paraId="160D0948" w14:textId="77777777" w:rsidR="009B72AF" w:rsidRDefault="00227DED">
      <w:pPr>
        <w:pStyle w:val="TOC1"/>
        <w:rPr>
          <w:rFonts w:eastAsiaTheme="minorEastAsia" w:cstheme="minorBidi"/>
          <w:sz w:val="22"/>
          <w:szCs w:val="22"/>
          <w:lang w:eastAsia="en-AU"/>
        </w:rPr>
      </w:pPr>
      <w:hyperlink w:anchor="_Toc405283780" w:history="1">
        <w:r w:rsidR="009B72AF" w:rsidRPr="0049090A">
          <w:rPr>
            <w:rStyle w:val="Hyperlink"/>
          </w:rPr>
          <w:t>Key Objectives</w:t>
        </w:r>
        <w:r w:rsidR="009B72AF">
          <w:rPr>
            <w:webHidden/>
          </w:rPr>
          <w:tab/>
        </w:r>
        <w:r w:rsidR="003C75F5">
          <w:rPr>
            <w:webHidden/>
          </w:rPr>
          <w:fldChar w:fldCharType="begin"/>
        </w:r>
        <w:r w:rsidR="009B72AF">
          <w:rPr>
            <w:webHidden/>
          </w:rPr>
          <w:instrText xml:space="preserve"> PAGEREF _Toc405283780 \h </w:instrText>
        </w:r>
        <w:r w:rsidR="003C75F5">
          <w:rPr>
            <w:webHidden/>
          </w:rPr>
        </w:r>
        <w:r w:rsidR="003C75F5">
          <w:rPr>
            <w:webHidden/>
          </w:rPr>
          <w:fldChar w:fldCharType="separate"/>
        </w:r>
        <w:r w:rsidR="009B72AF">
          <w:rPr>
            <w:webHidden/>
          </w:rPr>
          <w:t>3</w:t>
        </w:r>
        <w:r w:rsidR="003C75F5">
          <w:rPr>
            <w:webHidden/>
          </w:rPr>
          <w:fldChar w:fldCharType="end"/>
        </w:r>
      </w:hyperlink>
    </w:p>
    <w:p w14:paraId="160D0949" w14:textId="77777777" w:rsidR="009B72AF" w:rsidRDefault="00227DED">
      <w:pPr>
        <w:pStyle w:val="TOC1"/>
        <w:rPr>
          <w:rFonts w:eastAsiaTheme="minorEastAsia" w:cstheme="minorBidi"/>
          <w:sz w:val="22"/>
          <w:szCs w:val="22"/>
          <w:lang w:eastAsia="en-AU"/>
        </w:rPr>
      </w:pPr>
      <w:hyperlink w:anchor="_Toc405283781" w:history="1">
        <w:r w:rsidR="009B72AF" w:rsidRPr="0049090A">
          <w:rPr>
            <w:rStyle w:val="Hyperlink"/>
          </w:rPr>
          <w:t>Section 1 – Major Haemorrhage</w:t>
        </w:r>
        <w:r w:rsidR="009B72AF">
          <w:rPr>
            <w:webHidden/>
          </w:rPr>
          <w:tab/>
        </w:r>
        <w:r w:rsidR="003C75F5">
          <w:rPr>
            <w:webHidden/>
          </w:rPr>
          <w:fldChar w:fldCharType="begin"/>
        </w:r>
        <w:r w:rsidR="009B72AF">
          <w:rPr>
            <w:webHidden/>
          </w:rPr>
          <w:instrText xml:space="preserve"> PAGEREF _Toc405283781 \h </w:instrText>
        </w:r>
        <w:r w:rsidR="003C75F5">
          <w:rPr>
            <w:webHidden/>
          </w:rPr>
        </w:r>
        <w:r w:rsidR="003C75F5">
          <w:rPr>
            <w:webHidden/>
          </w:rPr>
          <w:fldChar w:fldCharType="separate"/>
        </w:r>
        <w:r w:rsidR="009B72AF">
          <w:rPr>
            <w:webHidden/>
          </w:rPr>
          <w:t>3</w:t>
        </w:r>
        <w:r w:rsidR="003C75F5">
          <w:rPr>
            <w:webHidden/>
          </w:rPr>
          <w:fldChar w:fldCharType="end"/>
        </w:r>
      </w:hyperlink>
    </w:p>
    <w:p w14:paraId="160D094A" w14:textId="77777777" w:rsidR="009B72AF" w:rsidRDefault="00227DED">
      <w:pPr>
        <w:pStyle w:val="TOC1"/>
        <w:rPr>
          <w:rFonts w:eastAsiaTheme="minorEastAsia" w:cstheme="minorBidi"/>
          <w:sz w:val="22"/>
          <w:szCs w:val="22"/>
          <w:lang w:eastAsia="en-AU"/>
        </w:rPr>
      </w:pPr>
      <w:hyperlink w:anchor="_Toc405283782" w:history="1">
        <w:r w:rsidR="009B72AF" w:rsidRPr="0049090A">
          <w:rPr>
            <w:rStyle w:val="Hyperlink"/>
          </w:rPr>
          <w:t>Section 2 – Placenta Praevia</w:t>
        </w:r>
        <w:r w:rsidR="009B72AF">
          <w:rPr>
            <w:webHidden/>
          </w:rPr>
          <w:tab/>
        </w:r>
        <w:r w:rsidR="003C75F5">
          <w:rPr>
            <w:webHidden/>
          </w:rPr>
          <w:fldChar w:fldCharType="begin"/>
        </w:r>
        <w:r w:rsidR="009B72AF">
          <w:rPr>
            <w:webHidden/>
          </w:rPr>
          <w:instrText xml:space="preserve"> PAGEREF _Toc405283782 \h </w:instrText>
        </w:r>
        <w:r w:rsidR="003C75F5">
          <w:rPr>
            <w:webHidden/>
          </w:rPr>
        </w:r>
        <w:r w:rsidR="003C75F5">
          <w:rPr>
            <w:webHidden/>
          </w:rPr>
          <w:fldChar w:fldCharType="separate"/>
        </w:r>
        <w:r w:rsidR="009B72AF">
          <w:rPr>
            <w:webHidden/>
          </w:rPr>
          <w:t>5</w:t>
        </w:r>
        <w:r w:rsidR="003C75F5">
          <w:rPr>
            <w:webHidden/>
          </w:rPr>
          <w:fldChar w:fldCharType="end"/>
        </w:r>
      </w:hyperlink>
    </w:p>
    <w:p w14:paraId="160D094B" w14:textId="77777777" w:rsidR="009B72AF" w:rsidRDefault="00227DED">
      <w:pPr>
        <w:pStyle w:val="TOC1"/>
        <w:rPr>
          <w:rFonts w:eastAsiaTheme="minorEastAsia" w:cstheme="minorBidi"/>
          <w:sz w:val="22"/>
          <w:szCs w:val="22"/>
          <w:lang w:eastAsia="en-AU"/>
        </w:rPr>
      </w:pPr>
      <w:hyperlink w:anchor="_Toc405283783" w:history="1">
        <w:r w:rsidR="009B72AF" w:rsidRPr="0049090A">
          <w:rPr>
            <w:rStyle w:val="Hyperlink"/>
          </w:rPr>
          <w:t>Section 3 – Placental abruption</w:t>
        </w:r>
        <w:r w:rsidR="009B72AF">
          <w:rPr>
            <w:webHidden/>
          </w:rPr>
          <w:tab/>
        </w:r>
        <w:r w:rsidR="003C75F5">
          <w:rPr>
            <w:webHidden/>
          </w:rPr>
          <w:fldChar w:fldCharType="begin"/>
        </w:r>
        <w:r w:rsidR="009B72AF">
          <w:rPr>
            <w:webHidden/>
          </w:rPr>
          <w:instrText xml:space="preserve"> PAGEREF _Toc405283783 \h </w:instrText>
        </w:r>
        <w:r w:rsidR="003C75F5">
          <w:rPr>
            <w:webHidden/>
          </w:rPr>
        </w:r>
        <w:r w:rsidR="003C75F5">
          <w:rPr>
            <w:webHidden/>
          </w:rPr>
          <w:fldChar w:fldCharType="separate"/>
        </w:r>
        <w:r w:rsidR="009B72AF">
          <w:rPr>
            <w:webHidden/>
          </w:rPr>
          <w:t>6</w:t>
        </w:r>
        <w:r w:rsidR="003C75F5">
          <w:rPr>
            <w:webHidden/>
          </w:rPr>
          <w:fldChar w:fldCharType="end"/>
        </w:r>
      </w:hyperlink>
    </w:p>
    <w:p w14:paraId="160D094C" w14:textId="77777777" w:rsidR="009B72AF" w:rsidRDefault="00227DED">
      <w:pPr>
        <w:pStyle w:val="TOC1"/>
        <w:rPr>
          <w:rFonts w:eastAsiaTheme="minorEastAsia" w:cstheme="minorBidi"/>
          <w:sz w:val="22"/>
          <w:szCs w:val="22"/>
          <w:lang w:eastAsia="en-AU"/>
        </w:rPr>
      </w:pPr>
      <w:hyperlink w:anchor="_Toc405283784" w:history="1">
        <w:r w:rsidR="009B72AF" w:rsidRPr="0049090A">
          <w:rPr>
            <w:rStyle w:val="Hyperlink"/>
          </w:rPr>
          <w:t>Section 4 – Vasa praevia</w:t>
        </w:r>
        <w:r w:rsidR="009B72AF">
          <w:rPr>
            <w:webHidden/>
          </w:rPr>
          <w:tab/>
        </w:r>
        <w:r w:rsidR="003C75F5">
          <w:rPr>
            <w:webHidden/>
          </w:rPr>
          <w:fldChar w:fldCharType="begin"/>
        </w:r>
        <w:r w:rsidR="009B72AF">
          <w:rPr>
            <w:webHidden/>
          </w:rPr>
          <w:instrText xml:space="preserve"> PAGEREF _Toc405283784 \h </w:instrText>
        </w:r>
        <w:r w:rsidR="003C75F5">
          <w:rPr>
            <w:webHidden/>
          </w:rPr>
        </w:r>
        <w:r w:rsidR="003C75F5">
          <w:rPr>
            <w:webHidden/>
          </w:rPr>
          <w:fldChar w:fldCharType="separate"/>
        </w:r>
        <w:r w:rsidR="009B72AF">
          <w:rPr>
            <w:webHidden/>
          </w:rPr>
          <w:t>6</w:t>
        </w:r>
        <w:r w:rsidR="003C75F5">
          <w:rPr>
            <w:webHidden/>
          </w:rPr>
          <w:fldChar w:fldCharType="end"/>
        </w:r>
      </w:hyperlink>
    </w:p>
    <w:p w14:paraId="160D094D" w14:textId="77777777" w:rsidR="009B72AF" w:rsidRDefault="00227DED">
      <w:pPr>
        <w:pStyle w:val="TOC1"/>
        <w:rPr>
          <w:rFonts w:eastAsiaTheme="minorEastAsia" w:cstheme="minorBidi"/>
          <w:sz w:val="22"/>
          <w:szCs w:val="22"/>
          <w:lang w:eastAsia="en-AU"/>
        </w:rPr>
      </w:pPr>
      <w:hyperlink w:anchor="_Toc405283785" w:history="1">
        <w:r w:rsidR="009B72AF" w:rsidRPr="0049090A">
          <w:rPr>
            <w:rStyle w:val="Hyperlink"/>
          </w:rPr>
          <w:t>Implementation</w:t>
        </w:r>
        <w:r w:rsidR="009B72AF">
          <w:rPr>
            <w:webHidden/>
          </w:rPr>
          <w:tab/>
        </w:r>
        <w:r w:rsidR="003C75F5">
          <w:rPr>
            <w:webHidden/>
          </w:rPr>
          <w:fldChar w:fldCharType="begin"/>
        </w:r>
        <w:r w:rsidR="009B72AF">
          <w:rPr>
            <w:webHidden/>
          </w:rPr>
          <w:instrText xml:space="preserve"> PAGEREF _Toc405283785 \h </w:instrText>
        </w:r>
        <w:r w:rsidR="003C75F5">
          <w:rPr>
            <w:webHidden/>
          </w:rPr>
        </w:r>
        <w:r w:rsidR="003C75F5">
          <w:rPr>
            <w:webHidden/>
          </w:rPr>
          <w:fldChar w:fldCharType="separate"/>
        </w:r>
        <w:r w:rsidR="009B72AF">
          <w:rPr>
            <w:webHidden/>
          </w:rPr>
          <w:t>7</w:t>
        </w:r>
        <w:r w:rsidR="003C75F5">
          <w:rPr>
            <w:webHidden/>
          </w:rPr>
          <w:fldChar w:fldCharType="end"/>
        </w:r>
      </w:hyperlink>
    </w:p>
    <w:p w14:paraId="160D094E" w14:textId="77777777" w:rsidR="009B72AF" w:rsidRDefault="00227DED">
      <w:pPr>
        <w:pStyle w:val="TOC1"/>
        <w:rPr>
          <w:rFonts w:eastAsiaTheme="minorEastAsia" w:cstheme="minorBidi"/>
          <w:sz w:val="22"/>
          <w:szCs w:val="22"/>
          <w:lang w:eastAsia="en-AU"/>
        </w:rPr>
      </w:pPr>
      <w:hyperlink w:anchor="_Toc405283786" w:history="1">
        <w:r w:rsidR="009B72AF" w:rsidRPr="0049090A">
          <w:rPr>
            <w:rStyle w:val="Hyperlink"/>
          </w:rPr>
          <w:t>Evaluation</w:t>
        </w:r>
        <w:r w:rsidR="009B72AF">
          <w:rPr>
            <w:webHidden/>
          </w:rPr>
          <w:tab/>
        </w:r>
        <w:r w:rsidR="003C75F5">
          <w:rPr>
            <w:webHidden/>
          </w:rPr>
          <w:fldChar w:fldCharType="begin"/>
        </w:r>
        <w:r w:rsidR="009B72AF">
          <w:rPr>
            <w:webHidden/>
          </w:rPr>
          <w:instrText xml:space="preserve"> PAGEREF _Toc405283786 \h </w:instrText>
        </w:r>
        <w:r w:rsidR="003C75F5">
          <w:rPr>
            <w:webHidden/>
          </w:rPr>
        </w:r>
        <w:r w:rsidR="003C75F5">
          <w:rPr>
            <w:webHidden/>
          </w:rPr>
          <w:fldChar w:fldCharType="separate"/>
        </w:r>
        <w:r w:rsidR="009B72AF">
          <w:rPr>
            <w:webHidden/>
          </w:rPr>
          <w:t>7</w:t>
        </w:r>
        <w:r w:rsidR="003C75F5">
          <w:rPr>
            <w:webHidden/>
          </w:rPr>
          <w:fldChar w:fldCharType="end"/>
        </w:r>
      </w:hyperlink>
    </w:p>
    <w:p w14:paraId="160D094F" w14:textId="77777777" w:rsidR="009B72AF" w:rsidRDefault="00227DED">
      <w:pPr>
        <w:pStyle w:val="TOC1"/>
        <w:rPr>
          <w:rFonts w:eastAsiaTheme="minorEastAsia" w:cstheme="minorBidi"/>
          <w:sz w:val="22"/>
          <w:szCs w:val="22"/>
          <w:lang w:eastAsia="en-AU"/>
        </w:rPr>
      </w:pPr>
      <w:hyperlink w:anchor="_Toc405283787" w:history="1">
        <w:r w:rsidR="009B72AF" w:rsidRPr="0049090A">
          <w:rPr>
            <w:rStyle w:val="Hyperlink"/>
          </w:rPr>
          <w:t>Related Policies, Procedures, Guidelines and Legislation</w:t>
        </w:r>
        <w:r w:rsidR="009B72AF">
          <w:rPr>
            <w:webHidden/>
          </w:rPr>
          <w:tab/>
        </w:r>
        <w:r w:rsidR="003C75F5">
          <w:rPr>
            <w:webHidden/>
          </w:rPr>
          <w:fldChar w:fldCharType="begin"/>
        </w:r>
        <w:r w:rsidR="009B72AF">
          <w:rPr>
            <w:webHidden/>
          </w:rPr>
          <w:instrText xml:space="preserve"> PAGEREF _Toc405283787 \h </w:instrText>
        </w:r>
        <w:r w:rsidR="003C75F5">
          <w:rPr>
            <w:webHidden/>
          </w:rPr>
        </w:r>
        <w:r w:rsidR="003C75F5">
          <w:rPr>
            <w:webHidden/>
          </w:rPr>
          <w:fldChar w:fldCharType="separate"/>
        </w:r>
        <w:r w:rsidR="009B72AF">
          <w:rPr>
            <w:webHidden/>
          </w:rPr>
          <w:t>7</w:t>
        </w:r>
        <w:r w:rsidR="003C75F5">
          <w:rPr>
            <w:webHidden/>
          </w:rPr>
          <w:fldChar w:fldCharType="end"/>
        </w:r>
      </w:hyperlink>
    </w:p>
    <w:p w14:paraId="160D0950" w14:textId="77777777" w:rsidR="009B72AF" w:rsidRDefault="00227DED">
      <w:pPr>
        <w:pStyle w:val="TOC1"/>
        <w:rPr>
          <w:rFonts w:eastAsiaTheme="minorEastAsia" w:cstheme="minorBidi"/>
          <w:sz w:val="22"/>
          <w:szCs w:val="22"/>
          <w:lang w:eastAsia="en-AU"/>
        </w:rPr>
      </w:pPr>
      <w:hyperlink w:anchor="_Toc405283788" w:history="1">
        <w:r w:rsidR="009B72AF" w:rsidRPr="0049090A">
          <w:rPr>
            <w:rStyle w:val="Hyperlink"/>
          </w:rPr>
          <w:t>References</w:t>
        </w:r>
        <w:r w:rsidR="009B72AF">
          <w:rPr>
            <w:webHidden/>
          </w:rPr>
          <w:tab/>
        </w:r>
        <w:r w:rsidR="003C75F5">
          <w:rPr>
            <w:webHidden/>
          </w:rPr>
          <w:fldChar w:fldCharType="begin"/>
        </w:r>
        <w:r w:rsidR="009B72AF">
          <w:rPr>
            <w:webHidden/>
          </w:rPr>
          <w:instrText xml:space="preserve"> PAGEREF _Toc405283788 \h </w:instrText>
        </w:r>
        <w:r w:rsidR="003C75F5">
          <w:rPr>
            <w:webHidden/>
          </w:rPr>
        </w:r>
        <w:r w:rsidR="003C75F5">
          <w:rPr>
            <w:webHidden/>
          </w:rPr>
          <w:fldChar w:fldCharType="separate"/>
        </w:r>
        <w:r w:rsidR="009B72AF">
          <w:rPr>
            <w:webHidden/>
          </w:rPr>
          <w:t>7</w:t>
        </w:r>
        <w:r w:rsidR="003C75F5">
          <w:rPr>
            <w:webHidden/>
          </w:rPr>
          <w:fldChar w:fldCharType="end"/>
        </w:r>
      </w:hyperlink>
    </w:p>
    <w:p w14:paraId="160D0951" w14:textId="77777777" w:rsidR="009B72AF" w:rsidRDefault="00227DED">
      <w:pPr>
        <w:pStyle w:val="TOC1"/>
        <w:rPr>
          <w:rFonts w:eastAsiaTheme="minorEastAsia" w:cstheme="minorBidi"/>
          <w:sz w:val="22"/>
          <w:szCs w:val="22"/>
          <w:lang w:eastAsia="en-AU"/>
        </w:rPr>
      </w:pPr>
      <w:hyperlink w:anchor="_Toc405283789" w:history="1">
        <w:r w:rsidR="009B72AF" w:rsidRPr="0049090A">
          <w:rPr>
            <w:rStyle w:val="Hyperlink"/>
          </w:rPr>
          <w:t>Definition of Terms</w:t>
        </w:r>
        <w:r w:rsidR="009B72AF">
          <w:rPr>
            <w:webHidden/>
          </w:rPr>
          <w:tab/>
        </w:r>
        <w:r w:rsidR="003C75F5">
          <w:rPr>
            <w:webHidden/>
          </w:rPr>
          <w:fldChar w:fldCharType="begin"/>
        </w:r>
        <w:r w:rsidR="009B72AF">
          <w:rPr>
            <w:webHidden/>
          </w:rPr>
          <w:instrText xml:space="preserve"> PAGEREF _Toc405283789 \h </w:instrText>
        </w:r>
        <w:r w:rsidR="003C75F5">
          <w:rPr>
            <w:webHidden/>
          </w:rPr>
        </w:r>
        <w:r w:rsidR="003C75F5">
          <w:rPr>
            <w:webHidden/>
          </w:rPr>
          <w:fldChar w:fldCharType="separate"/>
        </w:r>
        <w:r w:rsidR="009B72AF">
          <w:rPr>
            <w:webHidden/>
          </w:rPr>
          <w:t>8</w:t>
        </w:r>
        <w:r w:rsidR="003C75F5">
          <w:rPr>
            <w:webHidden/>
          </w:rPr>
          <w:fldChar w:fldCharType="end"/>
        </w:r>
      </w:hyperlink>
    </w:p>
    <w:p w14:paraId="160D0952" w14:textId="77777777" w:rsidR="009B72AF" w:rsidRDefault="00227DED">
      <w:pPr>
        <w:pStyle w:val="TOC1"/>
        <w:rPr>
          <w:rFonts w:eastAsiaTheme="minorEastAsia" w:cstheme="minorBidi"/>
          <w:sz w:val="22"/>
          <w:szCs w:val="22"/>
          <w:lang w:eastAsia="en-AU"/>
        </w:rPr>
      </w:pPr>
      <w:hyperlink w:anchor="_Toc405283790" w:history="1">
        <w:r w:rsidR="009B72AF" w:rsidRPr="0049090A">
          <w:rPr>
            <w:rStyle w:val="Hyperlink"/>
          </w:rPr>
          <w:t>Search Terms</w:t>
        </w:r>
        <w:r w:rsidR="009B72AF">
          <w:rPr>
            <w:webHidden/>
          </w:rPr>
          <w:tab/>
        </w:r>
        <w:r w:rsidR="003C75F5">
          <w:rPr>
            <w:webHidden/>
          </w:rPr>
          <w:fldChar w:fldCharType="begin"/>
        </w:r>
        <w:r w:rsidR="009B72AF">
          <w:rPr>
            <w:webHidden/>
          </w:rPr>
          <w:instrText xml:space="preserve"> PAGEREF _Toc405283790 \h </w:instrText>
        </w:r>
        <w:r w:rsidR="003C75F5">
          <w:rPr>
            <w:webHidden/>
          </w:rPr>
        </w:r>
        <w:r w:rsidR="003C75F5">
          <w:rPr>
            <w:webHidden/>
          </w:rPr>
          <w:fldChar w:fldCharType="separate"/>
        </w:r>
        <w:r w:rsidR="009B72AF">
          <w:rPr>
            <w:webHidden/>
          </w:rPr>
          <w:t>9</w:t>
        </w:r>
        <w:r w:rsidR="003C75F5">
          <w:rPr>
            <w:webHidden/>
          </w:rPr>
          <w:fldChar w:fldCharType="end"/>
        </w:r>
      </w:hyperlink>
    </w:p>
    <w:p w14:paraId="160D0953" w14:textId="77777777" w:rsidR="009B72AF" w:rsidRDefault="00227DED">
      <w:pPr>
        <w:pStyle w:val="TOC1"/>
        <w:rPr>
          <w:rFonts w:eastAsiaTheme="minorEastAsia" w:cstheme="minorBidi"/>
          <w:sz w:val="22"/>
          <w:szCs w:val="22"/>
          <w:lang w:eastAsia="en-AU"/>
        </w:rPr>
      </w:pPr>
      <w:hyperlink w:anchor="_Toc405283791" w:history="1">
        <w:r w:rsidR="009B72AF" w:rsidRPr="0049090A">
          <w:rPr>
            <w:rStyle w:val="Hyperlink"/>
          </w:rPr>
          <w:t>Consultation</w:t>
        </w:r>
        <w:r w:rsidR="009B72AF">
          <w:rPr>
            <w:webHidden/>
          </w:rPr>
          <w:tab/>
        </w:r>
        <w:r w:rsidR="003C75F5">
          <w:rPr>
            <w:webHidden/>
          </w:rPr>
          <w:fldChar w:fldCharType="begin"/>
        </w:r>
        <w:r w:rsidR="009B72AF">
          <w:rPr>
            <w:webHidden/>
          </w:rPr>
          <w:instrText xml:space="preserve"> PAGEREF _Toc405283791 \h </w:instrText>
        </w:r>
        <w:r w:rsidR="003C75F5">
          <w:rPr>
            <w:webHidden/>
          </w:rPr>
        </w:r>
        <w:r w:rsidR="003C75F5">
          <w:rPr>
            <w:webHidden/>
          </w:rPr>
          <w:fldChar w:fldCharType="separate"/>
        </w:r>
        <w:r w:rsidR="009B72AF">
          <w:rPr>
            <w:webHidden/>
          </w:rPr>
          <w:t>10</w:t>
        </w:r>
        <w:r w:rsidR="003C75F5">
          <w:rPr>
            <w:webHidden/>
          </w:rPr>
          <w:fldChar w:fldCharType="end"/>
        </w:r>
      </w:hyperlink>
    </w:p>
    <w:p w14:paraId="160D0954" w14:textId="77777777" w:rsidR="00027E0C" w:rsidRDefault="003C75F5" w:rsidP="00123B4C">
      <w:pPr>
        <w:spacing w:line="360" w:lineRule="auto"/>
        <w:rPr>
          <w:rFonts w:asciiTheme="minorHAnsi" w:hAnsiTheme="minorHAnsi"/>
          <w:noProof/>
        </w:rPr>
      </w:pPr>
      <w:r>
        <w:rPr>
          <w:rFonts w:asciiTheme="minorHAnsi" w:hAnsiTheme="minorHAnsi"/>
          <w:noProof/>
        </w:rPr>
        <w:fldChar w:fldCharType="end"/>
      </w:r>
    </w:p>
    <w:p w14:paraId="160D0955" w14:textId="77777777" w:rsidR="00123B4C" w:rsidRDefault="00123B4C">
      <w:pPr>
        <w:spacing w:after="200" w:line="276" w:lineRule="auto"/>
        <w:rPr>
          <w:rFonts w:asciiTheme="minorHAnsi" w:hAnsiTheme="minorHAnsi"/>
          <w:noProof/>
        </w:rPr>
      </w:pPr>
      <w:r>
        <w:rPr>
          <w:rFonts w:asciiTheme="minorHAnsi" w:hAnsiTheme="minorHAnsi"/>
          <w:noProof/>
        </w:rPr>
        <w:br w:type="page"/>
      </w:r>
    </w:p>
    <w:p w14:paraId="160D0956" w14:textId="77777777" w:rsidR="00027E0C" w:rsidRPr="00123B4C" w:rsidRDefault="00027E0C" w:rsidP="00123B4C">
      <w:pPr>
        <w:rPr>
          <w:rFonts w:cs="Arial"/>
          <w:b/>
          <w:szCs w:val="24"/>
        </w:rPr>
      </w:pP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1B2BAC" w14:paraId="160D0958" w14:textId="77777777" w:rsidTr="000D39F2">
        <w:trPr>
          <w:cantSplit/>
          <w:trHeight w:val="285"/>
        </w:trPr>
        <w:tc>
          <w:tcPr>
            <w:tcW w:w="9158" w:type="dxa"/>
            <w:shd w:val="clear" w:color="auto" w:fill="D9D9D9" w:themeFill="background1" w:themeFillShade="D9"/>
          </w:tcPr>
          <w:p w14:paraId="160D0957" w14:textId="77777777" w:rsidR="009A534C" w:rsidRPr="002E3BFE" w:rsidRDefault="009A534C" w:rsidP="00123B4C">
            <w:pPr>
              <w:pStyle w:val="Heading1"/>
            </w:pPr>
            <w:bookmarkStart w:id="5" w:name="_Toc402948037"/>
            <w:bookmarkStart w:id="6" w:name="_Toc405283777"/>
            <w:r>
              <w:t>Introduction</w:t>
            </w:r>
            <w:bookmarkEnd w:id="5"/>
            <w:bookmarkEnd w:id="6"/>
          </w:p>
        </w:tc>
      </w:tr>
    </w:tbl>
    <w:p w14:paraId="160D0959" w14:textId="77777777" w:rsidR="009A534C" w:rsidRDefault="009A534C" w:rsidP="00123B4C">
      <w:pPr>
        <w:jc w:val="both"/>
        <w:rPr>
          <w:rFonts w:cs="Arial"/>
          <w:b/>
          <w:szCs w:val="24"/>
        </w:rPr>
      </w:pPr>
    </w:p>
    <w:p w14:paraId="160D095A" w14:textId="77777777" w:rsidR="000D39F2" w:rsidRDefault="000D39F2" w:rsidP="00123B4C">
      <w:pPr>
        <w:jc w:val="both"/>
        <w:rPr>
          <w:rFonts w:cs="Arial"/>
          <w:szCs w:val="24"/>
        </w:rPr>
      </w:pPr>
      <w:r>
        <w:rPr>
          <w:rFonts w:cs="Arial"/>
          <w:szCs w:val="24"/>
        </w:rPr>
        <w:t xml:space="preserve">This document has been written to provide guidelines for </w:t>
      </w:r>
      <w:r w:rsidR="000901AE">
        <w:rPr>
          <w:rFonts w:cs="Arial"/>
          <w:szCs w:val="24"/>
        </w:rPr>
        <w:t xml:space="preserve">the care of women experiencing </w:t>
      </w:r>
      <w:r w:rsidR="00DA154D">
        <w:rPr>
          <w:rFonts w:cs="Arial"/>
          <w:szCs w:val="24"/>
        </w:rPr>
        <w:t>A</w:t>
      </w:r>
      <w:r>
        <w:rPr>
          <w:rFonts w:cs="Arial"/>
          <w:szCs w:val="24"/>
        </w:rPr>
        <w:t xml:space="preserve">ntepartum </w:t>
      </w:r>
      <w:r w:rsidR="00DA154D">
        <w:rPr>
          <w:rFonts w:cs="Arial"/>
          <w:szCs w:val="24"/>
        </w:rPr>
        <w:t>H</w:t>
      </w:r>
      <w:r>
        <w:rPr>
          <w:rFonts w:cs="Arial"/>
          <w:szCs w:val="24"/>
        </w:rPr>
        <w:t>aemorrhage</w:t>
      </w:r>
      <w:r w:rsidR="00123B4C">
        <w:rPr>
          <w:rFonts w:cs="Arial"/>
          <w:szCs w:val="24"/>
        </w:rPr>
        <w:t>.</w:t>
      </w:r>
    </w:p>
    <w:p w14:paraId="160D095B" w14:textId="77777777" w:rsidR="00123B4C" w:rsidRDefault="00123B4C" w:rsidP="00123B4C">
      <w:pPr>
        <w:jc w:val="right"/>
      </w:pPr>
    </w:p>
    <w:p w14:paraId="160D095C" w14:textId="77777777" w:rsidR="000B4D53" w:rsidRDefault="00227DED" w:rsidP="00123B4C">
      <w:pPr>
        <w:jc w:val="right"/>
      </w:pPr>
      <w:hyperlink w:anchor="Contents" w:history="1">
        <w:r w:rsidR="009A534C" w:rsidRPr="00C91F3F">
          <w:rPr>
            <w:rStyle w:val="Hyperlink"/>
            <w:rFonts w:eastAsiaTheme="majorEastAsia" w:cs="Arial"/>
            <w:i/>
            <w:szCs w:val="24"/>
          </w:rPr>
          <w:t>Back to Table of Contents</w:t>
        </w:r>
      </w:hyperlink>
    </w:p>
    <w:tbl>
      <w:tblPr>
        <w:tblpPr w:leftFromText="180" w:rightFromText="180" w:vertAnchor="text" w:horzAnchor="margin" w:tblpX="108" w:tblpY="181"/>
        <w:tblW w:w="9158" w:type="dxa"/>
        <w:tblLook w:val="04A0" w:firstRow="1" w:lastRow="0" w:firstColumn="1" w:lastColumn="0" w:noHBand="0" w:noVBand="1"/>
      </w:tblPr>
      <w:tblGrid>
        <w:gridCol w:w="9158"/>
      </w:tblGrid>
      <w:tr w:rsidR="000B4D53" w14:paraId="160D095E" w14:textId="77777777" w:rsidTr="00990B3C">
        <w:trPr>
          <w:cantSplit/>
          <w:trHeight w:val="285"/>
        </w:trPr>
        <w:tc>
          <w:tcPr>
            <w:tcW w:w="9158" w:type="dxa"/>
            <w:shd w:val="clear" w:color="auto" w:fill="CCCCCC"/>
            <w:hideMark/>
          </w:tcPr>
          <w:p w14:paraId="160D095D" w14:textId="77777777" w:rsidR="000B4D53" w:rsidRPr="00084294" w:rsidRDefault="000B4D53" w:rsidP="00123B4C">
            <w:pPr>
              <w:pStyle w:val="Heading1"/>
            </w:pPr>
            <w:bookmarkStart w:id="7" w:name="_Toc405283778"/>
            <w:r w:rsidRPr="00084294">
              <w:t>Scope</w:t>
            </w:r>
            <w:bookmarkEnd w:id="7"/>
          </w:p>
        </w:tc>
      </w:tr>
    </w:tbl>
    <w:p w14:paraId="160D095F" w14:textId="77777777" w:rsidR="000B4D53" w:rsidRDefault="000B4D53" w:rsidP="00123B4C">
      <w:pPr>
        <w:jc w:val="both"/>
        <w:rPr>
          <w:rFonts w:cs="Arial"/>
          <w:b/>
          <w:szCs w:val="24"/>
        </w:rPr>
      </w:pPr>
    </w:p>
    <w:p w14:paraId="160D0960" w14:textId="77777777" w:rsidR="000B4D53" w:rsidRDefault="000B4D53" w:rsidP="00123B4C">
      <w:pPr>
        <w:outlineLvl w:val="0"/>
        <w:rPr>
          <w:rFonts w:cs="Arial"/>
          <w:szCs w:val="24"/>
        </w:rPr>
      </w:pPr>
      <w:bookmarkStart w:id="8" w:name="_Toc402948038"/>
      <w:bookmarkStart w:id="9" w:name="_Toc402949047"/>
      <w:r>
        <w:rPr>
          <w:rFonts w:cs="Arial"/>
          <w:szCs w:val="24"/>
        </w:rPr>
        <w:t>This document applies to:</w:t>
      </w:r>
      <w:bookmarkEnd w:id="8"/>
      <w:bookmarkEnd w:id="9"/>
    </w:p>
    <w:p w14:paraId="160D0961" w14:textId="77777777" w:rsidR="000B4D53" w:rsidRDefault="000B4D53" w:rsidP="00123B4C">
      <w:pPr>
        <w:pStyle w:val="ListBullet"/>
      </w:pPr>
      <w:bookmarkStart w:id="10" w:name="_Toc402948039"/>
      <w:bookmarkStart w:id="11" w:name="_Toc402949048"/>
      <w:r>
        <w:t>Medical Officers</w:t>
      </w:r>
      <w:bookmarkEnd w:id="10"/>
      <w:bookmarkEnd w:id="11"/>
    </w:p>
    <w:p w14:paraId="160D0962" w14:textId="77777777" w:rsidR="000B4D53" w:rsidRDefault="000B4D53" w:rsidP="00123B4C">
      <w:pPr>
        <w:pStyle w:val="ListBullet"/>
      </w:pPr>
      <w:bookmarkStart w:id="12" w:name="_Toc402948040"/>
      <w:bookmarkStart w:id="13" w:name="_Toc402949049"/>
      <w:r>
        <w:t>Midwives and nurses  who are working within their scope of practice (</w:t>
      </w:r>
      <w:r>
        <w:rPr>
          <w:i/>
        </w:rPr>
        <w:t>Refer to Midwifery and Nursing Continuing Competence Policy)</w:t>
      </w:r>
      <w:bookmarkEnd w:id="12"/>
      <w:bookmarkEnd w:id="13"/>
    </w:p>
    <w:p w14:paraId="160D0963" w14:textId="77777777" w:rsidR="000B4D53" w:rsidRDefault="000B4D53" w:rsidP="00123B4C">
      <w:pPr>
        <w:pStyle w:val="ListBullet"/>
      </w:pPr>
      <w:bookmarkStart w:id="14" w:name="_Toc402948041"/>
      <w:bookmarkStart w:id="15" w:name="_Toc402949050"/>
      <w:r>
        <w:t>Student midwives and nurses working under direct supervision</w:t>
      </w:r>
      <w:bookmarkEnd w:id="14"/>
      <w:bookmarkEnd w:id="15"/>
      <w:r w:rsidR="00123B4C">
        <w:t>.</w:t>
      </w:r>
    </w:p>
    <w:p w14:paraId="160D0964" w14:textId="77777777" w:rsidR="000B4D53" w:rsidRDefault="000B4D53" w:rsidP="00123B4C">
      <w:pPr>
        <w:ind w:left="360"/>
        <w:outlineLvl w:val="0"/>
        <w:rPr>
          <w:rFonts w:cs="Arial"/>
          <w:szCs w:val="24"/>
        </w:rPr>
      </w:pPr>
    </w:p>
    <w:p w14:paraId="160D0965" w14:textId="77777777" w:rsidR="000B4D53" w:rsidRPr="00032890" w:rsidRDefault="00227DED" w:rsidP="00123B4C">
      <w:pPr>
        <w:jc w:val="right"/>
        <w:rPr>
          <w:rFonts w:cs="Arial"/>
          <w:szCs w:val="24"/>
        </w:rPr>
      </w:pPr>
      <w:hyperlink w:anchor="Contents" w:history="1">
        <w:r w:rsidR="000B4D53" w:rsidRPr="00C91F3F">
          <w:rPr>
            <w:rStyle w:val="Hyperlink"/>
            <w:rFonts w:eastAsiaTheme="majorEastAsia"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1B2BAC" w14:paraId="160D0967" w14:textId="77777777" w:rsidTr="000D39F2">
        <w:trPr>
          <w:cantSplit/>
          <w:trHeight w:val="285"/>
        </w:trPr>
        <w:tc>
          <w:tcPr>
            <w:tcW w:w="9158" w:type="dxa"/>
            <w:shd w:val="clear" w:color="auto" w:fill="D9D9D9" w:themeFill="background1" w:themeFillShade="D9"/>
          </w:tcPr>
          <w:p w14:paraId="160D0966" w14:textId="77777777" w:rsidR="009A534C" w:rsidRPr="00123B4C" w:rsidRDefault="009A534C" w:rsidP="00123B4C">
            <w:pPr>
              <w:pStyle w:val="Heading1"/>
            </w:pPr>
            <w:bookmarkStart w:id="16" w:name="_Toc405283779"/>
            <w:r w:rsidRPr="00123B4C">
              <w:t>Background</w:t>
            </w:r>
            <w:bookmarkEnd w:id="16"/>
          </w:p>
        </w:tc>
      </w:tr>
    </w:tbl>
    <w:p w14:paraId="160D0968" w14:textId="77777777" w:rsidR="009A534C" w:rsidRDefault="009A534C" w:rsidP="00123B4C">
      <w:pPr>
        <w:jc w:val="both"/>
        <w:rPr>
          <w:rFonts w:cs="Arial"/>
          <w:b/>
          <w:szCs w:val="24"/>
        </w:rPr>
      </w:pPr>
    </w:p>
    <w:p w14:paraId="160D0969" w14:textId="77777777" w:rsidR="000D39F2" w:rsidRPr="006F2FF1" w:rsidRDefault="000D39F2" w:rsidP="00123B4C">
      <w:pPr>
        <w:pStyle w:val="NormalWeb"/>
        <w:spacing w:before="0" w:beforeAutospacing="0" w:after="0" w:afterAutospacing="0"/>
        <w:rPr>
          <w:rFonts w:ascii="Calibri" w:hAnsi="Calibri"/>
          <w:b/>
        </w:rPr>
      </w:pPr>
      <w:r w:rsidRPr="006F2FF1">
        <w:rPr>
          <w:rFonts w:ascii="Calibri" w:hAnsi="Calibri"/>
          <w:b/>
        </w:rPr>
        <w:t>Incidence of Antepartum haemorrhage (APH)</w:t>
      </w:r>
    </w:p>
    <w:p w14:paraId="160D096A" w14:textId="77777777" w:rsidR="000D39F2" w:rsidRPr="006F2FF1" w:rsidRDefault="000D39F2" w:rsidP="00123B4C">
      <w:pPr>
        <w:pStyle w:val="NormalWeb"/>
        <w:spacing w:before="0" w:beforeAutospacing="0" w:after="0" w:afterAutospacing="0"/>
        <w:rPr>
          <w:rFonts w:ascii="Calibri" w:hAnsi="Calibri"/>
        </w:rPr>
      </w:pPr>
      <w:r w:rsidRPr="006F2FF1">
        <w:rPr>
          <w:rFonts w:ascii="Calibri" w:hAnsi="Calibri"/>
        </w:rPr>
        <w:t xml:space="preserve">Antepartum haemorrhage (APH) is defined as any bleeding from the genital tract after the 20th week of pregnancy and before the onset of labour. </w:t>
      </w:r>
    </w:p>
    <w:p w14:paraId="160D096B" w14:textId="77777777" w:rsidR="000D39F2" w:rsidRPr="006F2FF1" w:rsidRDefault="000D39F2" w:rsidP="00123B4C">
      <w:pPr>
        <w:pStyle w:val="NormalWeb"/>
        <w:spacing w:before="0" w:beforeAutospacing="0" w:after="0" w:afterAutospacing="0"/>
        <w:rPr>
          <w:rFonts w:ascii="Calibri" w:hAnsi="Calibri"/>
        </w:rPr>
      </w:pPr>
      <w:r w:rsidRPr="006F2FF1">
        <w:rPr>
          <w:rFonts w:ascii="Calibri" w:hAnsi="Calibri"/>
        </w:rPr>
        <w:t xml:space="preserve">Antepartum haemorrhage complicates 2-5% of all pregnancies. It is associated with increased rates of perinatal morbidity and mortality. </w:t>
      </w:r>
    </w:p>
    <w:p w14:paraId="160D096C" w14:textId="77777777" w:rsidR="000D39F2" w:rsidRDefault="000D39F2" w:rsidP="00123B4C">
      <w:pPr>
        <w:pStyle w:val="NormalWeb"/>
        <w:spacing w:before="0" w:beforeAutospacing="0" w:after="0" w:afterAutospacing="0"/>
        <w:rPr>
          <w:rFonts w:ascii="Calibri" w:hAnsi="Calibri"/>
          <w:b/>
        </w:rPr>
      </w:pPr>
      <w:bookmarkStart w:id="17" w:name="Classification"/>
      <w:bookmarkEnd w:id="17"/>
    </w:p>
    <w:p w14:paraId="160D096D" w14:textId="77777777" w:rsidR="000D39F2" w:rsidRPr="006F2FF1" w:rsidRDefault="000D39F2" w:rsidP="00123B4C">
      <w:pPr>
        <w:pStyle w:val="NormalWeb"/>
        <w:spacing w:before="0" w:beforeAutospacing="0" w:after="0" w:afterAutospacing="0"/>
        <w:rPr>
          <w:rFonts w:ascii="Calibri" w:hAnsi="Calibri"/>
          <w:b/>
        </w:rPr>
      </w:pPr>
      <w:r w:rsidRPr="006F2FF1">
        <w:rPr>
          <w:rFonts w:ascii="Calibri" w:hAnsi="Calibri"/>
          <w:b/>
        </w:rPr>
        <w:t>Classification of  Antepartum haemorrhage</w:t>
      </w:r>
    </w:p>
    <w:p w14:paraId="160D096E" w14:textId="77777777" w:rsidR="000D39F2" w:rsidRPr="006F2FF1" w:rsidRDefault="000D39F2" w:rsidP="00123B4C">
      <w:pPr>
        <w:pStyle w:val="NormalWeb"/>
        <w:spacing w:before="0" w:beforeAutospacing="0" w:after="0" w:afterAutospacing="0"/>
        <w:rPr>
          <w:rFonts w:ascii="Calibri" w:hAnsi="Calibri"/>
        </w:rPr>
      </w:pPr>
      <w:r w:rsidRPr="006F2FF1">
        <w:rPr>
          <w:rStyle w:val="Strong"/>
          <w:rFonts w:ascii="Calibri" w:hAnsi="Calibri"/>
        </w:rPr>
        <w:t>Placenta Praevia</w:t>
      </w:r>
      <w:r w:rsidRPr="006F2FF1">
        <w:rPr>
          <w:rFonts w:ascii="Calibri" w:hAnsi="Calibri"/>
        </w:rPr>
        <w:t xml:space="preserve"> (30% of APH) is bleeding from a placenta located in the lower uterine segment.</w:t>
      </w:r>
    </w:p>
    <w:p w14:paraId="160D096F" w14:textId="77777777" w:rsidR="00123B4C" w:rsidRDefault="00123B4C" w:rsidP="00123B4C">
      <w:pPr>
        <w:pStyle w:val="NormalWeb"/>
        <w:spacing w:before="0" w:beforeAutospacing="0" w:after="0" w:afterAutospacing="0"/>
        <w:rPr>
          <w:rStyle w:val="Strong"/>
          <w:rFonts w:ascii="Calibri" w:hAnsi="Calibri"/>
        </w:rPr>
      </w:pPr>
    </w:p>
    <w:p w14:paraId="160D0970" w14:textId="77777777" w:rsidR="000D39F2" w:rsidRPr="006F2FF1" w:rsidRDefault="000D39F2" w:rsidP="00123B4C">
      <w:pPr>
        <w:pStyle w:val="NormalWeb"/>
        <w:spacing w:before="0" w:beforeAutospacing="0" w:after="0" w:afterAutospacing="0"/>
        <w:rPr>
          <w:rFonts w:ascii="Calibri" w:hAnsi="Calibri"/>
        </w:rPr>
      </w:pPr>
      <w:r w:rsidRPr="006F2FF1">
        <w:rPr>
          <w:rStyle w:val="Strong"/>
          <w:rFonts w:ascii="Calibri" w:hAnsi="Calibri"/>
        </w:rPr>
        <w:t>Placental abruption</w:t>
      </w:r>
      <w:r w:rsidRPr="006F2FF1">
        <w:rPr>
          <w:rFonts w:ascii="Calibri" w:hAnsi="Calibri"/>
        </w:rPr>
        <w:t xml:space="preserve"> (25% of APH) is bleeding from a normally situated placenta, with placental separation from the myometrial wall. </w:t>
      </w:r>
    </w:p>
    <w:p w14:paraId="160D0971" w14:textId="77777777" w:rsidR="00123B4C" w:rsidRDefault="00123B4C" w:rsidP="00123B4C">
      <w:pPr>
        <w:pStyle w:val="NormalWeb"/>
        <w:spacing w:before="0" w:beforeAutospacing="0" w:after="0" w:afterAutospacing="0"/>
        <w:rPr>
          <w:rStyle w:val="Strong"/>
          <w:rFonts w:ascii="Calibri" w:hAnsi="Calibri"/>
        </w:rPr>
      </w:pPr>
    </w:p>
    <w:p w14:paraId="160D0972" w14:textId="77777777" w:rsidR="000D39F2" w:rsidRPr="006F2FF1" w:rsidRDefault="000D39F2" w:rsidP="00123B4C">
      <w:pPr>
        <w:pStyle w:val="NormalWeb"/>
        <w:spacing w:before="0" w:beforeAutospacing="0" w:after="0" w:afterAutospacing="0"/>
        <w:rPr>
          <w:rFonts w:ascii="Calibri" w:hAnsi="Calibri"/>
        </w:rPr>
      </w:pPr>
      <w:r w:rsidRPr="006F2FF1">
        <w:rPr>
          <w:rStyle w:val="Strong"/>
          <w:rFonts w:ascii="Calibri" w:hAnsi="Calibri"/>
        </w:rPr>
        <w:t>Vasa Praevia</w:t>
      </w:r>
      <w:r w:rsidRPr="006F2FF1">
        <w:rPr>
          <w:rFonts w:ascii="Calibri" w:hAnsi="Calibri"/>
        </w:rPr>
        <w:t xml:space="preserve">: </w:t>
      </w:r>
      <w:r w:rsidR="00A32448">
        <w:rPr>
          <w:rFonts w:ascii="Calibri" w:hAnsi="Calibri"/>
        </w:rPr>
        <w:t xml:space="preserve">(1 in 600 births) </w:t>
      </w:r>
      <w:r w:rsidRPr="006F2FF1">
        <w:rPr>
          <w:rFonts w:ascii="Calibri" w:hAnsi="Calibri"/>
        </w:rPr>
        <w:t>umbilical blood vessels traverse the fetal membranes of the lower uterine segment, unsupported by the umbilical cord or the placenta. Bleeding from these vessels is almost always associated with rupture of the fetal membranes.</w:t>
      </w:r>
    </w:p>
    <w:p w14:paraId="160D0973" w14:textId="77777777" w:rsidR="00123B4C" w:rsidRDefault="00123B4C" w:rsidP="00123B4C">
      <w:pPr>
        <w:pStyle w:val="NormalWeb"/>
        <w:spacing w:before="0" w:beforeAutospacing="0" w:after="0" w:afterAutospacing="0"/>
        <w:rPr>
          <w:rStyle w:val="Strong"/>
          <w:rFonts w:ascii="Calibri" w:hAnsi="Calibri"/>
        </w:rPr>
      </w:pPr>
    </w:p>
    <w:p w14:paraId="160D0974" w14:textId="77777777" w:rsidR="000D39F2" w:rsidRPr="006F2FF1" w:rsidRDefault="000D39F2" w:rsidP="00123B4C">
      <w:pPr>
        <w:pStyle w:val="NormalWeb"/>
        <w:spacing w:before="0" w:beforeAutospacing="0" w:after="0" w:afterAutospacing="0"/>
        <w:rPr>
          <w:rFonts w:ascii="Calibri" w:hAnsi="Calibri"/>
        </w:rPr>
      </w:pPr>
      <w:r w:rsidRPr="006F2FF1">
        <w:rPr>
          <w:rStyle w:val="Strong"/>
          <w:rFonts w:ascii="Calibri" w:hAnsi="Calibri"/>
        </w:rPr>
        <w:t>Cervical and lower genital tract bleeding</w:t>
      </w:r>
      <w:r w:rsidRPr="006F2FF1">
        <w:rPr>
          <w:rFonts w:ascii="Calibri" w:hAnsi="Calibri"/>
        </w:rPr>
        <w:t xml:space="preserve"> (45% of APH) includes: </w:t>
      </w:r>
    </w:p>
    <w:p w14:paraId="160D0975" w14:textId="77777777" w:rsidR="000D39F2" w:rsidRPr="006F2FF1" w:rsidRDefault="000D39F2" w:rsidP="00123B4C">
      <w:pPr>
        <w:pStyle w:val="NormalWeb"/>
        <w:spacing w:before="0" w:beforeAutospacing="0" w:after="0" w:afterAutospacing="0"/>
        <w:rPr>
          <w:rFonts w:ascii="Calibri" w:hAnsi="Calibri"/>
        </w:rPr>
      </w:pPr>
      <w:r w:rsidRPr="006F2FF1">
        <w:rPr>
          <w:rFonts w:ascii="Calibri" w:hAnsi="Calibri"/>
        </w:rPr>
        <w:t>Cervical lesions such as an ectropion, dysplasia, cervicitis, polyps or carcinoma.</w:t>
      </w:r>
    </w:p>
    <w:p w14:paraId="160D0976" w14:textId="77777777" w:rsidR="000D39F2" w:rsidRPr="006F2FF1" w:rsidRDefault="000D39F2" w:rsidP="00123B4C">
      <w:pPr>
        <w:pStyle w:val="NormalWeb"/>
        <w:spacing w:before="0" w:beforeAutospacing="0" w:after="0" w:afterAutospacing="0"/>
        <w:rPr>
          <w:rFonts w:ascii="Calibri" w:hAnsi="Calibri"/>
        </w:rPr>
      </w:pPr>
      <w:r w:rsidRPr="006F2FF1">
        <w:rPr>
          <w:rFonts w:ascii="Calibri" w:hAnsi="Calibri"/>
        </w:rPr>
        <w:t xml:space="preserve">Cervical bleeding in pregnancy may occur spontaneously, or follow sexual intercourse, a clinical examination or Pap smear. </w:t>
      </w:r>
    </w:p>
    <w:p w14:paraId="160D0977" w14:textId="77777777" w:rsidR="000B4D53" w:rsidRDefault="000B4D53" w:rsidP="00123B4C">
      <w:pPr>
        <w:pStyle w:val="NormalWeb"/>
        <w:spacing w:before="0" w:beforeAutospacing="0" w:after="0" w:afterAutospacing="0"/>
        <w:rPr>
          <w:rFonts w:ascii="Calibri" w:hAnsi="Calibri"/>
        </w:rPr>
      </w:pPr>
    </w:p>
    <w:p w14:paraId="160D0978" w14:textId="77777777" w:rsidR="00123B4C" w:rsidRDefault="000D39F2" w:rsidP="00123B4C">
      <w:pPr>
        <w:pStyle w:val="NormalWeb"/>
        <w:spacing w:before="0" w:beforeAutospacing="0" w:after="0" w:afterAutospacing="0"/>
        <w:rPr>
          <w:rFonts w:ascii="Calibri" w:hAnsi="Calibri"/>
        </w:rPr>
      </w:pPr>
      <w:r w:rsidRPr="006F2FF1">
        <w:rPr>
          <w:rFonts w:ascii="Calibri" w:hAnsi="Calibri"/>
        </w:rPr>
        <w:t xml:space="preserve"> </w:t>
      </w:r>
    </w:p>
    <w:p w14:paraId="160D0979" w14:textId="77777777" w:rsidR="000D39F2" w:rsidRPr="006F2FF1" w:rsidRDefault="000D39F2" w:rsidP="00123B4C">
      <w:pPr>
        <w:pStyle w:val="NormalWeb"/>
        <w:spacing w:before="0" w:beforeAutospacing="0" w:after="0" w:afterAutospacing="0"/>
        <w:rPr>
          <w:rFonts w:ascii="Calibri" w:hAnsi="Calibri"/>
        </w:rPr>
      </w:pPr>
      <w:r w:rsidRPr="006F2FF1">
        <w:rPr>
          <w:rFonts w:ascii="Calibri" w:hAnsi="Calibri"/>
        </w:rPr>
        <w:t xml:space="preserve">APH may be broadly divided into two groups: </w:t>
      </w:r>
    </w:p>
    <w:p w14:paraId="160D097A" w14:textId="77777777" w:rsidR="000D39F2" w:rsidRPr="006F2FF1" w:rsidRDefault="000901AE" w:rsidP="00123B4C">
      <w:pPr>
        <w:pStyle w:val="ListBullet"/>
      </w:pPr>
      <w:r>
        <w:lastRenderedPageBreak/>
        <w:t>M</w:t>
      </w:r>
      <w:r w:rsidR="000D39F2" w:rsidRPr="006F2FF1">
        <w:t xml:space="preserve">ajor haemorrhage </w:t>
      </w:r>
    </w:p>
    <w:p w14:paraId="160D097B" w14:textId="77777777" w:rsidR="000D39F2" w:rsidRDefault="000D39F2" w:rsidP="00123B4C">
      <w:pPr>
        <w:pStyle w:val="ListBullet"/>
      </w:pPr>
      <w:r w:rsidRPr="006F2FF1">
        <w:t>APH where immediate resuscitative measures are not required.</w:t>
      </w:r>
    </w:p>
    <w:p w14:paraId="160D097C" w14:textId="77777777" w:rsidR="00123B4C" w:rsidRPr="00FC601D" w:rsidRDefault="00227DED" w:rsidP="00123B4C">
      <w:pPr>
        <w:jc w:val="right"/>
        <w:rPr>
          <w:rFonts w:asciiTheme="minorHAnsi" w:hAnsiTheme="minorHAnsi" w:cstheme="minorHAnsi"/>
          <w:b/>
        </w:rPr>
      </w:pPr>
      <w:hyperlink w:anchor="Contents" w:history="1">
        <w:r w:rsidR="009A534C" w:rsidRPr="00C91F3F">
          <w:rPr>
            <w:rStyle w:val="Hyperlink"/>
            <w:rFonts w:eastAsiaTheme="majorEastAsia" w:cs="Arial"/>
            <w:i/>
            <w:szCs w:val="24"/>
          </w:rPr>
          <w:t>Back to Table of Contents</w:t>
        </w:r>
      </w:hyperlink>
    </w:p>
    <w:tbl>
      <w:tblPr>
        <w:tblpPr w:leftFromText="180" w:rightFromText="180" w:vertAnchor="text" w:horzAnchor="margin" w:tblpX="108" w:tblpY="181"/>
        <w:tblW w:w="9180" w:type="dxa"/>
        <w:tblLook w:val="0000" w:firstRow="0" w:lastRow="0" w:firstColumn="0" w:lastColumn="0" w:noHBand="0" w:noVBand="0"/>
      </w:tblPr>
      <w:tblGrid>
        <w:gridCol w:w="9180"/>
      </w:tblGrid>
      <w:tr w:rsidR="009A534C" w:rsidRPr="00FC601D" w14:paraId="160D097E" w14:textId="77777777" w:rsidTr="000D39F2">
        <w:trPr>
          <w:cantSplit/>
          <w:trHeight w:val="360"/>
        </w:trPr>
        <w:tc>
          <w:tcPr>
            <w:tcW w:w="9180" w:type="dxa"/>
            <w:shd w:val="clear" w:color="auto" w:fill="D9D9D9" w:themeFill="background1" w:themeFillShade="D9"/>
          </w:tcPr>
          <w:p w14:paraId="160D097D" w14:textId="77777777" w:rsidR="009A534C" w:rsidRPr="00123B4C" w:rsidRDefault="009A534C" w:rsidP="00123B4C">
            <w:pPr>
              <w:pStyle w:val="Heading1"/>
            </w:pPr>
            <w:bookmarkStart w:id="18" w:name="_Toc405283780"/>
            <w:r w:rsidRPr="00123B4C">
              <w:t>Key Objectives</w:t>
            </w:r>
            <w:bookmarkEnd w:id="18"/>
          </w:p>
        </w:tc>
      </w:tr>
    </w:tbl>
    <w:p w14:paraId="160D097F" w14:textId="77777777" w:rsidR="009A534C" w:rsidRDefault="009A534C" w:rsidP="00123B4C">
      <w:pPr>
        <w:pStyle w:val="Default"/>
        <w:rPr>
          <w:rFonts w:asciiTheme="minorHAnsi" w:hAnsiTheme="minorHAnsi" w:cstheme="minorHAnsi"/>
        </w:rPr>
      </w:pPr>
    </w:p>
    <w:p w14:paraId="160D0980" w14:textId="77777777" w:rsidR="000B4D53" w:rsidRDefault="000B4D53" w:rsidP="00123B4C">
      <w:pPr>
        <w:pStyle w:val="Default"/>
        <w:rPr>
          <w:rFonts w:asciiTheme="minorHAnsi" w:hAnsiTheme="minorHAnsi" w:cstheme="minorHAnsi"/>
        </w:rPr>
      </w:pPr>
      <w:r w:rsidRPr="000B4D53">
        <w:rPr>
          <w:rFonts w:asciiTheme="minorHAnsi" w:hAnsiTheme="minorHAnsi" w:cstheme="minorHAnsi"/>
        </w:rPr>
        <w:t xml:space="preserve">Evidence based care will be provided to women experiencing Antepartum </w:t>
      </w:r>
      <w:r w:rsidR="009F78A9">
        <w:rPr>
          <w:rFonts w:asciiTheme="minorHAnsi" w:hAnsiTheme="minorHAnsi" w:cstheme="minorHAnsi"/>
        </w:rPr>
        <w:t>H</w:t>
      </w:r>
      <w:r w:rsidRPr="000B4D53">
        <w:rPr>
          <w:rFonts w:asciiTheme="minorHAnsi" w:hAnsiTheme="minorHAnsi" w:cstheme="minorHAnsi"/>
        </w:rPr>
        <w:t>aemorrhage</w:t>
      </w:r>
    </w:p>
    <w:p w14:paraId="160D0981" w14:textId="77777777" w:rsidR="00123B4C" w:rsidRPr="00123B4C" w:rsidRDefault="00227DED" w:rsidP="00123B4C">
      <w:pPr>
        <w:pStyle w:val="Default"/>
        <w:jc w:val="right"/>
        <w:rPr>
          <w:rFonts w:asciiTheme="minorHAnsi" w:hAnsiTheme="minorHAnsi"/>
        </w:rPr>
      </w:pPr>
      <w:hyperlink w:anchor="Contents" w:history="1">
        <w:r w:rsidR="009A534C" w:rsidRPr="00123B4C">
          <w:rPr>
            <w:rStyle w:val="Hyperlink"/>
            <w:rFonts w:asciiTheme="minorHAnsi" w:eastAsiaTheme="majorEastAsia" w:hAnsiTheme="minorHAnsi" w:cs="Arial"/>
            <w:i/>
          </w:rPr>
          <w:t>Back to Table of Contents</w:t>
        </w:r>
      </w:hyperlink>
    </w:p>
    <w:tbl>
      <w:tblPr>
        <w:tblpPr w:leftFromText="180" w:rightFromText="180" w:vertAnchor="text" w:horzAnchor="margin" w:tblpX="108" w:tblpY="181"/>
        <w:tblW w:w="9180" w:type="dxa"/>
        <w:tblLook w:val="0000" w:firstRow="0" w:lastRow="0" w:firstColumn="0" w:lastColumn="0" w:noHBand="0" w:noVBand="0"/>
      </w:tblPr>
      <w:tblGrid>
        <w:gridCol w:w="9180"/>
      </w:tblGrid>
      <w:tr w:rsidR="000B4D53" w:rsidRPr="00FC601D" w14:paraId="160D0983" w14:textId="77777777" w:rsidTr="00990B3C">
        <w:trPr>
          <w:cantSplit/>
          <w:trHeight w:val="360"/>
        </w:trPr>
        <w:tc>
          <w:tcPr>
            <w:tcW w:w="9180" w:type="dxa"/>
            <w:shd w:val="clear" w:color="auto" w:fill="D9D9D9" w:themeFill="background1" w:themeFillShade="D9"/>
          </w:tcPr>
          <w:p w14:paraId="160D0982" w14:textId="77777777" w:rsidR="000B4D53" w:rsidRPr="00123B4C" w:rsidRDefault="005A2A58" w:rsidP="00123B4C">
            <w:pPr>
              <w:pStyle w:val="Heading1"/>
            </w:pPr>
            <w:bookmarkStart w:id="19" w:name="_Toc405283781"/>
            <w:r w:rsidRPr="00123B4C">
              <w:t xml:space="preserve">Section 1 </w:t>
            </w:r>
            <w:r w:rsidR="00123B4C" w:rsidRPr="00123B4C">
              <w:t xml:space="preserve">– </w:t>
            </w:r>
            <w:r w:rsidR="000B4D53" w:rsidRPr="00123B4C">
              <w:t>Major Haemorrhage</w:t>
            </w:r>
            <w:bookmarkEnd w:id="19"/>
          </w:p>
        </w:tc>
      </w:tr>
    </w:tbl>
    <w:p w14:paraId="160D0984" w14:textId="77777777" w:rsidR="00123B4C" w:rsidRDefault="00123B4C" w:rsidP="00123B4C">
      <w:pPr>
        <w:rPr>
          <w:b/>
        </w:rPr>
      </w:pPr>
    </w:p>
    <w:p w14:paraId="160D0985" w14:textId="77777777" w:rsidR="000B4D53" w:rsidRPr="000F4CDF" w:rsidRDefault="000B4D53" w:rsidP="00123B4C">
      <w:pPr>
        <w:rPr>
          <w:b/>
        </w:rPr>
      </w:pPr>
      <w:r w:rsidRPr="000F4CDF">
        <w:rPr>
          <w:b/>
        </w:rPr>
        <w:t>Basic Life Support</w:t>
      </w:r>
    </w:p>
    <w:p w14:paraId="160D0986" w14:textId="77777777" w:rsidR="000B4D53" w:rsidRPr="000F4CDF" w:rsidRDefault="00840C1C" w:rsidP="00123B4C">
      <w:pPr>
        <w:pStyle w:val="ListBullet"/>
      </w:pPr>
      <w:r>
        <w:t>I</w:t>
      </w:r>
      <w:r w:rsidR="000B4D53" w:rsidRPr="000F4CDF">
        <w:t>f required, establish an airway and administer oxygen therapy or assist ventilation</w:t>
      </w:r>
      <w:r w:rsidR="00DA154D" w:rsidRPr="00DA154D">
        <w:t xml:space="preserve"> </w:t>
      </w:r>
      <w:r w:rsidR="00DA154D">
        <w:t>as per Basic Life Support (BLS) policy</w:t>
      </w:r>
      <w:r w:rsidR="000B4D53" w:rsidRPr="000F4CDF">
        <w:t xml:space="preserve">. </w:t>
      </w:r>
    </w:p>
    <w:p w14:paraId="160D0987" w14:textId="77777777" w:rsidR="000B4D53" w:rsidRPr="000F4CDF" w:rsidRDefault="000B4D53" w:rsidP="00123B4C">
      <w:pPr>
        <w:pStyle w:val="ListBullet"/>
      </w:pPr>
      <w:r w:rsidRPr="000F4CDF">
        <w:t>Intravenous access/fluids</w:t>
      </w:r>
      <w:r w:rsidR="00DA154D">
        <w:t xml:space="preserve"> </w:t>
      </w:r>
    </w:p>
    <w:p w14:paraId="160D0988" w14:textId="77777777" w:rsidR="000B4D53" w:rsidRPr="000F4CDF" w:rsidRDefault="000B4D53" w:rsidP="00123B4C">
      <w:pPr>
        <w:pStyle w:val="ListBullet"/>
      </w:pPr>
      <w:r w:rsidRPr="000F4CDF">
        <w:t xml:space="preserve">Advice should be sought from a haematologist regarding appropriate blood component </w:t>
      </w:r>
      <w:r w:rsidR="009F78A9">
        <w:t>t</w:t>
      </w:r>
      <w:r w:rsidRPr="000F4CDF">
        <w:t>herapy</w:t>
      </w:r>
      <w:r w:rsidR="00DA154D">
        <w:t>, refer to Massive Transfusion Policy</w:t>
      </w:r>
      <w:r w:rsidRPr="000F4CDF">
        <w:t xml:space="preserve">. </w:t>
      </w:r>
    </w:p>
    <w:p w14:paraId="160D0989" w14:textId="77777777" w:rsidR="00CF0C30" w:rsidRDefault="00CF0C30" w:rsidP="00123B4C">
      <w:pPr>
        <w:pStyle w:val="NormalWeb"/>
        <w:spacing w:before="0" w:beforeAutospacing="0" w:after="0" w:afterAutospacing="0"/>
        <w:rPr>
          <w:rStyle w:val="Strong"/>
          <w:rFonts w:ascii="Calibri" w:hAnsi="Calibri"/>
          <w:b w:val="0"/>
        </w:rPr>
      </w:pPr>
    </w:p>
    <w:p w14:paraId="160D098A" w14:textId="77777777" w:rsidR="000B4D53" w:rsidRPr="000F4CDF" w:rsidRDefault="000B4D53" w:rsidP="00123B4C">
      <w:pPr>
        <w:pStyle w:val="NormalWeb"/>
        <w:spacing w:before="0" w:beforeAutospacing="0" w:after="0" w:afterAutospacing="0"/>
        <w:rPr>
          <w:rFonts w:ascii="Calibri" w:hAnsi="Calibri"/>
        </w:rPr>
      </w:pPr>
      <w:r w:rsidRPr="000F4CDF">
        <w:rPr>
          <w:rStyle w:val="Strong"/>
          <w:rFonts w:ascii="Calibri" w:hAnsi="Calibri"/>
          <w:b w:val="0"/>
        </w:rPr>
        <w:t>If maternal haemodynamic state can only be improved by delivery, this should be considered, irrespective of gestational age.</w:t>
      </w:r>
    </w:p>
    <w:p w14:paraId="160D098B" w14:textId="77777777" w:rsidR="00123B4C" w:rsidRDefault="00123B4C" w:rsidP="00123B4C">
      <w:pPr>
        <w:pStyle w:val="NormalWeb"/>
        <w:spacing w:before="0" w:beforeAutospacing="0" w:after="0" w:afterAutospacing="0"/>
        <w:rPr>
          <w:rStyle w:val="Strong"/>
          <w:rFonts w:ascii="Calibri" w:hAnsi="Calibri"/>
        </w:rPr>
      </w:pPr>
    </w:p>
    <w:p w14:paraId="160D098C" w14:textId="77777777" w:rsidR="000B4D53" w:rsidRDefault="000B4D53" w:rsidP="00123B4C">
      <w:pPr>
        <w:rPr>
          <w:rStyle w:val="Strong"/>
        </w:rPr>
      </w:pPr>
      <w:r w:rsidRPr="000F4CDF">
        <w:rPr>
          <w:rStyle w:val="Strong"/>
        </w:rPr>
        <w:t xml:space="preserve">Emergency management </w:t>
      </w:r>
    </w:p>
    <w:tbl>
      <w:tblPr>
        <w:tblStyle w:val="TableGrid"/>
        <w:tblW w:w="0" w:type="auto"/>
        <w:tblLook w:val="04A0" w:firstRow="1" w:lastRow="0" w:firstColumn="1" w:lastColumn="0" w:noHBand="0" w:noVBand="1"/>
      </w:tblPr>
      <w:tblGrid>
        <w:gridCol w:w="9286"/>
      </w:tblGrid>
      <w:tr w:rsidR="00123B4C" w14:paraId="160D099A" w14:textId="77777777" w:rsidTr="00123B4C">
        <w:tc>
          <w:tcPr>
            <w:tcW w:w="9286" w:type="dxa"/>
          </w:tcPr>
          <w:p w14:paraId="160D098D" w14:textId="77777777" w:rsidR="00123B4C" w:rsidRPr="00953658" w:rsidRDefault="00123B4C" w:rsidP="00123B4C">
            <w:pPr>
              <w:pStyle w:val="NormalWeb"/>
              <w:spacing w:before="0" w:beforeAutospacing="0" w:after="0" w:afterAutospacing="0"/>
              <w:rPr>
                <w:rFonts w:ascii="Calibri" w:hAnsi="Calibri"/>
              </w:rPr>
            </w:pPr>
            <w:r w:rsidRPr="00953658">
              <w:rPr>
                <w:rFonts w:ascii="Calibri" w:hAnsi="Calibri"/>
              </w:rPr>
              <w:t>Major APH Emergency Management</w:t>
            </w:r>
          </w:p>
          <w:p w14:paraId="160D098E" w14:textId="77777777" w:rsidR="00123B4C" w:rsidRPr="00953658" w:rsidRDefault="00123B4C" w:rsidP="00123B4C">
            <w:pPr>
              <w:pStyle w:val="ListBullet"/>
            </w:pPr>
            <w:r w:rsidRPr="00953658">
              <w:t>Observations</w:t>
            </w:r>
            <w:r w:rsidR="00DA154D">
              <w:t xml:space="preserve"> </w:t>
            </w:r>
            <w:r w:rsidRPr="00953658">
              <w:t xml:space="preserve">as per Maternity </w:t>
            </w:r>
            <w:r w:rsidR="00DA154D">
              <w:t>M</w:t>
            </w:r>
            <w:r w:rsidRPr="00953658">
              <w:t>EWS</w:t>
            </w:r>
          </w:p>
          <w:p w14:paraId="160D098F" w14:textId="77777777" w:rsidR="00123B4C" w:rsidRPr="00953658" w:rsidRDefault="00123B4C" w:rsidP="00123B4C">
            <w:pPr>
              <w:pStyle w:val="ListBullet"/>
            </w:pPr>
            <w:r w:rsidRPr="00953658">
              <w:t xml:space="preserve">History-EDB, pregnancy history, recent trauma, </w:t>
            </w:r>
            <w:r w:rsidR="009F78A9">
              <w:t>n</w:t>
            </w:r>
            <w:r w:rsidRPr="00953658">
              <w:t>ote blood group, rhesus and antibody screen, ultrasound reports, amount of blood loss</w:t>
            </w:r>
          </w:p>
          <w:p w14:paraId="160D0990" w14:textId="77777777" w:rsidR="00737306" w:rsidRDefault="00123B4C" w:rsidP="00123B4C">
            <w:pPr>
              <w:pStyle w:val="ListBullet"/>
            </w:pPr>
            <w:r w:rsidRPr="00953658">
              <w:t>Basic life support</w:t>
            </w:r>
            <w:r w:rsidR="00DA154D">
              <w:t xml:space="preserve"> (BLS) as per BLS policy</w:t>
            </w:r>
          </w:p>
          <w:p w14:paraId="160D0991" w14:textId="77777777" w:rsidR="00123B4C" w:rsidRPr="00953658" w:rsidRDefault="00123B4C" w:rsidP="00123B4C">
            <w:pPr>
              <w:pStyle w:val="ListBullet"/>
            </w:pPr>
            <w:r w:rsidRPr="00953658">
              <w:t xml:space="preserve">IV access and fluid replacement –insert </w:t>
            </w:r>
            <w:r w:rsidR="00DA154D">
              <w:t>2</w:t>
            </w:r>
            <w:r w:rsidR="00491049">
              <w:t xml:space="preserve"> </w:t>
            </w:r>
            <w:r w:rsidRPr="00953658">
              <w:t>large bore cannula</w:t>
            </w:r>
            <w:r w:rsidR="00DA154D">
              <w:t>s</w:t>
            </w:r>
            <w:r w:rsidRPr="00953658">
              <w:t xml:space="preserve"> and administer colloid or crystalloid fluid</w:t>
            </w:r>
          </w:p>
          <w:p w14:paraId="160D0992" w14:textId="77777777" w:rsidR="00123B4C" w:rsidRPr="00953658" w:rsidRDefault="00123B4C" w:rsidP="00123B4C">
            <w:pPr>
              <w:pStyle w:val="ListBullet"/>
            </w:pPr>
            <w:r w:rsidRPr="00953658">
              <w:t xml:space="preserve">Take blood for FBC, group and cross match, coagulation profile, Kleihauer. Arterial blood gas in severe cases </w:t>
            </w:r>
          </w:p>
          <w:p w14:paraId="160D0993" w14:textId="77777777" w:rsidR="00123B4C" w:rsidRDefault="00660E28" w:rsidP="00123B4C">
            <w:pPr>
              <w:pStyle w:val="ListBullet"/>
            </w:pPr>
            <w:r w:rsidRPr="00796D25">
              <w:rPr>
                <w:b/>
              </w:rPr>
              <w:t xml:space="preserve"> Administer Blood  and Blood products </w:t>
            </w:r>
            <w:r>
              <w:rPr>
                <w:b/>
              </w:rPr>
              <w:t xml:space="preserve">where </w:t>
            </w:r>
            <w:r w:rsidRPr="00796D25">
              <w:rPr>
                <w:b/>
              </w:rPr>
              <w:t>clinically</w:t>
            </w:r>
            <w:r>
              <w:rPr>
                <w:b/>
              </w:rPr>
              <w:t xml:space="preserve"> </w:t>
            </w:r>
            <w:r w:rsidRPr="00796D25">
              <w:rPr>
                <w:b/>
              </w:rPr>
              <w:t>appropriate</w:t>
            </w:r>
            <w:r>
              <w:rPr>
                <w:b/>
              </w:rPr>
              <w:t xml:space="preserve"> and refer to the Critical Bleeding Massive Transfusion SOP</w:t>
            </w:r>
          </w:p>
          <w:p w14:paraId="160D0994" w14:textId="77777777" w:rsidR="00840C1C" w:rsidRDefault="00840C1C" w:rsidP="00840C1C">
            <w:pPr>
              <w:numPr>
                <w:ilvl w:val="0"/>
                <w:numId w:val="14"/>
              </w:numPr>
              <w:tabs>
                <w:tab w:val="clear" w:pos="1494"/>
                <w:tab w:val="num" w:pos="851"/>
              </w:tabs>
              <w:ind w:left="851" w:hanging="425"/>
              <w:rPr>
                <w:szCs w:val="24"/>
              </w:rPr>
            </w:pPr>
            <w:r>
              <w:rPr>
                <w:szCs w:val="24"/>
              </w:rPr>
              <w:t>Restore blood loss quickly to maintain haematocrit at 30% and urine output at 30mls/hr or more and assess specific gravity, as per Massive Transfusion Policy</w:t>
            </w:r>
          </w:p>
          <w:p w14:paraId="160D0995" w14:textId="77777777" w:rsidR="00123B4C" w:rsidRPr="00953658" w:rsidRDefault="00123B4C" w:rsidP="00123B4C">
            <w:pPr>
              <w:pStyle w:val="ListBullet"/>
            </w:pPr>
            <w:r w:rsidRPr="00953658">
              <w:t>Palpation-for fetal presentation and lie, assess uterine activity, pain and tenderness</w:t>
            </w:r>
          </w:p>
          <w:p w14:paraId="160D0996" w14:textId="77777777" w:rsidR="00123B4C" w:rsidRPr="00953658" w:rsidRDefault="00DA154D" w:rsidP="00123B4C">
            <w:pPr>
              <w:pStyle w:val="ListBullet"/>
            </w:pPr>
            <w:r>
              <w:t>Gentle s</w:t>
            </w:r>
            <w:r w:rsidR="00123B4C" w:rsidRPr="00953658">
              <w:t>peculum examination</w:t>
            </w:r>
            <w:r>
              <w:t xml:space="preserve"> (by medical staff member only) </w:t>
            </w:r>
            <w:r w:rsidR="00CF0C30">
              <w:t xml:space="preserve">– </w:t>
            </w:r>
            <w:r w:rsidR="00123B4C" w:rsidRPr="00953658">
              <w:t>to observe amount and source of bleeding</w:t>
            </w:r>
          </w:p>
          <w:p w14:paraId="160D0997" w14:textId="77777777" w:rsidR="00123B4C" w:rsidRDefault="00123B4C" w:rsidP="00123B4C">
            <w:pPr>
              <w:pStyle w:val="ListBullet"/>
            </w:pPr>
            <w:r w:rsidRPr="00123B4C">
              <w:t>CTG and ultrasound scan-to assess fetal well-being and placental localisation</w:t>
            </w:r>
          </w:p>
          <w:p w14:paraId="160D0998" w14:textId="77777777" w:rsidR="00123B4C" w:rsidRPr="00123B4C" w:rsidRDefault="00123B4C" w:rsidP="00123B4C">
            <w:pPr>
              <w:pStyle w:val="ListBullet"/>
            </w:pPr>
            <w:r w:rsidRPr="00123B4C">
              <w:t>Consider birth-to improve maternal haemodynamics</w:t>
            </w:r>
          </w:p>
          <w:p w14:paraId="160D0999" w14:textId="77777777" w:rsidR="000901AE" w:rsidRPr="00737306" w:rsidRDefault="000901AE" w:rsidP="00CF0C30">
            <w:pPr>
              <w:pStyle w:val="NormalWeb"/>
              <w:spacing w:before="0" w:beforeAutospacing="0" w:after="0" w:afterAutospacing="0"/>
              <w:ind w:left="720"/>
              <w:rPr>
                <w:rStyle w:val="Strong"/>
                <w:rFonts w:ascii="Calibri" w:hAnsi="Calibri"/>
              </w:rPr>
            </w:pPr>
          </w:p>
        </w:tc>
      </w:tr>
    </w:tbl>
    <w:p w14:paraId="160D099B" w14:textId="77777777" w:rsidR="00CF0C30" w:rsidRDefault="00CF0C30"/>
    <w:p w14:paraId="160D099C" w14:textId="77777777" w:rsidR="00CF0C30" w:rsidRDefault="00CF0C30">
      <w:r>
        <w:br w:type="page"/>
      </w:r>
    </w:p>
    <w:tbl>
      <w:tblPr>
        <w:tblStyle w:val="TableGrid"/>
        <w:tblW w:w="0" w:type="auto"/>
        <w:tblLook w:val="04A0" w:firstRow="1" w:lastRow="0" w:firstColumn="1" w:lastColumn="0" w:noHBand="0" w:noVBand="1"/>
      </w:tblPr>
      <w:tblGrid>
        <w:gridCol w:w="9286"/>
      </w:tblGrid>
      <w:tr w:rsidR="00CF0C30" w14:paraId="160D09A2" w14:textId="77777777" w:rsidTr="00123B4C">
        <w:tc>
          <w:tcPr>
            <w:tcW w:w="9286" w:type="dxa"/>
          </w:tcPr>
          <w:p w14:paraId="160D099D" w14:textId="77777777" w:rsidR="00CF0C30" w:rsidRDefault="00CF0C30" w:rsidP="00CF0C30">
            <w:pPr>
              <w:pStyle w:val="NormalWeb"/>
              <w:spacing w:before="0" w:beforeAutospacing="0" w:after="0" w:afterAutospacing="0"/>
              <w:rPr>
                <w:rFonts w:ascii="Calibri" w:hAnsi="Calibri"/>
                <w:b/>
              </w:rPr>
            </w:pPr>
            <w:r w:rsidRPr="00953658">
              <w:rPr>
                <w:rFonts w:ascii="Calibri" w:hAnsi="Calibri"/>
                <w:b/>
              </w:rPr>
              <w:lastRenderedPageBreak/>
              <w:t>Medication-if time permits</w:t>
            </w:r>
            <w:r>
              <w:rPr>
                <w:rFonts w:ascii="Calibri" w:hAnsi="Calibri"/>
                <w:b/>
              </w:rPr>
              <w:t>:</w:t>
            </w:r>
          </w:p>
          <w:p w14:paraId="160D099E" w14:textId="77777777" w:rsidR="00CF0C30" w:rsidRDefault="00CF0C30" w:rsidP="00CF0C30">
            <w:pPr>
              <w:pStyle w:val="ListBullet"/>
            </w:pPr>
            <w:r>
              <w:t>c</w:t>
            </w:r>
            <w:r w:rsidRPr="00953658">
              <w:t xml:space="preserve">orticsteroids for fetal lung maternity, </w:t>
            </w:r>
          </w:p>
          <w:p w14:paraId="160D099F" w14:textId="77777777" w:rsidR="00CF0C30" w:rsidRDefault="00CF0C30" w:rsidP="00CF0C30">
            <w:pPr>
              <w:pStyle w:val="ListBullet"/>
            </w:pPr>
            <w:r w:rsidRPr="00953658">
              <w:t>MgSO4 for fetal neuro-protection if &lt;30 weeks gestation and immediate birth is likely.</w:t>
            </w:r>
          </w:p>
          <w:p w14:paraId="160D09A0" w14:textId="77777777" w:rsidR="00CF0C30" w:rsidRDefault="00CF0C30" w:rsidP="00CF0C30">
            <w:pPr>
              <w:pStyle w:val="ListBullet"/>
            </w:pPr>
            <w:r w:rsidRPr="00953658">
              <w:t>Anti D if woman rhesus negative</w:t>
            </w:r>
          </w:p>
          <w:p w14:paraId="160D09A1" w14:textId="77777777" w:rsidR="00CF0C30" w:rsidRPr="00953658" w:rsidRDefault="00CF0C30" w:rsidP="00CF0C30">
            <w:pPr>
              <w:pStyle w:val="ListBullet"/>
            </w:pPr>
            <w:r>
              <w:t>A</w:t>
            </w:r>
            <w:r w:rsidRPr="00737306">
              <w:t>nalgesia if required</w:t>
            </w:r>
          </w:p>
        </w:tc>
      </w:tr>
    </w:tbl>
    <w:p w14:paraId="160D09A3" w14:textId="77777777" w:rsidR="00CF0C30" w:rsidRDefault="00CF0C30" w:rsidP="00123B4C">
      <w:pPr>
        <w:outlineLvl w:val="0"/>
        <w:rPr>
          <w:b/>
        </w:rPr>
      </w:pPr>
      <w:bookmarkStart w:id="20" w:name="_Toc389473278"/>
      <w:bookmarkStart w:id="21" w:name="_Toc393203334"/>
      <w:bookmarkStart w:id="22" w:name="_Toc402948045"/>
    </w:p>
    <w:p w14:paraId="160D09A4" w14:textId="77777777" w:rsidR="009A534C" w:rsidRPr="00123B4C" w:rsidRDefault="00123B4C" w:rsidP="00123B4C">
      <w:pPr>
        <w:outlineLvl w:val="0"/>
        <w:rPr>
          <w:b/>
          <w:szCs w:val="24"/>
        </w:rPr>
      </w:pPr>
      <w:r w:rsidRPr="00123B4C">
        <w:rPr>
          <w:b/>
        </w:rPr>
        <w:t>Management</w:t>
      </w:r>
      <w:bookmarkEnd w:id="20"/>
      <w:bookmarkEnd w:id="21"/>
      <w:bookmarkEnd w:id="22"/>
    </w:p>
    <w:p w14:paraId="160D09A5" w14:textId="77777777" w:rsidR="000D39F2" w:rsidRDefault="000D39F2" w:rsidP="00123B4C">
      <w:pPr>
        <w:rPr>
          <w:szCs w:val="24"/>
        </w:rPr>
      </w:pPr>
      <w:r>
        <w:rPr>
          <w:szCs w:val="24"/>
        </w:rPr>
        <w:t>Assess the woman and initiate emergency treatment as required</w:t>
      </w:r>
      <w:r w:rsidR="000901AE">
        <w:rPr>
          <w:szCs w:val="24"/>
        </w:rPr>
        <w:t>:</w:t>
      </w:r>
    </w:p>
    <w:p w14:paraId="160D09A6" w14:textId="77777777" w:rsidR="0045622D" w:rsidRDefault="000901AE" w:rsidP="0045622D">
      <w:pPr>
        <w:pStyle w:val="ListBullet"/>
        <w:numPr>
          <w:ilvl w:val="0"/>
          <w:numId w:val="0"/>
        </w:numPr>
        <w:ind w:left="426" w:hanging="426"/>
      </w:pPr>
      <w:r>
        <w:t>R</w:t>
      </w:r>
      <w:r w:rsidR="000D39F2">
        <w:t xml:space="preserve">ecord the woman’s </w:t>
      </w:r>
      <w:r>
        <w:t xml:space="preserve">medical and obstetric </w:t>
      </w:r>
      <w:r w:rsidR="000D39F2">
        <w:t>history including:</w:t>
      </w:r>
    </w:p>
    <w:p w14:paraId="160D09A7" w14:textId="77777777" w:rsidR="000D39F2" w:rsidRDefault="000D39F2" w:rsidP="00CF0C30">
      <w:pPr>
        <w:pStyle w:val="ListBullet"/>
      </w:pPr>
      <w:r>
        <w:t xml:space="preserve">Blood loss, its frequency when it commenced </w:t>
      </w:r>
    </w:p>
    <w:p w14:paraId="160D09A8" w14:textId="77777777" w:rsidR="000D39F2" w:rsidRDefault="000D39F2" w:rsidP="00CF0C30">
      <w:pPr>
        <w:pStyle w:val="ListBullet"/>
      </w:pPr>
      <w:r>
        <w:t>Pain, is it related to the bleeding.</w:t>
      </w:r>
    </w:p>
    <w:p w14:paraId="160D09A9" w14:textId="77777777" w:rsidR="00CF0C30" w:rsidRDefault="00CF0C30" w:rsidP="0045622D">
      <w:pPr>
        <w:pStyle w:val="ListBullet"/>
        <w:numPr>
          <w:ilvl w:val="0"/>
          <w:numId w:val="0"/>
        </w:numPr>
        <w:ind w:left="426" w:hanging="426"/>
      </w:pPr>
    </w:p>
    <w:p w14:paraId="160D09AA" w14:textId="77777777" w:rsidR="0045622D" w:rsidRDefault="000D39F2" w:rsidP="0045622D">
      <w:pPr>
        <w:pStyle w:val="ListBullet"/>
        <w:numPr>
          <w:ilvl w:val="0"/>
          <w:numId w:val="0"/>
        </w:numPr>
        <w:ind w:left="426" w:hanging="426"/>
      </w:pPr>
      <w:r w:rsidRPr="00123B4C">
        <w:t>Amount, colour and consistency of the blood</w:t>
      </w:r>
      <w:r w:rsidR="00CF0C30">
        <w:t>:</w:t>
      </w:r>
    </w:p>
    <w:p w14:paraId="160D09AB" w14:textId="77777777" w:rsidR="000D39F2" w:rsidRDefault="000D39F2" w:rsidP="00CF0C30">
      <w:pPr>
        <w:pStyle w:val="ListBullet"/>
      </w:pPr>
      <w:r>
        <w:t>Woman's activity at the time of the bleed, e</w:t>
      </w:r>
      <w:r w:rsidR="009F78A9">
        <w:t>.</w:t>
      </w:r>
      <w:r>
        <w:t>g</w:t>
      </w:r>
      <w:r w:rsidR="009F78A9">
        <w:t>.</w:t>
      </w:r>
      <w:r>
        <w:t xml:space="preserve"> injury or intercourse</w:t>
      </w:r>
    </w:p>
    <w:p w14:paraId="160D09AC" w14:textId="77777777" w:rsidR="000D39F2" w:rsidRDefault="000D39F2" w:rsidP="00CF0C30">
      <w:pPr>
        <w:pStyle w:val="ListBullet"/>
      </w:pPr>
      <w:r>
        <w:t>Uterine condition is it  larger, harder or more painful than before the bleeding</w:t>
      </w:r>
    </w:p>
    <w:p w14:paraId="160D09AD" w14:textId="77777777" w:rsidR="000D39F2" w:rsidRDefault="000D39F2" w:rsidP="00CF0C30">
      <w:pPr>
        <w:pStyle w:val="ListBullet"/>
      </w:pPr>
      <w:r>
        <w:t>Contractions before or after the bleeding.</w:t>
      </w:r>
    </w:p>
    <w:p w14:paraId="160D09AE" w14:textId="77777777" w:rsidR="000D39F2" w:rsidRDefault="000D39F2" w:rsidP="00CF0C30">
      <w:pPr>
        <w:pStyle w:val="ListBullet"/>
      </w:pPr>
      <w:r>
        <w:t>EDB and accurate estimation of gestation</w:t>
      </w:r>
    </w:p>
    <w:p w14:paraId="160D09AF" w14:textId="77777777" w:rsidR="000D39F2" w:rsidRDefault="000D39F2" w:rsidP="00CF0C30">
      <w:pPr>
        <w:pStyle w:val="ListBullet"/>
      </w:pPr>
      <w:r>
        <w:t xml:space="preserve">Predisposing factors </w:t>
      </w:r>
      <w:r w:rsidR="009F78A9">
        <w:t>e.g.</w:t>
      </w:r>
      <w:r>
        <w:t>:</w:t>
      </w:r>
    </w:p>
    <w:p w14:paraId="160D09B0" w14:textId="77777777" w:rsidR="000D39F2" w:rsidRDefault="000D39F2" w:rsidP="00CF0C30">
      <w:pPr>
        <w:numPr>
          <w:ilvl w:val="0"/>
          <w:numId w:val="35"/>
        </w:numPr>
        <w:tabs>
          <w:tab w:val="clear" w:pos="1494"/>
          <w:tab w:val="num" w:pos="851"/>
        </w:tabs>
        <w:ind w:left="851" w:hanging="425"/>
        <w:rPr>
          <w:szCs w:val="24"/>
        </w:rPr>
      </w:pPr>
      <w:r>
        <w:rPr>
          <w:szCs w:val="24"/>
        </w:rPr>
        <w:t xml:space="preserve">hypertension </w:t>
      </w:r>
    </w:p>
    <w:p w14:paraId="160D09B1" w14:textId="77777777" w:rsidR="000D39F2" w:rsidRDefault="000D39F2" w:rsidP="00CF0C30">
      <w:pPr>
        <w:numPr>
          <w:ilvl w:val="0"/>
          <w:numId w:val="35"/>
        </w:numPr>
        <w:tabs>
          <w:tab w:val="clear" w:pos="1494"/>
          <w:tab w:val="num" w:pos="851"/>
        </w:tabs>
        <w:ind w:left="851" w:hanging="425"/>
        <w:rPr>
          <w:szCs w:val="24"/>
        </w:rPr>
      </w:pPr>
      <w:r>
        <w:rPr>
          <w:szCs w:val="24"/>
        </w:rPr>
        <w:t>renal disease</w:t>
      </w:r>
    </w:p>
    <w:p w14:paraId="160D09B2" w14:textId="77777777" w:rsidR="000D39F2" w:rsidRDefault="000D39F2" w:rsidP="00CF0C30">
      <w:pPr>
        <w:numPr>
          <w:ilvl w:val="0"/>
          <w:numId w:val="35"/>
        </w:numPr>
        <w:tabs>
          <w:tab w:val="clear" w:pos="1494"/>
          <w:tab w:val="num" w:pos="851"/>
        </w:tabs>
        <w:ind w:left="851" w:hanging="425"/>
        <w:rPr>
          <w:szCs w:val="24"/>
        </w:rPr>
      </w:pPr>
      <w:r>
        <w:rPr>
          <w:szCs w:val="24"/>
        </w:rPr>
        <w:t>pre eclampsia</w:t>
      </w:r>
    </w:p>
    <w:p w14:paraId="160D09B3" w14:textId="77777777" w:rsidR="000D39F2" w:rsidRDefault="000D39F2" w:rsidP="00CF0C30">
      <w:pPr>
        <w:numPr>
          <w:ilvl w:val="0"/>
          <w:numId w:val="35"/>
        </w:numPr>
        <w:tabs>
          <w:tab w:val="clear" w:pos="1494"/>
          <w:tab w:val="num" w:pos="851"/>
        </w:tabs>
        <w:ind w:left="851" w:hanging="425"/>
        <w:rPr>
          <w:szCs w:val="24"/>
        </w:rPr>
      </w:pPr>
      <w:r>
        <w:rPr>
          <w:szCs w:val="24"/>
        </w:rPr>
        <w:t>trauma</w:t>
      </w:r>
    </w:p>
    <w:p w14:paraId="160D09B4" w14:textId="77777777" w:rsidR="000D39F2" w:rsidRDefault="000D39F2" w:rsidP="00CF0C30">
      <w:pPr>
        <w:numPr>
          <w:ilvl w:val="0"/>
          <w:numId w:val="35"/>
        </w:numPr>
        <w:tabs>
          <w:tab w:val="clear" w:pos="1494"/>
          <w:tab w:val="num" w:pos="851"/>
        </w:tabs>
        <w:ind w:left="851" w:hanging="425"/>
        <w:rPr>
          <w:szCs w:val="24"/>
        </w:rPr>
      </w:pPr>
      <w:r>
        <w:rPr>
          <w:szCs w:val="24"/>
        </w:rPr>
        <w:t>blood dyscrasia</w:t>
      </w:r>
    </w:p>
    <w:p w14:paraId="160D09B5" w14:textId="77777777" w:rsidR="00CF0C30" w:rsidRDefault="00CF0C30" w:rsidP="0045622D">
      <w:pPr>
        <w:pStyle w:val="ListBullet"/>
        <w:numPr>
          <w:ilvl w:val="0"/>
          <w:numId w:val="0"/>
        </w:numPr>
        <w:ind w:left="426" w:hanging="426"/>
      </w:pPr>
    </w:p>
    <w:p w14:paraId="160D09B6" w14:textId="77777777" w:rsidR="0045622D" w:rsidRDefault="000D39F2" w:rsidP="0045622D">
      <w:pPr>
        <w:pStyle w:val="ListBullet"/>
        <w:numPr>
          <w:ilvl w:val="0"/>
          <w:numId w:val="0"/>
        </w:numPr>
        <w:ind w:left="426" w:hanging="426"/>
      </w:pPr>
      <w:r>
        <w:t>Monitor and record the following observations including:</w:t>
      </w:r>
    </w:p>
    <w:p w14:paraId="160D09B7" w14:textId="77777777" w:rsidR="000D39F2" w:rsidRDefault="000D39F2" w:rsidP="00CF0C30">
      <w:pPr>
        <w:pStyle w:val="ListBullet"/>
      </w:pPr>
      <w:r>
        <w:t>Blood loss</w:t>
      </w:r>
    </w:p>
    <w:p w14:paraId="160D09B8" w14:textId="77777777" w:rsidR="000D39F2" w:rsidRDefault="000D39F2" w:rsidP="00CF0C30">
      <w:pPr>
        <w:pStyle w:val="ListBullet"/>
      </w:pPr>
      <w:r>
        <w:t>BP, pulse, respirations, temperature (frequency depends on severity of condition and Maternity MEWS score), oxygen saturation (when clinically indicated)</w:t>
      </w:r>
    </w:p>
    <w:p w14:paraId="160D09B9" w14:textId="77777777" w:rsidR="000D39F2" w:rsidRDefault="000901AE" w:rsidP="00CF0C30">
      <w:pPr>
        <w:pStyle w:val="ListBullet"/>
      </w:pPr>
      <w:r>
        <w:t>S</w:t>
      </w:r>
      <w:r w:rsidR="000D39F2">
        <w:t>igns of shock, e</w:t>
      </w:r>
      <w:r>
        <w:t>.</w:t>
      </w:r>
      <w:r w:rsidR="000D39F2">
        <w:t>g</w:t>
      </w:r>
      <w:r>
        <w:t>.,</w:t>
      </w:r>
      <w:r w:rsidR="000D39F2">
        <w:t xml:space="preserve"> pallor, clammy, thready rapid pulse, deteriorating level of consciousness</w:t>
      </w:r>
    </w:p>
    <w:p w14:paraId="160D09BA" w14:textId="77777777" w:rsidR="000D39F2" w:rsidRDefault="000D39F2" w:rsidP="00CF0C30">
      <w:pPr>
        <w:pStyle w:val="ListBullet"/>
      </w:pPr>
      <w:r>
        <w:t>Contractions, frequency, duration and intensity.  Note if abdominal pain related or unrelated to contractions</w:t>
      </w:r>
    </w:p>
    <w:p w14:paraId="160D09BB" w14:textId="77777777" w:rsidR="000D39F2" w:rsidRDefault="000D39F2" w:rsidP="00CF0C30">
      <w:pPr>
        <w:pStyle w:val="ListBullet"/>
      </w:pPr>
      <w:r>
        <w:t>Uterine tenderness, rigidity or hypertonia</w:t>
      </w:r>
    </w:p>
    <w:p w14:paraId="160D09BC" w14:textId="77777777" w:rsidR="000D39F2" w:rsidRDefault="000D39F2" w:rsidP="00CF0C30">
      <w:pPr>
        <w:pStyle w:val="ListBullet"/>
      </w:pPr>
      <w:r>
        <w:t>Fundal height and girth measurement and observe for change</w:t>
      </w:r>
    </w:p>
    <w:p w14:paraId="160D09BD" w14:textId="77777777" w:rsidR="00CF0C30" w:rsidRDefault="00CF0C30" w:rsidP="0045622D">
      <w:pPr>
        <w:pStyle w:val="ListBullet"/>
        <w:numPr>
          <w:ilvl w:val="0"/>
          <w:numId w:val="0"/>
        </w:numPr>
        <w:ind w:left="426" w:hanging="426"/>
      </w:pPr>
    </w:p>
    <w:p w14:paraId="160D09BE" w14:textId="77777777" w:rsidR="0045622D" w:rsidRDefault="000D39F2" w:rsidP="0045622D">
      <w:pPr>
        <w:pStyle w:val="ListBullet"/>
        <w:numPr>
          <w:ilvl w:val="0"/>
          <w:numId w:val="0"/>
        </w:numPr>
        <w:ind w:left="426" w:hanging="426"/>
      </w:pPr>
      <w:r>
        <w:t>Monitor and record fetal observations including:</w:t>
      </w:r>
    </w:p>
    <w:p w14:paraId="160D09BF" w14:textId="77777777" w:rsidR="000D39F2" w:rsidRDefault="000D39F2" w:rsidP="00CF0C30">
      <w:pPr>
        <w:pStyle w:val="ListBullet"/>
      </w:pPr>
      <w:r>
        <w:t>Fetal movements and if present, are they normal, reduced or excessive, if not present, when the last movement was felt</w:t>
      </w:r>
    </w:p>
    <w:p w14:paraId="160D09C0" w14:textId="77777777" w:rsidR="000D39F2" w:rsidRDefault="000D39F2" w:rsidP="00CF0C30">
      <w:pPr>
        <w:pStyle w:val="ListBullet"/>
      </w:pPr>
      <w:r>
        <w:t xml:space="preserve">Fetal heart rate with sonicaid  </w:t>
      </w:r>
    </w:p>
    <w:p w14:paraId="160D09C1" w14:textId="77777777" w:rsidR="000D39F2" w:rsidRDefault="000D39F2" w:rsidP="00CF0C30">
      <w:pPr>
        <w:pStyle w:val="ListBullet"/>
      </w:pPr>
      <w:r>
        <w:t>CTG if fetal heart sounds present</w:t>
      </w:r>
    </w:p>
    <w:p w14:paraId="160D09C2" w14:textId="77777777" w:rsidR="000D39F2" w:rsidRDefault="000D39F2" w:rsidP="00CF0C30">
      <w:pPr>
        <w:pStyle w:val="ListBullet"/>
      </w:pPr>
      <w:r>
        <w:t>Obstetric ultrasound if fetal heart sounds difficult to record or not heard</w:t>
      </w:r>
    </w:p>
    <w:p w14:paraId="160D09C3" w14:textId="77777777" w:rsidR="000D39F2" w:rsidRDefault="000D39F2" w:rsidP="00123B4C">
      <w:pPr>
        <w:rPr>
          <w:rFonts w:ascii="Times New Roman" w:hAnsi="Times New Roman"/>
          <w:sz w:val="22"/>
        </w:rPr>
      </w:pPr>
    </w:p>
    <w:tbl>
      <w:tblPr>
        <w:tblStyle w:val="TableGrid"/>
        <w:tblW w:w="0" w:type="auto"/>
        <w:tblLook w:val="04A0" w:firstRow="1" w:lastRow="0" w:firstColumn="1" w:lastColumn="0" w:noHBand="0" w:noVBand="1"/>
      </w:tblPr>
      <w:tblGrid>
        <w:gridCol w:w="9286"/>
      </w:tblGrid>
      <w:tr w:rsidR="00123B4C" w14:paraId="160D09C6" w14:textId="77777777" w:rsidTr="00123B4C">
        <w:tc>
          <w:tcPr>
            <w:tcW w:w="9286" w:type="dxa"/>
          </w:tcPr>
          <w:p w14:paraId="160D09C4" w14:textId="77777777" w:rsidR="00123B4C" w:rsidRPr="00123B4C" w:rsidRDefault="00123B4C" w:rsidP="00123B4C">
            <w:pPr>
              <w:pStyle w:val="Heading2"/>
              <w:outlineLvl w:val="1"/>
              <w:rPr>
                <w:szCs w:val="24"/>
              </w:rPr>
            </w:pPr>
            <w:bookmarkStart w:id="23" w:name="_Toc402948046"/>
            <w:bookmarkStart w:id="24" w:name="_Toc402949055"/>
            <w:r w:rsidRPr="00123B4C">
              <w:rPr>
                <w:szCs w:val="24"/>
              </w:rPr>
              <w:lastRenderedPageBreak/>
              <w:t>ALERT</w:t>
            </w:r>
            <w:bookmarkEnd w:id="23"/>
            <w:bookmarkEnd w:id="24"/>
          </w:p>
          <w:p w14:paraId="160D09C5" w14:textId="77777777" w:rsidR="00123B4C" w:rsidRDefault="00123B4C" w:rsidP="00123B4C">
            <w:pPr>
              <w:numPr>
                <w:ilvl w:val="12"/>
                <w:numId w:val="0"/>
              </w:numPr>
              <w:rPr>
                <w:rFonts w:ascii="Times New Roman" w:hAnsi="Times New Roman"/>
                <w:sz w:val="22"/>
              </w:rPr>
            </w:pPr>
            <w:r w:rsidRPr="00123B4C">
              <w:rPr>
                <w:szCs w:val="24"/>
              </w:rPr>
              <w:t>If maternal condition appears uncompromised it may be advisable to attend to the fetal observations and commence CTG before attending to maternal observations</w:t>
            </w:r>
          </w:p>
        </w:tc>
      </w:tr>
    </w:tbl>
    <w:p w14:paraId="160D09C7" w14:textId="77777777" w:rsidR="000D39F2" w:rsidRPr="00123B4C" w:rsidRDefault="000D39F2" w:rsidP="00123B4C">
      <w:pPr>
        <w:numPr>
          <w:ilvl w:val="12"/>
          <w:numId w:val="0"/>
        </w:numPr>
        <w:rPr>
          <w:rFonts w:ascii="Times New Roman" w:hAnsi="Times New Roman"/>
          <w:szCs w:val="24"/>
        </w:rPr>
      </w:pPr>
    </w:p>
    <w:p w14:paraId="160D09C8" w14:textId="77777777" w:rsidR="000D39F2" w:rsidRDefault="000D39F2" w:rsidP="00123B4C">
      <w:pPr>
        <w:pStyle w:val="ListBullet"/>
      </w:pPr>
      <w:r>
        <w:t>Commence IV therapy using 2x16 gauge cannulas</w:t>
      </w:r>
    </w:p>
    <w:p w14:paraId="160D09C9" w14:textId="77777777" w:rsidR="000D39F2" w:rsidRDefault="000D39F2" w:rsidP="00123B4C">
      <w:pPr>
        <w:pStyle w:val="ListBullet"/>
      </w:pPr>
      <w:r>
        <w:t>Blood collected for:</w:t>
      </w:r>
    </w:p>
    <w:p w14:paraId="160D09CA" w14:textId="77777777" w:rsidR="000D39F2" w:rsidRDefault="000D39F2" w:rsidP="00CF0C30">
      <w:pPr>
        <w:numPr>
          <w:ilvl w:val="0"/>
          <w:numId w:val="35"/>
        </w:numPr>
        <w:tabs>
          <w:tab w:val="clear" w:pos="1494"/>
          <w:tab w:val="num" w:pos="851"/>
        </w:tabs>
        <w:ind w:left="851" w:hanging="425"/>
        <w:rPr>
          <w:szCs w:val="24"/>
        </w:rPr>
      </w:pPr>
      <w:r>
        <w:rPr>
          <w:szCs w:val="24"/>
        </w:rPr>
        <w:t xml:space="preserve">FBC </w:t>
      </w:r>
    </w:p>
    <w:p w14:paraId="160D09CB" w14:textId="77777777" w:rsidR="000D39F2" w:rsidRDefault="000D39F2" w:rsidP="00CF0C30">
      <w:pPr>
        <w:numPr>
          <w:ilvl w:val="0"/>
          <w:numId w:val="35"/>
        </w:numPr>
        <w:tabs>
          <w:tab w:val="clear" w:pos="1494"/>
          <w:tab w:val="num" w:pos="851"/>
        </w:tabs>
        <w:ind w:left="851" w:hanging="425"/>
        <w:rPr>
          <w:szCs w:val="24"/>
        </w:rPr>
      </w:pPr>
      <w:r>
        <w:rPr>
          <w:szCs w:val="24"/>
        </w:rPr>
        <w:t>Group and screen, Cross match (repeat every 72 hours)</w:t>
      </w:r>
    </w:p>
    <w:p w14:paraId="160D09CC" w14:textId="77777777" w:rsidR="000D39F2" w:rsidRDefault="000D39F2" w:rsidP="00CF0C30">
      <w:pPr>
        <w:numPr>
          <w:ilvl w:val="0"/>
          <w:numId w:val="35"/>
        </w:numPr>
        <w:tabs>
          <w:tab w:val="clear" w:pos="1494"/>
          <w:tab w:val="num" w:pos="851"/>
        </w:tabs>
        <w:ind w:left="851" w:hanging="425"/>
        <w:rPr>
          <w:szCs w:val="24"/>
        </w:rPr>
      </w:pPr>
      <w:r>
        <w:rPr>
          <w:szCs w:val="24"/>
        </w:rPr>
        <w:t>full coagulation profile - if DIC is a concern including</w:t>
      </w:r>
    </w:p>
    <w:p w14:paraId="160D09CD" w14:textId="77777777" w:rsidR="000D39F2" w:rsidRDefault="000D39F2" w:rsidP="00CF0C30">
      <w:pPr>
        <w:numPr>
          <w:ilvl w:val="0"/>
          <w:numId w:val="35"/>
        </w:numPr>
        <w:tabs>
          <w:tab w:val="clear" w:pos="1494"/>
          <w:tab w:val="num" w:pos="851"/>
        </w:tabs>
        <w:ind w:left="851" w:hanging="425"/>
        <w:rPr>
          <w:szCs w:val="24"/>
        </w:rPr>
      </w:pPr>
      <w:r>
        <w:rPr>
          <w:szCs w:val="24"/>
        </w:rPr>
        <w:t>Fibrin degradation products</w:t>
      </w:r>
    </w:p>
    <w:p w14:paraId="160D09CE" w14:textId="77777777" w:rsidR="000D39F2" w:rsidRDefault="000D39F2" w:rsidP="00CF0C30">
      <w:pPr>
        <w:numPr>
          <w:ilvl w:val="0"/>
          <w:numId w:val="35"/>
        </w:numPr>
        <w:tabs>
          <w:tab w:val="clear" w:pos="1494"/>
          <w:tab w:val="num" w:pos="851"/>
        </w:tabs>
        <w:ind w:left="851" w:hanging="425"/>
        <w:rPr>
          <w:szCs w:val="24"/>
        </w:rPr>
      </w:pPr>
      <w:r>
        <w:rPr>
          <w:szCs w:val="24"/>
        </w:rPr>
        <w:t>APPT</w:t>
      </w:r>
    </w:p>
    <w:p w14:paraId="160D09CF" w14:textId="77777777" w:rsidR="000D39F2" w:rsidRDefault="000D39F2" w:rsidP="00CF0C30">
      <w:pPr>
        <w:numPr>
          <w:ilvl w:val="0"/>
          <w:numId w:val="35"/>
        </w:numPr>
        <w:tabs>
          <w:tab w:val="clear" w:pos="1494"/>
          <w:tab w:val="num" w:pos="851"/>
        </w:tabs>
        <w:ind w:left="851" w:hanging="425"/>
        <w:rPr>
          <w:szCs w:val="24"/>
        </w:rPr>
      </w:pPr>
      <w:r>
        <w:rPr>
          <w:szCs w:val="24"/>
        </w:rPr>
        <w:t>UEC, LFTs</w:t>
      </w:r>
    </w:p>
    <w:p w14:paraId="160D09D0" w14:textId="77777777" w:rsidR="000D39F2" w:rsidRDefault="000D39F2" w:rsidP="00123B4C">
      <w:pPr>
        <w:pStyle w:val="ListBullet"/>
      </w:pPr>
      <w:r>
        <w:t>IDC if severe haemorrhage</w:t>
      </w:r>
    </w:p>
    <w:p w14:paraId="160D09D1" w14:textId="77777777" w:rsidR="000D39F2" w:rsidRDefault="000D39F2" w:rsidP="00123B4C">
      <w:pPr>
        <w:pStyle w:val="ListBullet"/>
      </w:pPr>
      <w:r>
        <w:t>Maintain an accurate fluid balance chart including:</w:t>
      </w:r>
    </w:p>
    <w:p w14:paraId="160D09D2" w14:textId="77777777" w:rsidR="000D39F2" w:rsidRDefault="000D39F2" w:rsidP="00CF0C30">
      <w:pPr>
        <w:numPr>
          <w:ilvl w:val="0"/>
          <w:numId w:val="35"/>
        </w:numPr>
        <w:tabs>
          <w:tab w:val="clear" w:pos="1494"/>
          <w:tab w:val="num" w:pos="851"/>
        </w:tabs>
        <w:ind w:left="851" w:hanging="425"/>
        <w:rPr>
          <w:szCs w:val="24"/>
        </w:rPr>
      </w:pPr>
      <w:r>
        <w:rPr>
          <w:szCs w:val="24"/>
        </w:rPr>
        <w:t>blood loss in the output</w:t>
      </w:r>
    </w:p>
    <w:p w14:paraId="160D09D3" w14:textId="77777777" w:rsidR="000D39F2" w:rsidRDefault="000D39F2" w:rsidP="00CF0C30">
      <w:pPr>
        <w:numPr>
          <w:ilvl w:val="0"/>
          <w:numId w:val="35"/>
        </w:numPr>
        <w:tabs>
          <w:tab w:val="clear" w:pos="1494"/>
          <w:tab w:val="num" w:pos="851"/>
        </w:tabs>
        <w:ind w:left="851" w:hanging="425"/>
        <w:rPr>
          <w:szCs w:val="24"/>
        </w:rPr>
      </w:pPr>
      <w:r>
        <w:rPr>
          <w:szCs w:val="24"/>
        </w:rPr>
        <w:t>report urinary output if less than 30mls hourly</w:t>
      </w:r>
    </w:p>
    <w:p w14:paraId="160D09D4" w14:textId="77777777" w:rsidR="00992653" w:rsidRPr="00C45DC2" w:rsidRDefault="00992653" w:rsidP="00992653">
      <w:pPr>
        <w:pStyle w:val="ListBullet"/>
        <w:rPr>
          <w:b/>
        </w:rPr>
      </w:pPr>
      <w:r w:rsidRPr="00C45DC2">
        <w:rPr>
          <w:b/>
        </w:rPr>
        <w:t>Do not perform vaginal examinations</w:t>
      </w:r>
    </w:p>
    <w:p w14:paraId="160D09D5" w14:textId="77777777" w:rsidR="000D39F2" w:rsidRPr="00C45DC2" w:rsidRDefault="00C45DC2" w:rsidP="00123B4C">
      <w:pPr>
        <w:pStyle w:val="ListBullet"/>
      </w:pPr>
      <w:r w:rsidRPr="00C45DC2">
        <w:t>Gentle</w:t>
      </w:r>
      <w:r w:rsidR="00B25651">
        <w:t xml:space="preserve"> </w:t>
      </w:r>
      <w:r w:rsidR="0045622D" w:rsidRPr="00C45DC2">
        <w:t xml:space="preserve">speculum examination </w:t>
      </w:r>
      <w:r w:rsidRPr="00C45DC2">
        <w:t xml:space="preserve">by medical staff member may be performed to </w:t>
      </w:r>
      <w:r w:rsidR="0045622D" w:rsidRPr="00C45DC2">
        <w:t xml:space="preserve"> exclude cervical bleeding</w:t>
      </w:r>
    </w:p>
    <w:p w14:paraId="160D09D6" w14:textId="77777777" w:rsidR="000D39F2" w:rsidRDefault="000D39F2" w:rsidP="00123B4C">
      <w:pPr>
        <w:pStyle w:val="ListBullet"/>
      </w:pPr>
      <w:r>
        <w:t xml:space="preserve">Prepare the woman for an ultrasound </w:t>
      </w:r>
    </w:p>
    <w:p w14:paraId="160D09D7" w14:textId="77777777" w:rsidR="000D39F2" w:rsidRDefault="000D39F2" w:rsidP="00123B4C">
      <w:pPr>
        <w:pStyle w:val="ListBullet"/>
      </w:pPr>
      <w:r>
        <w:t>Woman to remain on bed rest until bleeding settles</w:t>
      </w:r>
    </w:p>
    <w:p w14:paraId="160D09D8" w14:textId="77777777" w:rsidR="000D39F2" w:rsidRDefault="000D39F2" w:rsidP="00123B4C">
      <w:pPr>
        <w:rPr>
          <w:szCs w:val="24"/>
        </w:rPr>
      </w:pPr>
    </w:p>
    <w:p w14:paraId="160D09D9" w14:textId="77777777" w:rsidR="00C45DC2" w:rsidRPr="00B25651" w:rsidRDefault="000D39F2" w:rsidP="00123B4C">
      <w:pPr>
        <w:numPr>
          <w:ilvl w:val="12"/>
          <w:numId w:val="0"/>
        </w:numPr>
        <w:rPr>
          <w:szCs w:val="24"/>
        </w:rPr>
      </w:pPr>
      <w:r w:rsidRPr="00B25651">
        <w:rPr>
          <w:szCs w:val="24"/>
        </w:rPr>
        <w:t>Care depends on</w:t>
      </w:r>
      <w:r w:rsidR="00C45DC2" w:rsidRPr="00B25651">
        <w:rPr>
          <w:szCs w:val="24"/>
        </w:rPr>
        <w:t>:</w:t>
      </w:r>
    </w:p>
    <w:p w14:paraId="160D09DA" w14:textId="77777777" w:rsidR="00C45DC2" w:rsidRPr="00B25651" w:rsidRDefault="000D39F2" w:rsidP="00CF0C30">
      <w:pPr>
        <w:pStyle w:val="ListBullet"/>
      </w:pPr>
      <w:r w:rsidRPr="00B25651">
        <w:t>the gestation of the pregnancy</w:t>
      </w:r>
    </w:p>
    <w:p w14:paraId="160D09DB" w14:textId="77777777" w:rsidR="00C45DC2" w:rsidRPr="00B25651" w:rsidRDefault="000D39F2" w:rsidP="00CF0C30">
      <w:pPr>
        <w:pStyle w:val="ListBullet"/>
      </w:pPr>
      <w:r w:rsidRPr="00B25651">
        <w:t xml:space="preserve">the amount of bleeding and </w:t>
      </w:r>
    </w:p>
    <w:p w14:paraId="160D09DC" w14:textId="77777777" w:rsidR="000D39F2" w:rsidRPr="00B25651" w:rsidRDefault="000D39F2" w:rsidP="00CF0C30">
      <w:pPr>
        <w:pStyle w:val="ListBullet"/>
      </w:pPr>
      <w:r w:rsidRPr="00B25651">
        <w:t>the woman’s condition</w:t>
      </w:r>
    </w:p>
    <w:p w14:paraId="160D09DD" w14:textId="77777777" w:rsidR="000D39F2" w:rsidRDefault="000D39F2" w:rsidP="00123B4C">
      <w:pPr>
        <w:numPr>
          <w:ilvl w:val="12"/>
          <w:numId w:val="0"/>
        </w:numPr>
        <w:rPr>
          <w:szCs w:val="24"/>
        </w:rPr>
      </w:pPr>
    </w:p>
    <w:tbl>
      <w:tblPr>
        <w:tblStyle w:val="TableGrid"/>
        <w:tblW w:w="0" w:type="auto"/>
        <w:tblLook w:val="04A0" w:firstRow="1" w:lastRow="0" w:firstColumn="1" w:lastColumn="0" w:noHBand="0" w:noVBand="1"/>
      </w:tblPr>
      <w:tblGrid>
        <w:gridCol w:w="9286"/>
      </w:tblGrid>
      <w:tr w:rsidR="00123B4C" w14:paraId="160D09E0" w14:textId="77777777" w:rsidTr="00123B4C">
        <w:tc>
          <w:tcPr>
            <w:tcW w:w="9286" w:type="dxa"/>
          </w:tcPr>
          <w:p w14:paraId="160D09DE" w14:textId="77777777" w:rsidR="00123B4C" w:rsidRDefault="00123B4C" w:rsidP="00123B4C">
            <w:pPr>
              <w:numPr>
                <w:ilvl w:val="12"/>
                <w:numId w:val="0"/>
              </w:numPr>
              <w:rPr>
                <w:b/>
                <w:szCs w:val="24"/>
              </w:rPr>
            </w:pPr>
            <w:r>
              <w:rPr>
                <w:b/>
                <w:szCs w:val="24"/>
              </w:rPr>
              <w:t>ALERT</w:t>
            </w:r>
          </w:p>
          <w:p w14:paraId="160D09DF" w14:textId="77777777" w:rsidR="00123B4C" w:rsidRDefault="00123B4C" w:rsidP="00123B4C">
            <w:pPr>
              <w:numPr>
                <w:ilvl w:val="12"/>
                <w:numId w:val="0"/>
              </w:numPr>
              <w:rPr>
                <w:szCs w:val="24"/>
              </w:rPr>
            </w:pPr>
            <w:r w:rsidRPr="000F4CDF">
              <w:rPr>
                <w:szCs w:val="24"/>
              </w:rPr>
              <w:t>Resuscitation of the woman is the most important consideration</w:t>
            </w:r>
          </w:p>
        </w:tc>
      </w:tr>
    </w:tbl>
    <w:p w14:paraId="160D09E1" w14:textId="77777777" w:rsidR="000D39F2" w:rsidRDefault="000D39F2" w:rsidP="00123B4C">
      <w:pPr>
        <w:numPr>
          <w:ilvl w:val="12"/>
          <w:numId w:val="0"/>
        </w:numPr>
        <w:rPr>
          <w:szCs w:val="24"/>
        </w:rPr>
      </w:pPr>
    </w:p>
    <w:p w14:paraId="160D09E2" w14:textId="77777777" w:rsidR="00123B4C" w:rsidRPr="00DA3910" w:rsidRDefault="00227DED" w:rsidP="00123B4C">
      <w:pPr>
        <w:jc w:val="right"/>
        <w:rPr>
          <w:rFonts w:cs="Arial"/>
          <w:i/>
          <w:szCs w:val="24"/>
        </w:rPr>
      </w:pPr>
      <w:hyperlink w:anchor="Contents" w:history="1">
        <w:r w:rsidR="009A534C" w:rsidRPr="00C91F3F">
          <w:rPr>
            <w:rStyle w:val="Hyperlink"/>
            <w:rFonts w:eastAsiaTheme="majorEastAsia" w:cs="Arial"/>
            <w:i/>
            <w:szCs w:val="24"/>
          </w:rPr>
          <w:t>Back to Table of Contents</w:t>
        </w:r>
      </w:hyperlink>
      <w:r w:rsidR="009A534C">
        <w:rPr>
          <w:rFonts w:cs="Arial"/>
          <w:i/>
          <w:szCs w:val="24"/>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CD1C0E" w14:paraId="160D09E4" w14:textId="77777777" w:rsidTr="000D39F2">
        <w:trPr>
          <w:cantSplit/>
          <w:trHeight w:val="285"/>
        </w:trPr>
        <w:tc>
          <w:tcPr>
            <w:tcW w:w="9158" w:type="dxa"/>
            <w:shd w:val="clear" w:color="auto" w:fill="D9D9D9" w:themeFill="background1" w:themeFillShade="D9"/>
          </w:tcPr>
          <w:p w14:paraId="160D09E3" w14:textId="77777777" w:rsidR="009A534C" w:rsidRPr="00123B4C" w:rsidRDefault="00E771BA" w:rsidP="00123B4C">
            <w:pPr>
              <w:pStyle w:val="Heading1"/>
            </w:pPr>
            <w:bookmarkStart w:id="25" w:name="_Toc389473281"/>
            <w:bookmarkStart w:id="26" w:name="_Toc393203337"/>
            <w:bookmarkStart w:id="27" w:name="_Toc405283782"/>
            <w:r w:rsidRPr="00123B4C">
              <w:t xml:space="preserve">Section </w:t>
            </w:r>
            <w:r w:rsidR="00C3612D" w:rsidRPr="00123B4C">
              <w:t>2</w:t>
            </w:r>
            <w:r w:rsidRPr="00123B4C">
              <w:t xml:space="preserve"> </w:t>
            </w:r>
            <w:r w:rsidR="00123B4C">
              <w:t xml:space="preserve">– </w:t>
            </w:r>
            <w:r w:rsidR="000D39F2" w:rsidRPr="00123B4C">
              <w:t>Placenta Praevia</w:t>
            </w:r>
            <w:bookmarkEnd w:id="25"/>
            <w:bookmarkEnd w:id="26"/>
            <w:bookmarkEnd w:id="27"/>
          </w:p>
        </w:tc>
      </w:tr>
    </w:tbl>
    <w:p w14:paraId="160D09E5" w14:textId="77777777" w:rsidR="009A534C" w:rsidRDefault="009A534C" w:rsidP="00123B4C">
      <w:pPr>
        <w:rPr>
          <w:rFonts w:cs="Arial"/>
          <w:b/>
          <w:szCs w:val="24"/>
        </w:rPr>
      </w:pPr>
    </w:p>
    <w:p w14:paraId="160D09E6" w14:textId="77777777" w:rsidR="000D39F2" w:rsidRPr="000F4CDF" w:rsidRDefault="000D39F2" w:rsidP="00123B4C">
      <w:pPr>
        <w:numPr>
          <w:ilvl w:val="12"/>
          <w:numId w:val="0"/>
        </w:numPr>
        <w:rPr>
          <w:szCs w:val="24"/>
        </w:rPr>
      </w:pPr>
      <w:r>
        <w:rPr>
          <w:szCs w:val="24"/>
        </w:rPr>
        <w:t xml:space="preserve">If the woman is diagnosed with </w:t>
      </w:r>
      <w:r w:rsidRPr="000F4CDF">
        <w:rPr>
          <w:szCs w:val="24"/>
        </w:rPr>
        <w:t>placenta praevia:</w:t>
      </w:r>
    </w:p>
    <w:p w14:paraId="160D09E7" w14:textId="77777777" w:rsidR="000D39F2" w:rsidRDefault="000D39F2" w:rsidP="00123B4C">
      <w:pPr>
        <w:pStyle w:val="ListBullet"/>
      </w:pPr>
      <w:r>
        <w:t>Prepare for caesarean section under GA if bleeding is excessive or if the  placenta praevia is a major grade</w:t>
      </w:r>
    </w:p>
    <w:p w14:paraId="160D09E8" w14:textId="77777777" w:rsidR="000D39F2" w:rsidRDefault="000D39F2" w:rsidP="00123B4C">
      <w:pPr>
        <w:pStyle w:val="ListBullet"/>
      </w:pPr>
      <w:r>
        <w:t>Prepared for  a vaginal examination if minor grade placenta praevia, with view to caesarean section if heavy bleeding occurs</w:t>
      </w:r>
    </w:p>
    <w:p w14:paraId="160D09E9" w14:textId="77777777" w:rsidR="000D39F2" w:rsidRDefault="006D0D73" w:rsidP="00123B4C">
      <w:pPr>
        <w:pStyle w:val="ListBullet"/>
      </w:pPr>
      <w:r>
        <w:t>H</w:t>
      </w:r>
      <w:r w:rsidR="000D39F2">
        <w:t>ave a vaginal birth if she is in labour and has no bleeding and the placenta cannot be felt on vaginal examination.</w:t>
      </w:r>
    </w:p>
    <w:p w14:paraId="160D09EA" w14:textId="77777777" w:rsidR="000D39F2" w:rsidRDefault="000D39F2" w:rsidP="00123B4C">
      <w:pPr>
        <w:pStyle w:val="ListBullet"/>
      </w:pPr>
      <w:r>
        <w:t xml:space="preserve">Admit the woman if she has no bleeding until giving birth by elective or emergency caesarean section. Note: if the bleeding settles and the woman is a resident of the ACT or Queanbeyan she may be discharged. Advise her to return to Delivery Suite if she has </w:t>
      </w:r>
      <w:r>
        <w:lastRenderedPageBreak/>
        <w:t>further bleeding.  If the woman has repeated bleeding she may be hospitali</w:t>
      </w:r>
      <w:r w:rsidR="006D0D73">
        <w:t>s</w:t>
      </w:r>
      <w:r>
        <w:t>ed until the baby’s birth.</w:t>
      </w:r>
    </w:p>
    <w:p w14:paraId="160D09EB" w14:textId="77777777" w:rsidR="000D39F2" w:rsidRDefault="000D39F2" w:rsidP="00123B4C">
      <w:pPr>
        <w:pStyle w:val="ListBullet"/>
      </w:pPr>
      <w:r>
        <w:t>Prepare the woman  for discharge from the Antenatal/Gynae</w:t>
      </w:r>
      <w:r w:rsidR="009A5886">
        <w:t>cology</w:t>
      </w:r>
      <w:r>
        <w:t xml:space="preserve"> ward when </w:t>
      </w:r>
      <w:r w:rsidR="00C45DC2">
        <w:t>bleeding has settled and observations of the woman and fetus are within normal limits</w:t>
      </w:r>
      <w:r>
        <w:t xml:space="preserve"> including:</w:t>
      </w:r>
    </w:p>
    <w:p w14:paraId="160D09EC" w14:textId="77777777" w:rsidR="000D39F2" w:rsidRDefault="006D0D73" w:rsidP="00CF0C30">
      <w:pPr>
        <w:numPr>
          <w:ilvl w:val="0"/>
          <w:numId w:val="35"/>
        </w:numPr>
        <w:tabs>
          <w:tab w:val="clear" w:pos="1494"/>
          <w:tab w:val="num" w:pos="851"/>
        </w:tabs>
        <w:ind w:left="851" w:hanging="425"/>
        <w:rPr>
          <w:szCs w:val="24"/>
        </w:rPr>
      </w:pPr>
      <w:r>
        <w:rPr>
          <w:szCs w:val="24"/>
        </w:rPr>
        <w:t>A</w:t>
      </w:r>
      <w:r w:rsidR="000D39F2">
        <w:rPr>
          <w:szCs w:val="24"/>
        </w:rPr>
        <w:t>dvis</w:t>
      </w:r>
      <w:r>
        <w:rPr>
          <w:szCs w:val="24"/>
        </w:rPr>
        <w:t>e</w:t>
      </w:r>
      <w:r w:rsidR="000D39F2">
        <w:rPr>
          <w:szCs w:val="24"/>
        </w:rPr>
        <w:t xml:space="preserve"> the woman to return to Delivery Suite i</w:t>
      </w:r>
      <w:r>
        <w:rPr>
          <w:szCs w:val="24"/>
        </w:rPr>
        <w:t>f</w:t>
      </w:r>
      <w:r w:rsidR="000D39F2">
        <w:rPr>
          <w:szCs w:val="24"/>
        </w:rPr>
        <w:t xml:space="preserve"> she has more bleeding </w:t>
      </w:r>
    </w:p>
    <w:p w14:paraId="160D09ED" w14:textId="77777777" w:rsidR="000D39F2" w:rsidRDefault="006D0D73" w:rsidP="00CF0C30">
      <w:pPr>
        <w:numPr>
          <w:ilvl w:val="0"/>
          <w:numId w:val="35"/>
        </w:numPr>
        <w:tabs>
          <w:tab w:val="clear" w:pos="1494"/>
          <w:tab w:val="num" w:pos="851"/>
        </w:tabs>
        <w:ind w:left="851" w:hanging="425"/>
        <w:rPr>
          <w:szCs w:val="24"/>
        </w:rPr>
      </w:pPr>
      <w:r>
        <w:rPr>
          <w:szCs w:val="24"/>
        </w:rPr>
        <w:t>A</w:t>
      </w:r>
      <w:r w:rsidR="000D39F2">
        <w:rPr>
          <w:szCs w:val="24"/>
        </w:rPr>
        <w:t xml:space="preserve">rrange follow up appointments with the Antenatal Clinic or </w:t>
      </w:r>
      <w:r>
        <w:rPr>
          <w:szCs w:val="24"/>
        </w:rPr>
        <w:t>C</w:t>
      </w:r>
      <w:r w:rsidR="00C45DC2">
        <w:rPr>
          <w:szCs w:val="24"/>
        </w:rPr>
        <w:t xml:space="preserve">anberra </w:t>
      </w:r>
      <w:r w:rsidR="00DE0E3D">
        <w:rPr>
          <w:szCs w:val="24"/>
        </w:rPr>
        <w:t>Midwifery</w:t>
      </w:r>
      <w:r>
        <w:rPr>
          <w:szCs w:val="24"/>
        </w:rPr>
        <w:t xml:space="preserve"> Program (</w:t>
      </w:r>
      <w:r w:rsidR="000D39F2">
        <w:rPr>
          <w:szCs w:val="24"/>
        </w:rPr>
        <w:t>CMP</w:t>
      </w:r>
      <w:r>
        <w:rPr>
          <w:szCs w:val="24"/>
        </w:rPr>
        <w:t>)</w:t>
      </w:r>
      <w:r w:rsidR="000D39F2">
        <w:rPr>
          <w:szCs w:val="24"/>
        </w:rPr>
        <w:t xml:space="preserve"> or her obstetrician</w:t>
      </w:r>
    </w:p>
    <w:p w14:paraId="160D09EE" w14:textId="77777777" w:rsidR="000D39F2" w:rsidRDefault="000D39F2" w:rsidP="00CF0C30">
      <w:pPr>
        <w:numPr>
          <w:ilvl w:val="0"/>
          <w:numId w:val="35"/>
        </w:numPr>
        <w:tabs>
          <w:tab w:val="clear" w:pos="1494"/>
          <w:tab w:val="num" w:pos="851"/>
        </w:tabs>
        <w:ind w:left="851" w:hanging="425"/>
        <w:rPr>
          <w:szCs w:val="24"/>
        </w:rPr>
      </w:pPr>
      <w:r>
        <w:rPr>
          <w:szCs w:val="24"/>
        </w:rPr>
        <w:t xml:space="preserve">If woman plans to birth at CHW&amp;C check </w:t>
      </w:r>
      <w:r w:rsidR="00C45DC2">
        <w:rPr>
          <w:szCs w:val="24"/>
        </w:rPr>
        <w:t xml:space="preserve">Birthing Outcome System </w:t>
      </w:r>
      <w:r w:rsidR="00DE0E3D">
        <w:rPr>
          <w:szCs w:val="24"/>
        </w:rPr>
        <w:t>(</w:t>
      </w:r>
      <w:r>
        <w:rPr>
          <w:szCs w:val="24"/>
        </w:rPr>
        <w:t>BOS</w:t>
      </w:r>
      <w:r w:rsidR="00DE0E3D">
        <w:rPr>
          <w:szCs w:val="24"/>
        </w:rPr>
        <w:t>)</w:t>
      </w:r>
      <w:r>
        <w:rPr>
          <w:szCs w:val="24"/>
        </w:rPr>
        <w:t xml:space="preserve"> and update with admission</w:t>
      </w:r>
    </w:p>
    <w:p w14:paraId="160D09EF" w14:textId="77777777" w:rsidR="00123B4C" w:rsidRDefault="00123B4C" w:rsidP="00123B4C">
      <w:pPr>
        <w:rPr>
          <w:szCs w:val="24"/>
        </w:rPr>
      </w:pPr>
    </w:p>
    <w:p w14:paraId="160D09F0" w14:textId="77777777" w:rsidR="00123B4C" w:rsidRPr="00CF0C30" w:rsidRDefault="00227DED" w:rsidP="00CF0C30">
      <w:pPr>
        <w:jc w:val="right"/>
        <w:rPr>
          <w:rFonts w:cs="Arial"/>
          <w:i/>
          <w:szCs w:val="24"/>
        </w:rPr>
      </w:pPr>
      <w:hyperlink w:anchor="Contents" w:history="1">
        <w:r w:rsidR="009A534C" w:rsidRPr="00C91F3F">
          <w:rPr>
            <w:rStyle w:val="Hyperlink"/>
            <w:rFonts w:eastAsiaTheme="majorEastAsia" w:cs="Arial"/>
            <w:i/>
            <w:szCs w:val="24"/>
          </w:rPr>
          <w:t>Back to Table of Contents</w:t>
        </w:r>
      </w:hyperlink>
      <w:r w:rsidR="009A534C">
        <w:rPr>
          <w:rFonts w:cs="Arial"/>
          <w:i/>
          <w:szCs w:val="24"/>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CD1C0E" w14:paraId="160D09F2" w14:textId="77777777" w:rsidTr="000D39F2">
        <w:trPr>
          <w:cantSplit/>
          <w:trHeight w:val="285"/>
        </w:trPr>
        <w:tc>
          <w:tcPr>
            <w:tcW w:w="9158" w:type="dxa"/>
            <w:shd w:val="clear" w:color="auto" w:fill="D9D9D9" w:themeFill="background1" w:themeFillShade="D9"/>
          </w:tcPr>
          <w:p w14:paraId="160D09F1" w14:textId="77777777" w:rsidR="00C46990" w:rsidRPr="00123B4C" w:rsidRDefault="00E771BA" w:rsidP="00123B4C">
            <w:pPr>
              <w:pStyle w:val="Heading1"/>
            </w:pPr>
            <w:bookmarkStart w:id="28" w:name="_Toc405283783"/>
            <w:r w:rsidRPr="00123B4C">
              <w:t xml:space="preserve">Section </w:t>
            </w:r>
            <w:r w:rsidR="00C3612D" w:rsidRPr="00123B4C">
              <w:t>3</w:t>
            </w:r>
            <w:r w:rsidRPr="00123B4C">
              <w:t xml:space="preserve"> </w:t>
            </w:r>
            <w:r w:rsidR="00123B4C">
              <w:t xml:space="preserve">– </w:t>
            </w:r>
            <w:r w:rsidR="000D39F2" w:rsidRPr="00123B4C">
              <w:t>Placental abruption</w:t>
            </w:r>
            <w:bookmarkEnd w:id="28"/>
          </w:p>
        </w:tc>
      </w:tr>
    </w:tbl>
    <w:p w14:paraId="160D09F3" w14:textId="77777777" w:rsidR="009A534C" w:rsidRDefault="009A534C" w:rsidP="00123B4C">
      <w:pPr>
        <w:pStyle w:val="Heading2"/>
      </w:pPr>
    </w:p>
    <w:p w14:paraId="160D09F4" w14:textId="77777777" w:rsidR="000D39F2" w:rsidRDefault="006542D8" w:rsidP="00123B4C">
      <w:pPr>
        <w:numPr>
          <w:ilvl w:val="12"/>
          <w:numId w:val="0"/>
        </w:numPr>
        <w:rPr>
          <w:szCs w:val="24"/>
        </w:rPr>
      </w:pPr>
      <w:r>
        <w:rPr>
          <w:szCs w:val="24"/>
        </w:rPr>
        <w:t xml:space="preserve">Where </w:t>
      </w:r>
      <w:r w:rsidR="000D39F2">
        <w:rPr>
          <w:szCs w:val="24"/>
        </w:rPr>
        <w:t xml:space="preserve">the woman is diagnosed with </w:t>
      </w:r>
      <w:r w:rsidR="000D39F2" w:rsidRPr="00A32448">
        <w:rPr>
          <w:szCs w:val="24"/>
        </w:rPr>
        <w:t>placental abruption:</w:t>
      </w:r>
    </w:p>
    <w:p w14:paraId="160D09F5" w14:textId="77777777" w:rsidR="0045622D" w:rsidRPr="00CF0C30" w:rsidRDefault="006542D8" w:rsidP="00CF0C30">
      <w:pPr>
        <w:pStyle w:val="ListBullet"/>
      </w:pPr>
      <w:r w:rsidRPr="00CF0C30">
        <w:t>Where</w:t>
      </w:r>
      <w:r w:rsidR="000D39F2" w:rsidRPr="00CF0C30">
        <w:t xml:space="preserve"> mild to moderate abruption and </w:t>
      </w:r>
      <w:r w:rsidR="00DE0E3D" w:rsidRPr="00CF0C30">
        <w:t xml:space="preserve">the woman </w:t>
      </w:r>
      <w:r w:rsidR="000D39F2" w:rsidRPr="00CF0C30">
        <w:t xml:space="preserve">is in labour, a vaginal birth may be attempted. </w:t>
      </w:r>
    </w:p>
    <w:p w14:paraId="160D09F6" w14:textId="77777777" w:rsidR="0045622D" w:rsidRPr="00CF0C30" w:rsidRDefault="006542D8" w:rsidP="00CF0C30">
      <w:pPr>
        <w:pStyle w:val="ListBullet"/>
      </w:pPr>
      <w:r w:rsidRPr="00CF0C30">
        <w:t xml:space="preserve">Where </w:t>
      </w:r>
      <w:r w:rsidR="000D39F2" w:rsidRPr="00CF0C30">
        <w:t>moderate/severe abruption</w:t>
      </w:r>
      <w:r w:rsidRPr="00CF0C30">
        <w:t>, prepare the woman for caesarean section</w:t>
      </w:r>
      <w:r w:rsidR="00F81BCC" w:rsidRPr="00CF0C30">
        <w:t xml:space="preserve"> as per </w:t>
      </w:r>
      <w:r w:rsidR="00DE0E3D" w:rsidRPr="00CF0C30">
        <w:t>Standing Operating Procedure (</w:t>
      </w:r>
      <w:r w:rsidR="00F81BCC" w:rsidRPr="00CF0C30">
        <w:t>SOP</w:t>
      </w:r>
      <w:r w:rsidR="00DE0E3D" w:rsidRPr="00CF0C30">
        <w:t>)</w:t>
      </w:r>
      <w:r w:rsidR="00F81BCC" w:rsidRPr="00CF0C30">
        <w:t>: Preoperative Care</w:t>
      </w:r>
      <w:r w:rsidR="000D39F2" w:rsidRPr="00CF0C30">
        <w:t>.</w:t>
      </w:r>
    </w:p>
    <w:p w14:paraId="160D09F7" w14:textId="77777777" w:rsidR="003552E7" w:rsidRPr="00CF0C30" w:rsidRDefault="003552E7" w:rsidP="00CF0C30">
      <w:pPr>
        <w:pStyle w:val="ListBullet"/>
      </w:pPr>
      <w:r w:rsidRPr="00CF0C30">
        <w:rPr>
          <w:szCs w:val="24"/>
        </w:rPr>
        <w:t>Contact the Ce</w:t>
      </w:r>
      <w:r w:rsidRPr="00CF0C30">
        <w:t>ntre for Newborn Care and refer the woman to a neonatologist</w:t>
      </w:r>
    </w:p>
    <w:p w14:paraId="160D09F8" w14:textId="77777777" w:rsidR="0045622D" w:rsidRPr="00CF0C30" w:rsidRDefault="006542D8" w:rsidP="00CF0C30">
      <w:pPr>
        <w:pStyle w:val="ListBullet"/>
      </w:pPr>
      <w:r w:rsidRPr="00CF0C30">
        <w:t>Where severe abruption and a fetal death in utero:</w:t>
      </w:r>
    </w:p>
    <w:p w14:paraId="160D09F9" w14:textId="77777777" w:rsidR="0045622D" w:rsidRDefault="006542D8" w:rsidP="00CF0C30">
      <w:pPr>
        <w:pStyle w:val="ListBullet"/>
        <w:numPr>
          <w:ilvl w:val="0"/>
          <w:numId w:val="36"/>
        </w:numPr>
        <w:ind w:left="851" w:hanging="425"/>
      </w:pPr>
      <w:r>
        <w:t>P</w:t>
      </w:r>
      <w:r w:rsidR="000D39F2">
        <w:t xml:space="preserve">repare the woman for </w:t>
      </w:r>
      <w:r w:rsidR="000D39F2" w:rsidRPr="003552E7">
        <w:rPr>
          <w:szCs w:val="24"/>
        </w:rPr>
        <w:t>a</w:t>
      </w:r>
      <w:r w:rsidR="000D39F2">
        <w:t xml:space="preserve"> vaginal birth</w:t>
      </w:r>
    </w:p>
    <w:p w14:paraId="160D09FA" w14:textId="77777777" w:rsidR="000D39F2" w:rsidRDefault="000D39F2" w:rsidP="00123B4C">
      <w:pPr>
        <w:pStyle w:val="Heading3"/>
        <w:spacing w:before="0"/>
        <w:rPr>
          <w:rFonts w:ascii="Calibri" w:hAnsi="Calibri"/>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286"/>
      </w:tblGrid>
      <w:tr w:rsidR="00123B4C" w14:paraId="160D09FE" w14:textId="77777777" w:rsidTr="00123B4C">
        <w:tc>
          <w:tcPr>
            <w:tcW w:w="9286" w:type="dxa"/>
          </w:tcPr>
          <w:p w14:paraId="160D09FB" w14:textId="77777777" w:rsidR="00123B4C" w:rsidRDefault="00123B4C" w:rsidP="00123B4C">
            <w:pPr>
              <w:numPr>
                <w:ilvl w:val="12"/>
                <w:numId w:val="0"/>
              </w:numPr>
              <w:rPr>
                <w:b/>
                <w:szCs w:val="24"/>
              </w:rPr>
            </w:pPr>
            <w:r>
              <w:rPr>
                <w:b/>
                <w:szCs w:val="24"/>
              </w:rPr>
              <w:t>ALERT</w:t>
            </w:r>
          </w:p>
          <w:p w14:paraId="160D09FC" w14:textId="77777777" w:rsidR="00123B4C" w:rsidRPr="00A32448" w:rsidRDefault="00123B4C" w:rsidP="00123B4C">
            <w:pPr>
              <w:numPr>
                <w:ilvl w:val="12"/>
                <w:numId w:val="0"/>
              </w:numPr>
              <w:rPr>
                <w:szCs w:val="24"/>
              </w:rPr>
            </w:pPr>
            <w:r w:rsidRPr="00A32448">
              <w:rPr>
                <w:szCs w:val="24"/>
              </w:rPr>
              <w:t>Women with Rh negative blood may require Rh (D) immunoglobulin (anti-D).</w:t>
            </w:r>
          </w:p>
          <w:p w14:paraId="160D09FD" w14:textId="77777777" w:rsidR="00123B4C" w:rsidRDefault="00123B4C" w:rsidP="00123B4C"/>
        </w:tc>
      </w:tr>
    </w:tbl>
    <w:p w14:paraId="160D09FF" w14:textId="77777777" w:rsidR="009A534C" w:rsidRDefault="009A534C" w:rsidP="00123B4C">
      <w:pPr>
        <w:rPr>
          <w:rFonts w:cs="Arial"/>
          <w:b/>
          <w:szCs w:val="24"/>
        </w:rPr>
      </w:pPr>
    </w:p>
    <w:p w14:paraId="160D0A00" w14:textId="77777777" w:rsidR="007473EF" w:rsidRDefault="00227DED" w:rsidP="00123B4C">
      <w:pPr>
        <w:jc w:val="right"/>
        <w:rPr>
          <w:rFonts w:cs="Arial"/>
          <w:i/>
          <w:szCs w:val="24"/>
        </w:rPr>
      </w:pPr>
      <w:hyperlink w:anchor="Contents" w:history="1">
        <w:r w:rsidR="009A534C" w:rsidRPr="00C91F3F">
          <w:rPr>
            <w:rStyle w:val="Hyperlink"/>
            <w:rFonts w:eastAsiaTheme="majorEastAsia" w:cs="Arial"/>
            <w:i/>
            <w:szCs w:val="24"/>
          </w:rPr>
          <w:t>Back to Table of Contents</w:t>
        </w:r>
      </w:hyperlink>
      <w:r w:rsidR="009A534C">
        <w:rPr>
          <w:rFonts w:cs="Arial"/>
          <w:i/>
          <w:szCs w:val="24"/>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7473EF" w:rsidRPr="00CD1C0E" w14:paraId="160D0A02" w14:textId="77777777" w:rsidTr="007473EF">
        <w:trPr>
          <w:cantSplit/>
          <w:trHeight w:val="285"/>
        </w:trPr>
        <w:tc>
          <w:tcPr>
            <w:tcW w:w="9158" w:type="dxa"/>
            <w:shd w:val="clear" w:color="auto" w:fill="D9D9D9" w:themeFill="background1" w:themeFillShade="D9"/>
          </w:tcPr>
          <w:p w14:paraId="160D0A01" w14:textId="77777777" w:rsidR="007473EF" w:rsidRPr="00123B4C" w:rsidRDefault="007473EF" w:rsidP="007473EF">
            <w:pPr>
              <w:pStyle w:val="Heading1"/>
            </w:pPr>
            <w:bookmarkStart w:id="29" w:name="_Toc405283784"/>
            <w:r w:rsidRPr="00123B4C">
              <w:t xml:space="preserve">Section </w:t>
            </w:r>
            <w:r>
              <w:t>4</w:t>
            </w:r>
            <w:r w:rsidRPr="00123B4C">
              <w:t xml:space="preserve"> </w:t>
            </w:r>
            <w:r>
              <w:t>– Vasa praevia</w:t>
            </w:r>
            <w:bookmarkEnd w:id="29"/>
          </w:p>
        </w:tc>
      </w:tr>
    </w:tbl>
    <w:p w14:paraId="160D0A03" w14:textId="77777777" w:rsidR="007473EF" w:rsidRDefault="007473EF" w:rsidP="007473EF">
      <w:pPr>
        <w:pStyle w:val="Heading2"/>
      </w:pPr>
    </w:p>
    <w:p w14:paraId="160D0A04" w14:textId="77777777" w:rsidR="007473EF" w:rsidRPr="00163A01" w:rsidRDefault="007473EF" w:rsidP="007473EF">
      <w:pPr>
        <w:pStyle w:val="Heading3"/>
        <w:rPr>
          <w:rFonts w:asciiTheme="minorHAnsi" w:hAnsiTheme="minorHAnsi"/>
          <w:color w:val="auto"/>
        </w:rPr>
      </w:pPr>
      <w:r w:rsidRPr="00163A01">
        <w:rPr>
          <w:rFonts w:asciiTheme="minorHAnsi" w:hAnsiTheme="minorHAnsi"/>
          <w:color w:val="auto"/>
        </w:rPr>
        <w:t>Risk factors</w:t>
      </w:r>
    </w:p>
    <w:p w14:paraId="160D0A05" w14:textId="77777777" w:rsidR="007473EF" w:rsidRPr="00163A01" w:rsidRDefault="007473EF" w:rsidP="00163A01">
      <w:pPr>
        <w:pStyle w:val="NormalWeb"/>
        <w:spacing w:before="0" w:beforeAutospacing="0" w:after="0" w:afterAutospacing="0"/>
        <w:rPr>
          <w:rFonts w:asciiTheme="minorHAnsi" w:hAnsiTheme="minorHAnsi"/>
        </w:rPr>
      </w:pPr>
      <w:r w:rsidRPr="00163A01">
        <w:rPr>
          <w:rFonts w:asciiTheme="minorHAnsi" w:hAnsiTheme="minorHAnsi"/>
        </w:rPr>
        <w:t xml:space="preserve">Placenta praevia, </w:t>
      </w:r>
    </w:p>
    <w:p w14:paraId="160D0A06" w14:textId="77777777" w:rsidR="007473EF" w:rsidRPr="00163A01" w:rsidRDefault="007473EF" w:rsidP="00163A01">
      <w:pPr>
        <w:pStyle w:val="NormalWeb"/>
        <w:spacing w:before="0" w:beforeAutospacing="0" w:after="0" w:afterAutospacing="0"/>
        <w:rPr>
          <w:rFonts w:asciiTheme="minorHAnsi" w:hAnsiTheme="minorHAnsi"/>
        </w:rPr>
      </w:pPr>
      <w:r w:rsidRPr="00163A01">
        <w:rPr>
          <w:rFonts w:asciiTheme="minorHAnsi" w:hAnsiTheme="minorHAnsi"/>
        </w:rPr>
        <w:t xml:space="preserve">low-lying placenta, and </w:t>
      </w:r>
    </w:p>
    <w:p w14:paraId="160D0A07" w14:textId="77777777" w:rsidR="007473EF" w:rsidRDefault="007473EF" w:rsidP="00163A01">
      <w:pPr>
        <w:pStyle w:val="NormalWeb"/>
        <w:spacing w:before="0" w:beforeAutospacing="0" w:after="0" w:afterAutospacing="0"/>
      </w:pPr>
      <w:r w:rsidRPr="00163A01">
        <w:rPr>
          <w:rFonts w:asciiTheme="minorHAnsi" w:hAnsiTheme="minorHAnsi"/>
        </w:rPr>
        <w:t>bilobate or succenturiate placenta</w:t>
      </w:r>
      <w:r>
        <w:t>.</w:t>
      </w:r>
      <w:r w:rsidRPr="007473EF">
        <w:t xml:space="preserve"> </w:t>
      </w:r>
      <w:r w:rsidR="00227DED">
        <w:pict w14:anchorId="160D0AA1">
          <v:shape id="_x0000_s1026" style="width:51.75pt;height:12pt;mso-left-percent:-10001;mso-top-percent:-10001;mso-position-horizontal:absolute;mso-position-horizontal-relative:char;mso-position-vertical:absolute;mso-position-vertical-relative:line;mso-left-percent:-10001;mso-top-percent:-10001" coordorigin="-1210,-290" coordsize="1568,366" path="m-1210,-290l358,76nse" fillcolor="#993" stroked="f"/>
        </w:pict>
      </w:r>
    </w:p>
    <w:p w14:paraId="160D0A08" w14:textId="77777777" w:rsidR="00163A01" w:rsidRDefault="007473EF" w:rsidP="00163A01">
      <w:pPr>
        <w:pStyle w:val="Heading3"/>
        <w:rPr>
          <w:rFonts w:asciiTheme="minorHAnsi" w:hAnsiTheme="minorHAnsi"/>
          <w:color w:val="auto"/>
        </w:rPr>
      </w:pPr>
      <w:r w:rsidRPr="00163A01">
        <w:rPr>
          <w:rFonts w:asciiTheme="minorHAnsi" w:hAnsiTheme="minorHAnsi"/>
          <w:color w:val="auto"/>
        </w:rPr>
        <w:t xml:space="preserve">Clinical Presentation </w:t>
      </w:r>
    </w:p>
    <w:p w14:paraId="160D0A09" w14:textId="77777777" w:rsidR="00C34C0F" w:rsidRPr="00163A01" w:rsidRDefault="007473EF" w:rsidP="00163A01">
      <w:pPr>
        <w:pStyle w:val="Heading3"/>
        <w:rPr>
          <w:rFonts w:asciiTheme="minorHAnsi" w:eastAsia="Times New Roman" w:hAnsiTheme="minorHAnsi" w:cs="Times New Roman"/>
          <w:b w:val="0"/>
          <w:bCs w:val="0"/>
          <w:color w:val="auto"/>
          <w:szCs w:val="24"/>
          <w:lang w:eastAsia="en-AU"/>
        </w:rPr>
      </w:pPr>
      <w:r w:rsidRPr="00163A01">
        <w:rPr>
          <w:rFonts w:asciiTheme="minorHAnsi" w:eastAsia="Times New Roman" w:hAnsiTheme="minorHAnsi" w:cs="Times New Roman"/>
          <w:b w:val="0"/>
          <w:bCs w:val="0"/>
          <w:color w:val="auto"/>
          <w:szCs w:val="24"/>
          <w:lang w:eastAsia="en-AU"/>
        </w:rPr>
        <w:t>Vasa praevia will rarely present with an “antepartum” haemorrhage.  Detection is more likely on vaginal examination with palpation of fetal vessel, vaginal bleeding at amniotomy or sudden severe abnormalities of the fetal heart rate in labour</w:t>
      </w:r>
      <w:r w:rsidR="00C34C0F" w:rsidRPr="00163A01">
        <w:rPr>
          <w:rFonts w:asciiTheme="minorHAnsi" w:eastAsia="Times New Roman" w:hAnsiTheme="minorHAnsi" w:cs="Times New Roman"/>
          <w:b w:val="0"/>
          <w:bCs w:val="0"/>
          <w:color w:val="auto"/>
          <w:szCs w:val="24"/>
          <w:lang w:eastAsia="en-AU"/>
        </w:rPr>
        <w:t>.</w:t>
      </w:r>
    </w:p>
    <w:p w14:paraId="160D0A0A" w14:textId="77777777" w:rsidR="007473EF" w:rsidRPr="00163A01" w:rsidRDefault="007473EF" w:rsidP="007473EF">
      <w:pPr>
        <w:pStyle w:val="NormalWeb"/>
        <w:rPr>
          <w:rFonts w:asciiTheme="minorHAnsi" w:hAnsiTheme="minorHAnsi"/>
        </w:rPr>
      </w:pPr>
      <w:r w:rsidRPr="00163A01">
        <w:rPr>
          <w:rFonts w:asciiTheme="minorHAnsi" w:hAnsiTheme="minorHAnsi"/>
        </w:rPr>
        <w:t>There is typically an initial tachycardia as the fetus first becomes hypovolaemic,  followed by a sustained bradycardia and fetal demise if delivery by caesarean section is not immediate</w:t>
      </w:r>
    </w:p>
    <w:p w14:paraId="160D0A0B" w14:textId="77777777" w:rsidR="007473EF" w:rsidRPr="00163A01" w:rsidRDefault="007473EF" w:rsidP="00163A01">
      <w:pPr>
        <w:pStyle w:val="NormalWeb"/>
        <w:rPr>
          <w:rFonts w:asciiTheme="minorHAnsi" w:hAnsiTheme="minorHAnsi"/>
          <w:b/>
        </w:rPr>
      </w:pPr>
      <w:r w:rsidRPr="00163A01">
        <w:rPr>
          <w:rFonts w:asciiTheme="minorHAnsi" w:hAnsiTheme="minorHAnsi"/>
          <w:b/>
        </w:rPr>
        <w:lastRenderedPageBreak/>
        <w:t>Management</w:t>
      </w:r>
    </w:p>
    <w:p w14:paraId="160D0A0C" w14:textId="77777777" w:rsidR="007473EF" w:rsidRPr="00163A01" w:rsidRDefault="007473EF" w:rsidP="007473EF">
      <w:pPr>
        <w:pStyle w:val="NormalWeb"/>
        <w:rPr>
          <w:rFonts w:asciiTheme="minorHAnsi" w:hAnsiTheme="minorHAnsi"/>
        </w:rPr>
      </w:pPr>
      <w:r w:rsidRPr="00163A01">
        <w:rPr>
          <w:rFonts w:asciiTheme="minorHAnsi" w:hAnsiTheme="minorHAnsi"/>
        </w:rPr>
        <w:t>Antenatal diagnosis and prompt neonatal resuscitation have shown to improve outcomes and the safest form of delivery is caesarean section, prior to the onset of labour.</w:t>
      </w:r>
    </w:p>
    <w:p w14:paraId="160D0A0D" w14:textId="77777777" w:rsidR="007473EF" w:rsidRPr="00163A01" w:rsidRDefault="007473EF" w:rsidP="007473EF">
      <w:pPr>
        <w:pStyle w:val="NormalWeb"/>
        <w:rPr>
          <w:rFonts w:asciiTheme="minorHAnsi" w:hAnsiTheme="minorHAnsi"/>
        </w:rPr>
      </w:pPr>
      <w:r w:rsidRPr="00163A01">
        <w:rPr>
          <w:rFonts w:asciiTheme="minorHAnsi" w:hAnsiTheme="minorHAnsi"/>
        </w:rPr>
        <w:t xml:space="preserve">In the event of vaginal bleeding with a known vasa praevia, urgent caesarean section is recommended. Performing a CTG or listening to the fetal heart rate may be </w:t>
      </w:r>
      <w:r w:rsidR="00163A01">
        <w:rPr>
          <w:rFonts w:asciiTheme="minorHAnsi" w:hAnsiTheme="minorHAnsi"/>
        </w:rPr>
        <w:t xml:space="preserve">the quickest </w:t>
      </w:r>
      <w:r w:rsidRPr="00163A01">
        <w:rPr>
          <w:rFonts w:asciiTheme="minorHAnsi" w:hAnsiTheme="minorHAnsi"/>
        </w:rPr>
        <w:t xml:space="preserve">way, to infer the diagnosis and institute appropriate management. </w:t>
      </w:r>
    </w:p>
    <w:p w14:paraId="160D0A0E" w14:textId="77777777" w:rsidR="007473EF" w:rsidRPr="00DA3910" w:rsidRDefault="007473EF" w:rsidP="00123B4C">
      <w:pPr>
        <w:jc w:val="right"/>
        <w:rPr>
          <w:rFonts w:cs="Arial"/>
          <w:b/>
          <w:szCs w:val="24"/>
        </w:rPr>
      </w:pP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CD1C0E" w14:paraId="160D0A10" w14:textId="77777777" w:rsidTr="000D39F2">
        <w:trPr>
          <w:cantSplit/>
          <w:trHeight w:val="285"/>
        </w:trPr>
        <w:tc>
          <w:tcPr>
            <w:tcW w:w="9158" w:type="dxa"/>
            <w:shd w:val="clear" w:color="auto" w:fill="D9D9D9" w:themeFill="background1" w:themeFillShade="D9"/>
          </w:tcPr>
          <w:p w14:paraId="160D0A0F" w14:textId="77777777" w:rsidR="009A534C" w:rsidRPr="00123B4C" w:rsidRDefault="009A534C" w:rsidP="00123B4C">
            <w:pPr>
              <w:pStyle w:val="Heading1"/>
            </w:pPr>
            <w:bookmarkStart w:id="30" w:name="_Toc389473285"/>
            <w:bookmarkStart w:id="31" w:name="_Toc393203343"/>
            <w:bookmarkStart w:id="32" w:name="_Toc405283785"/>
            <w:r w:rsidRPr="00123B4C">
              <w:t>Implementation</w:t>
            </w:r>
            <w:bookmarkEnd w:id="30"/>
            <w:bookmarkEnd w:id="31"/>
            <w:bookmarkEnd w:id="32"/>
            <w:r w:rsidRPr="00123B4C">
              <w:t xml:space="preserve"> </w:t>
            </w:r>
          </w:p>
        </w:tc>
      </w:tr>
    </w:tbl>
    <w:p w14:paraId="160D0A11" w14:textId="77777777" w:rsidR="009A534C" w:rsidRDefault="009A534C" w:rsidP="00123B4C">
      <w:pPr>
        <w:pStyle w:val="Default"/>
        <w:rPr>
          <w:rFonts w:ascii="Calibri" w:hAnsi="Calibri"/>
        </w:rPr>
      </w:pPr>
    </w:p>
    <w:p w14:paraId="160D0A12" w14:textId="77777777" w:rsidR="00D56D21" w:rsidRPr="00D56D21" w:rsidRDefault="00672F78" w:rsidP="00123B4C">
      <w:pPr>
        <w:pStyle w:val="Default"/>
        <w:rPr>
          <w:rFonts w:asciiTheme="minorHAnsi" w:hAnsiTheme="minorHAnsi"/>
        </w:rPr>
      </w:pPr>
      <w:r w:rsidRPr="00D56D21">
        <w:rPr>
          <w:rFonts w:asciiTheme="minorHAnsi" w:hAnsiTheme="minorHAnsi"/>
        </w:rPr>
        <w:t>This guideline will be</w:t>
      </w:r>
      <w:r w:rsidR="00D56D21" w:rsidRPr="00D56D21">
        <w:rPr>
          <w:rFonts w:asciiTheme="minorHAnsi" w:hAnsiTheme="minorHAnsi"/>
        </w:rPr>
        <w:t>:</w:t>
      </w:r>
    </w:p>
    <w:p w14:paraId="160D0A13" w14:textId="77777777" w:rsidR="000B4D53" w:rsidRPr="00D56D21" w:rsidRDefault="009B74D1" w:rsidP="00123B4C">
      <w:pPr>
        <w:pStyle w:val="ListBullet"/>
      </w:pPr>
      <w:r w:rsidRPr="00D56D21">
        <w:rPr>
          <w:rFonts w:asciiTheme="minorHAnsi" w:hAnsiTheme="minorHAnsi"/>
        </w:rPr>
        <w:t>discussed at</w:t>
      </w:r>
      <w:r>
        <w:t xml:space="preserve"> M</w:t>
      </w:r>
      <w:r w:rsidR="00672F78" w:rsidRPr="00D56D21">
        <w:t>aternity inservice education</w:t>
      </w:r>
      <w:r>
        <w:t>;</w:t>
      </w:r>
    </w:p>
    <w:p w14:paraId="160D0A14" w14:textId="77777777" w:rsidR="00D56D21" w:rsidRPr="00D56D21" w:rsidRDefault="009B74D1" w:rsidP="00123B4C">
      <w:pPr>
        <w:pStyle w:val="ListBullet"/>
      </w:pPr>
      <w:r w:rsidRPr="00D56D21">
        <w:rPr>
          <w:rFonts w:asciiTheme="minorHAnsi" w:hAnsiTheme="minorHAnsi"/>
        </w:rPr>
        <w:t>discussed at</w:t>
      </w:r>
      <w:r w:rsidRPr="00D56D21">
        <w:t xml:space="preserve"> </w:t>
      </w:r>
      <w:r w:rsidR="00D56D21" w:rsidRPr="00D56D21">
        <w:t>Maternity multidisciplinary education</w:t>
      </w:r>
      <w:r>
        <w:t>;</w:t>
      </w:r>
    </w:p>
    <w:p w14:paraId="160D0A15" w14:textId="77777777" w:rsidR="00D56D21" w:rsidRPr="00D56D21" w:rsidRDefault="00D56D21" w:rsidP="00123B4C">
      <w:pPr>
        <w:pStyle w:val="ListBullet"/>
      </w:pPr>
      <w:r w:rsidRPr="00D56D21">
        <w:t>placed on notice boards in tea rooms</w:t>
      </w:r>
      <w:r w:rsidR="009B74D1">
        <w:t>; and</w:t>
      </w:r>
    </w:p>
    <w:p w14:paraId="160D0A16" w14:textId="77777777" w:rsidR="00D56D21" w:rsidRPr="00D56D21" w:rsidRDefault="00D56D21" w:rsidP="00123B4C">
      <w:pPr>
        <w:pStyle w:val="ListBullet"/>
      </w:pPr>
      <w:r w:rsidRPr="00D56D21">
        <w:t xml:space="preserve">distributed to </w:t>
      </w:r>
      <w:r w:rsidR="00FF4377">
        <w:t xml:space="preserve">maternity </w:t>
      </w:r>
      <w:r w:rsidR="00D837CA">
        <w:t>staf</w:t>
      </w:r>
      <w:r w:rsidRPr="00D56D21">
        <w:t>f via email</w:t>
      </w:r>
      <w:r w:rsidR="009B74D1">
        <w:t>.</w:t>
      </w:r>
    </w:p>
    <w:p w14:paraId="160D0A17" w14:textId="77777777" w:rsidR="00672F78" w:rsidRDefault="00672F78" w:rsidP="00123B4C">
      <w:pPr>
        <w:pStyle w:val="Default"/>
      </w:pPr>
    </w:p>
    <w:p w14:paraId="160D0A18" w14:textId="77777777" w:rsidR="000B4D53" w:rsidRPr="00190A42" w:rsidRDefault="00227DED" w:rsidP="00123B4C">
      <w:pPr>
        <w:pStyle w:val="Default"/>
        <w:jc w:val="right"/>
        <w:rPr>
          <w:rFonts w:ascii="Calibri" w:hAnsi="Calibri" w:cs="Arial"/>
          <w:i/>
          <w:color w:val="auto"/>
          <w:lang w:eastAsia="en-US"/>
        </w:rPr>
      </w:pPr>
      <w:hyperlink w:anchor="_top" w:history="1">
        <w:r w:rsidR="009A534C" w:rsidRPr="00123B4C">
          <w:rPr>
            <w:rStyle w:val="Hyperlink"/>
            <w:rFonts w:asciiTheme="minorHAnsi" w:eastAsiaTheme="majorEastAsia" w:hAnsiTheme="minorHAnsi" w:cs="Arial"/>
            <w:i/>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CD1C0E" w14:paraId="160D0A1A" w14:textId="77777777" w:rsidTr="000D39F2">
        <w:trPr>
          <w:cantSplit/>
          <w:trHeight w:val="285"/>
        </w:trPr>
        <w:tc>
          <w:tcPr>
            <w:tcW w:w="9158" w:type="dxa"/>
            <w:shd w:val="clear" w:color="auto" w:fill="D9D9D9" w:themeFill="background1" w:themeFillShade="D9"/>
          </w:tcPr>
          <w:p w14:paraId="160D0A19" w14:textId="77777777" w:rsidR="009A534C" w:rsidRPr="00123B4C" w:rsidRDefault="009A534C" w:rsidP="00123B4C">
            <w:pPr>
              <w:pStyle w:val="Heading1"/>
            </w:pPr>
            <w:bookmarkStart w:id="33" w:name="_Toc389473286"/>
            <w:bookmarkStart w:id="34" w:name="_Toc393203344"/>
            <w:bookmarkStart w:id="35" w:name="_Toc405283786"/>
            <w:r w:rsidRPr="00123B4C">
              <w:t>Evaluation</w:t>
            </w:r>
            <w:bookmarkEnd w:id="33"/>
            <w:bookmarkEnd w:id="34"/>
            <w:bookmarkEnd w:id="35"/>
          </w:p>
        </w:tc>
      </w:tr>
    </w:tbl>
    <w:p w14:paraId="160D0A1B" w14:textId="77777777" w:rsidR="009A534C" w:rsidRDefault="009A534C" w:rsidP="00123B4C">
      <w:pPr>
        <w:rPr>
          <w:b/>
          <w:bCs/>
          <w:szCs w:val="24"/>
        </w:rPr>
      </w:pPr>
    </w:p>
    <w:p w14:paraId="160D0A1C" w14:textId="77777777" w:rsidR="000D39F2" w:rsidRDefault="000D39F2" w:rsidP="00123B4C">
      <w:pPr>
        <w:rPr>
          <w:rFonts w:cs="Arial"/>
          <w:b/>
          <w:szCs w:val="24"/>
        </w:rPr>
      </w:pPr>
      <w:r>
        <w:rPr>
          <w:rFonts w:cs="Arial"/>
          <w:b/>
          <w:szCs w:val="24"/>
        </w:rPr>
        <w:t>Outcome Measure</w:t>
      </w:r>
    </w:p>
    <w:p w14:paraId="160D0A1D" w14:textId="77777777" w:rsidR="000D39F2" w:rsidRDefault="000D39F2" w:rsidP="00123B4C">
      <w:pPr>
        <w:pStyle w:val="ListBullet"/>
      </w:pPr>
      <w:r>
        <w:t>Haemorrhage is resolved and woman is stabilised - normal haemostasis is attained.</w:t>
      </w:r>
    </w:p>
    <w:p w14:paraId="160D0A1E" w14:textId="77777777" w:rsidR="000D39F2" w:rsidRDefault="000D39F2" w:rsidP="00123B4C">
      <w:pPr>
        <w:pStyle w:val="ListBullet"/>
      </w:pPr>
      <w:r>
        <w:t>Observation, assessment and interventions have been documented in the clinical records.</w:t>
      </w:r>
    </w:p>
    <w:p w14:paraId="160D0A1F" w14:textId="77777777" w:rsidR="009A534C" w:rsidRPr="00CD1C0E" w:rsidRDefault="009A534C" w:rsidP="00123B4C">
      <w:pPr>
        <w:pStyle w:val="ListParagraph"/>
        <w:rPr>
          <w:szCs w:val="24"/>
        </w:rPr>
      </w:pPr>
    </w:p>
    <w:p w14:paraId="160D0A20" w14:textId="77777777" w:rsidR="009A534C" w:rsidRPr="00DA3910" w:rsidRDefault="009A534C" w:rsidP="00B25651">
      <w:pPr>
        <w:spacing w:after="200" w:line="276" w:lineRule="auto"/>
      </w:pPr>
      <w:bookmarkStart w:id="36" w:name="_Toc393203346"/>
      <w:r w:rsidRPr="00DA3910">
        <w:t>Method</w:t>
      </w:r>
      <w:bookmarkEnd w:id="36"/>
    </w:p>
    <w:p w14:paraId="160D0A21" w14:textId="77777777" w:rsidR="002570C7" w:rsidRPr="002570C7" w:rsidRDefault="002570C7" w:rsidP="00123B4C">
      <w:pPr>
        <w:pStyle w:val="ListBullet"/>
      </w:pPr>
      <w:r w:rsidRPr="002570C7">
        <w:t>Outcomes will be measured by audit</w:t>
      </w:r>
      <w:r>
        <w:rPr>
          <w:b/>
          <w:i/>
        </w:rPr>
        <w:t xml:space="preserve"> </w:t>
      </w:r>
    </w:p>
    <w:p w14:paraId="160D0A22" w14:textId="77777777" w:rsidR="002570C7" w:rsidRDefault="000B4D53" w:rsidP="00123B4C">
      <w:pPr>
        <w:pStyle w:val="ListBullet"/>
      </w:pPr>
      <w:r>
        <w:t>Reports from Birthing Outcome Systems (BOS)</w:t>
      </w:r>
      <w:r w:rsidR="0073471D">
        <w:t xml:space="preserve"> by BOS coordinator, 6 monthly</w:t>
      </w:r>
      <w:r w:rsidR="009B74D1">
        <w:t>.</w:t>
      </w:r>
      <w:r w:rsidR="0073471D">
        <w:t xml:space="preserve"> </w:t>
      </w:r>
    </w:p>
    <w:p w14:paraId="160D0A23" w14:textId="77777777" w:rsidR="00123B4C" w:rsidRPr="002570C7" w:rsidRDefault="00123B4C" w:rsidP="00123B4C">
      <w:pPr>
        <w:pStyle w:val="ListBullet"/>
        <w:numPr>
          <w:ilvl w:val="0"/>
          <w:numId w:val="0"/>
        </w:numPr>
        <w:ind w:left="426" w:hanging="426"/>
      </w:pPr>
    </w:p>
    <w:p w14:paraId="160D0A24" w14:textId="77777777" w:rsidR="009A534C" w:rsidRPr="00EA1CE8" w:rsidRDefault="00227DED" w:rsidP="00123B4C">
      <w:pPr>
        <w:pStyle w:val="ListParagraph"/>
        <w:jc w:val="right"/>
        <w:rPr>
          <w:bCs/>
          <w:szCs w:val="24"/>
        </w:rPr>
      </w:pPr>
      <w:hyperlink w:anchor="_top" w:history="1">
        <w:r w:rsidR="009A534C" w:rsidRPr="00C91F3F">
          <w:rPr>
            <w:rStyle w:val="Hyperlink"/>
            <w:rFonts w:eastAsiaTheme="majorEastAsia"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CD1C0E" w14:paraId="160D0A26" w14:textId="77777777" w:rsidTr="000D39F2">
        <w:trPr>
          <w:cantSplit/>
          <w:trHeight w:val="285"/>
        </w:trPr>
        <w:tc>
          <w:tcPr>
            <w:tcW w:w="9158" w:type="dxa"/>
            <w:shd w:val="clear" w:color="auto" w:fill="D9D9D9" w:themeFill="background1" w:themeFillShade="D9"/>
          </w:tcPr>
          <w:p w14:paraId="160D0A25" w14:textId="77777777" w:rsidR="009A534C" w:rsidRPr="00123B4C" w:rsidRDefault="009A534C" w:rsidP="00123B4C">
            <w:pPr>
              <w:pStyle w:val="Heading1"/>
            </w:pPr>
            <w:bookmarkStart w:id="37" w:name="_Toc389473287"/>
            <w:bookmarkStart w:id="38" w:name="_Toc393203347"/>
            <w:bookmarkStart w:id="39" w:name="_Toc405283787"/>
            <w:r w:rsidRPr="00123B4C">
              <w:t>Related Policies, Procedures</w:t>
            </w:r>
            <w:bookmarkEnd w:id="37"/>
            <w:r w:rsidRPr="00123B4C">
              <w:t>, Guidelines and Legislation</w:t>
            </w:r>
            <w:bookmarkEnd w:id="38"/>
            <w:bookmarkEnd w:id="39"/>
          </w:p>
        </w:tc>
      </w:tr>
    </w:tbl>
    <w:p w14:paraId="160D0A27" w14:textId="77777777" w:rsidR="009A534C" w:rsidRDefault="009A534C" w:rsidP="00123B4C">
      <w:pPr>
        <w:rPr>
          <w:szCs w:val="24"/>
        </w:rPr>
      </w:pPr>
    </w:p>
    <w:p w14:paraId="160D0A28" w14:textId="77777777" w:rsidR="000B4D53" w:rsidRDefault="000B4D53" w:rsidP="00123B4C">
      <w:pPr>
        <w:jc w:val="both"/>
        <w:rPr>
          <w:rFonts w:cs="Arial"/>
          <w:b/>
          <w:szCs w:val="24"/>
        </w:rPr>
      </w:pPr>
      <w:r>
        <w:rPr>
          <w:rFonts w:cs="Arial"/>
          <w:b/>
          <w:szCs w:val="24"/>
        </w:rPr>
        <w:t xml:space="preserve">Standards  </w:t>
      </w:r>
    </w:p>
    <w:p w14:paraId="160D0A29" w14:textId="77777777" w:rsidR="000B4D53" w:rsidRDefault="000B4D53" w:rsidP="00123B4C">
      <w:pPr>
        <w:jc w:val="both"/>
        <w:rPr>
          <w:rFonts w:cs="Arial"/>
          <w:szCs w:val="24"/>
        </w:rPr>
      </w:pPr>
      <w:r>
        <w:rPr>
          <w:rFonts w:cs="Arial"/>
          <w:szCs w:val="24"/>
        </w:rPr>
        <w:t>SOP Maternity MEWS</w:t>
      </w:r>
    </w:p>
    <w:p w14:paraId="160D0A2A" w14:textId="77777777" w:rsidR="006904A4" w:rsidRDefault="006904A4" w:rsidP="00024F8E">
      <w:r>
        <w:t xml:space="preserve">BLS Policy, </w:t>
      </w:r>
    </w:p>
    <w:p w14:paraId="160D0A2B" w14:textId="77777777" w:rsidR="006904A4" w:rsidRDefault="006904A4" w:rsidP="00024F8E">
      <w:r>
        <w:t xml:space="preserve">Massive Transfusion Policy, </w:t>
      </w:r>
    </w:p>
    <w:p w14:paraId="160D0A2C" w14:textId="77777777" w:rsidR="006904A4" w:rsidRDefault="006904A4" w:rsidP="00024F8E">
      <w:r>
        <w:t xml:space="preserve">Preoperative Preparation, </w:t>
      </w:r>
    </w:p>
    <w:p w14:paraId="160D0A2D" w14:textId="77777777" w:rsidR="006904A4" w:rsidRDefault="00024F8E" w:rsidP="00024F8E">
      <w:r>
        <w:t>Admission of Women to Birthing</w:t>
      </w:r>
    </w:p>
    <w:p w14:paraId="160D0A2E" w14:textId="77777777" w:rsidR="006904A4" w:rsidRDefault="006904A4" w:rsidP="00024F8E">
      <w:pPr>
        <w:rPr>
          <w:rFonts w:cs="Arial"/>
          <w:szCs w:val="24"/>
        </w:rPr>
      </w:pPr>
      <w:r>
        <w:t xml:space="preserve">National Safety and Quality Health Service Standards – Standard 1,2,9,7. </w:t>
      </w:r>
    </w:p>
    <w:p w14:paraId="160D0A2F" w14:textId="77777777" w:rsidR="001B31FE" w:rsidRDefault="001B31FE" w:rsidP="00123B4C">
      <w:pPr>
        <w:pStyle w:val="ListParagraph"/>
        <w:jc w:val="right"/>
      </w:pPr>
    </w:p>
    <w:p w14:paraId="160D0A30" w14:textId="77777777" w:rsidR="009A534C" w:rsidRDefault="00227DED" w:rsidP="00123B4C">
      <w:pPr>
        <w:pStyle w:val="ListParagraph"/>
        <w:jc w:val="right"/>
      </w:pPr>
      <w:hyperlink w:anchor="Contents" w:history="1">
        <w:r w:rsidR="009A534C" w:rsidRPr="00C91F3F">
          <w:rPr>
            <w:rStyle w:val="Hyperlink"/>
            <w:rFonts w:eastAsiaTheme="majorEastAsia" w:cs="Arial"/>
            <w:i/>
            <w:szCs w:val="24"/>
          </w:rPr>
          <w:t>Back to Table of Contents</w:t>
        </w:r>
      </w:hyperlink>
    </w:p>
    <w:p w14:paraId="160D0A31" w14:textId="77777777" w:rsidR="001B31FE" w:rsidRDefault="001B31FE" w:rsidP="00123B4C">
      <w:pPr>
        <w:pStyle w:val="ListParagraph"/>
        <w:jc w:val="right"/>
      </w:pPr>
    </w:p>
    <w:p w14:paraId="160D0A32" w14:textId="77777777" w:rsidR="001B31FE" w:rsidRDefault="001B31FE" w:rsidP="00123B4C">
      <w:pPr>
        <w:pStyle w:val="ListParagraph"/>
        <w:jc w:val="right"/>
      </w:pPr>
    </w:p>
    <w:p w14:paraId="160D0A33" w14:textId="77777777" w:rsidR="001B31FE" w:rsidRPr="00DA3910" w:rsidRDefault="001B31FE" w:rsidP="00123B4C">
      <w:pPr>
        <w:pStyle w:val="ListParagraph"/>
        <w:jc w:val="right"/>
        <w:rPr>
          <w:szCs w:val="24"/>
        </w:rPr>
      </w:pPr>
    </w:p>
    <w:tbl>
      <w:tblPr>
        <w:tblpPr w:leftFromText="180" w:rightFromText="180" w:vertAnchor="text" w:horzAnchor="margin" w:tblpX="108" w:tblpY="181"/>
        <w:tblW w:w="9158" w:type="dxa"/>
        <w:tblLook w:val="0000" w:firstRow="0" w:lastRow="0" w:firstColumn="0" w:lastColumn="0" w:noHBand="0" w:noVBand="0"/>
      </w:tblPr>
      <w:tblGrid>
        <w:gridCol w:w="9158"/>
      </w:tblGrid>
      <w:tr w:rsidR="009A534C" w:rsidRPr="001B2BAC" w14:paraId="160D0A35" w14:textId="77777777" w:rsidTr="000D39F2">
        <w:trPr>
          <w:cantSplit/>
          <w:trHeight w:val="285"/>
        </w:trPr>
        <w:tc>
          <w:tcPr>
            <w:tcW w:w="9158" w:type="dxa"/>
            <w:shd w:val="clear" w:color="auto" w:fill="D9D9D9" w:themeFill="background1" w:themeFillShade="D9"/>
          </w:tcPr>
          <w:p w14:paraId="160D0A34" w14:textId="77777777" w:rsidR="009A534C" w:rsidRPr="002E3BFE" w:rsidRDefault="009A534C" w:rsidP="00123B4C">
            <w:pPr>
              <w:pStyle w:val="Heading1"/>
            </w:pPr>
            <w:bookmarkStart w:id="40" w:name="_Toc405283788"/>
            <w:r>
              <w:t>References</w:t>
            </w:r>
            <w:bookmarkEnd w:id="40"/>
          </w:p>
        </w:tc>
      </w:tr>
    </w:tbl>
    <w:p w14:paraId="160D0A36" w14:textId="77777777" w:rsidR="009A534C" w:rsidRPr="00EE0D76" w:rsidRDefault="009A534C" w:rsidP="00123B4C">
      <w:pPr>
        <w:jc w:val="both"/>
        <w:rPr>
          <w:rFonts w:asciiTheme="minorHAnsi" w:hAnsiTheme="minorHAnsi" w:cs="Arial"/>
          <w:szCs w:val="24"/>
        </w:rPr>
      </w:pPr>
    </w:p>
    <w:p w14:paraId="160D0A37" w14:textId="77777777" w:rsidR="00C46855" w:rsidRPr="00EE0D76" w:rsidRDefault="00C46855" w:rsidP="009B74D1">
      <w:pPr>
        <w:pStyle w:val="ListParagraph"/>
        <w:numPr>
          <w:ilvl w:val="0"/>
          <w:numId w:val="28"/>
        </w:numPr>
        <w:tabs>
          <w:tab w:val="clear" w:pos="720"/>
          <w:tab w:val="num" w:pos="567"/>
        </w:tabs>
        <w:ind w:left="567" w:hanging="567"/>
        <w:jc w:val="both"/>
        <w:rPr>
          <w:rFonts w:asciiTheme="minorHAnsi" w:hAnsiTheme="minorHAnsi" w:cs="Arial"/>
          <w:szCs w:val="24"/>
        </w:rPr>
      </w:pPr>
      <w:bookmarkStart w:id="41" w:name="Abruption_1"/>
      <w:bookmarkEnd w:id="41"/>
      <w:r w:rsidRPr="00EE0D76">
        <w:rPr>
          <w:rFonts w:asciiTheme="minorHAnsi" w:hAnsiTheme="minorHAnsi" w:cs="Arial"/>
          <w:szCs w:val="24"/>
        </w:rPr>
        <w:t>Ananth C and Kinzler W (201</w:t>
      </w:r>
      <w:r w:rsidR="00EE0D76">
        <w:rPr>
          <w:rFonts w:asciiTheme="minorHAnsi" w:hAnsiTheme="minorHAnsi" w:cs="Arial"/>
          <w:szCs w:val="24"/>
        </w:rPr>
        <w:t>4</w:t>
      </w:r>
      <w:r w:rsidRPr="00EE0D76">
        <w:rPr>
          <w:rFonts w:asciiTheme="minorHAnsi" w:hAnsiTheme="minorHAnsi" w:cs="Arial"/>
          <w:szCs w:val="24"/>
        </w:rPr>
        <w:t>) Plancenta abruption Up-to-date</w:t>
      </w:r>
    </w:p>
    <w:p w14:paraId="160D0A38" w14:textId="77777777" w:rsidR="00C46855" w:rsidRPr="00EE0D76" w:rsidRDefault="00C46855" w:rsidP="00123B4C">
      <w:pPr>
        <w:pStyle w:val="ListParagraph"/>
        <w:numPr>
          <w:ilvl w:val="0"/>
          <w:numId w:val="28"/>
        </w:numPr>
        <w:tabs>
          <w:tab w:val="clear" w:pos="720"/>
          <w:tab w:val="num" w:pos="567"/>
        </w:tabs>
        <w:ind w:left="567" w:hanging="567"/>
        <w:jc w:val="both"/>
        <w:rPr>
          <w:rFonts w:asciiTheme="minorHAnsi" w:hAnsiTheme="minorHAnsi" w:cs="Arial"/>
          <w:szCs w:val="24"/>
        </w:rPr>
      </w:pPr>
      <w:r w:rsidRPr="00EE0D76">
        <w:rPr>
          <w:rFonts w:asciiTheme="minorHAnsi" w:hAnsiTheme="minorHAnsi" w:cs="Arial"/>
          <w:szCs w:val="24"/>
        </w:rPr>
        <w:t>Lockwood C. (201</w:t>
      </w:r>
      <w:r w:rsidR="00EE0D76">
        <w:rPr>
          <w:rFonts w:asciiTheme="minorHAnsi" w:hAnsiTheme="minorHAnsi" w:cs="Arial"/>
          <w:szCs w:val="24"/>
        </w:rPr>
        <w:t>4</w:t>
      </w:r>
      <w:r w:rsidRPr="00EE0D76">
        <w:rPr>
          <w:rFonts w:asciiTheme="minorHAnsi" w:hAnsiTheme="minorHAnsi" w:cs="Arial"/>
          <w:szCs w:val="24"/>
        </w:rPr>
        <w:t>) Placenta Praevia Up-to-date</w:t>
      </w:r>
    </w:p>
    <w:p w14:paraId="160D0A39" w14:textId="77777777" w:rsidR="00C46855" w:rsidRPr="00EE0D76" w:rsidRDefault="00C46855" w:rsidP="00123B4C">
      <w:pPr>
        <w:numPr>
          <w:ilvl w:val="0"/>
          <w:numId w:val="28"/>
        </w:numPr>
        <w:tabs>
          <w:tab w:val="clear" w:pos="720"/>
          <w:tab w:val="num" w:pos="567"/>
        </w:tabs>
        <w:ind w:left="567" w:hanging="567"/>
        <w:rPr>
          <w:rFonts w:asciiTheme="minorHAnsi" w:hAnsiTheme="minorHAnsi"/>
        </w:rPr>
      </w:pPr>
      <w:r w:rsidRPr="00EE0D76">
        <w:rPr>
          <w:rFonts w:asciiTheme="minorHAnsi" w:hAnsiTheme="minorHAnsi"/>
        </w:rPr>
        <w:t xml:space="preserve">Clement D, Kayem G, Cabrol D. Conservative treatment of placenta percreta: a safe alternative. Eur J Obstet Gynaecol Reprod Biol 2004;114:108–9. </w:t>
      </w:r>
    </w:p>
    <w:p w14:paraId="160D0A3A" w14:textId="77777777" w:rsidR="00C46855" w:rsidRPr="00EE0D76" w:rsidRDefault="00C46855" w:rsidP="00123B4C">
      <w:pPr>
        <w:numPr>
          <w:ilvl w:val="0"/>
          <w:numId w:val="28"/>
        </w:numPr>
        <w:tabs>
          <w:tab w:val="clear" w:pos="720"/>
          <w:tab w:val="num" w:pos="567"/>
        </w:tabs>
        <w:ind w:left="567" w:hanging="567"/>
        <w:rPr>
          <w:rFonts w:asciiTheme="minorHAnsi" w:hAnsiTheme="minorHAnsi"/>
        </w:rPr>
      </w:pPr>
      <w:r w:rsidRPr="00EE0D76">
        <w:rPr>
          <w:rFonts w:asciiTheme="minorHAnsi" w:hAnsiTheme="minorHAnsi"/>
        </w:rPr>
        <w:t xml:space="preserve">Courbiere B, Bretelle F, Porcu G, Gamere M, Blanc B. Conservative treatment of placenta accreta. J Gynecol Obstet Biol Reprod 2003;32:549–54. </w:t>
      </w:r>
    </w:p>
    <w:p w14:paraId="160D0A3B" w14:textId="77777777" w:rsidR="00990B3C" w:rsidRDefault="00990B3C" w:rsidP="00123B4C">
      <w:pPr>
        <w:numPr>
          <w:ilvl w:val="0"/>
          <w:numId w:val="28"/>
        </w:numPr>
        <w:tabs>
          <w:tab w:val="clear" w:pos="720"/>
          <w:tab w:val="num" w:pos="567"/>
        </w:tabs>
        <w:ind w:left="567" w:hanging="567"/>
        <w:rPr>
          <w:rFonts w:asciiTheme="minorHAnsi" w:hAnsiTheme="minorHAnsi"/>
        </w:rPr>
      </w:pPr>
      <w:r w:rsidRPr="00EE0D76">
        <w:rPr>
          <w:rFonts w:asciiTheme="minorHAnsi" w:hAnsiTheme="minorHAnsi"/>
        </w:rPr>
        <w:t xml:space="preserve">Doyle LW et al, Magnesium Sulphate for women at risk of preterm birth for neuroprotection of the fetus. Cochrane Database of Systematic Reviews 2009, Issue </w:t>
      </w:r>
      <w:bookmarkStart w:id="42" w:name="Abruption_references"/>
      <w:bookmarkEnd w:id="42"/>
      <w:r w:rsidRPr="00EE0D76">
        <w:rPr>
          <w:rFonts w:asciiTheme="minorHAnsi" w:hAnsiTheme="minorHAnsi"/>
        </w:rPr>
        <w:t xml:space="preserve">BMJ-Best Practice </w:t>
      </w:r>
      <w:hyperlink r:id="rId12" w:history="1">
        <w:r w:rsidRPr="00EE0D76">
          <w:rPr>
            <w:rStyle w:val="Hyperlink"/>
            <w:rFonts w:asciiTheme="minorHAnsi" w:hAnsiTheme="minorHAnsi"/>
          </w:rPr>
          <w:t>www.bestpractice.bmj.com/best-practice</w:t>
        </w:r>
      </w:hyperlink>
      <w:r w:rsidRPr="00EE0D76">
        <w:rPr>
          <w:rFonts w:asciiTheme="minorHAnsi" w:hAnsiTheme="minorHAnsi"/>
        </w:rPr>
        <w:t>.</w:t>
      </w:r>
    </w:p>
    <w:p w14:paraId="160D0A3C" w14:textId="77777777" w:rsidR="00C34C0F" w:rsidRPr="00C34C0F" w:rsidRDefault="00C34C0F" w:rsidP="00C34C0F">
      <w:pPr>
        <w:pStyle w:val="NormalWeb"/>
        <w:numPr>
          <w:ilvl w:val="0"/>
          <w:numId w:val="28"/>
        </w:numPr>
        <w:tabs>
          <w:tab w:val="clear" w:pos="720"/>
          <w:tab w:val="num" w:pos="567"/>
        </w:tabs>
        <w:ind w:left="567" w:hanging="567"/>
        <w:rPr>
          <w:rFonts w:asciiTheme="minorHAnsi" w:hAnsiTheme="minorHAnsi"/>
          <w:szCs w:val="20"/>
          <w:lang w:eastAsia="en-US"/>
        </w:rPr>
      </w:pPr>
      <w:bookmarkStart w:id="43" w:name="Vasa_1"/>
      <w:bookmarkEnd w:id="43"/>
      <w:r w:rsidRPr="00C34C0F">
        <w:rPr>
          <w:rFonts w:asciiTheme="minorHAnsi" w:hAnsiTheme="minorHAnsi"/>
          <w:szCs w:val="20"/>
          <w:lang w:eastAsia="en-US"/>
        </w:rPr>
        <w:t xml:space="preserve">Gagnon R et al. SOGC Guidelines for the Management of Vasa Previa. No. 231 August 2009. </w:t>
      </w:r>
      <w:r w:rsidRPr="00C34C0F">
        <w:rPr>
          <w:rFonts w:asciiTheme="minorHAnsi" w:hAnsiTheme="minorHAnsi"/>
          <w:i/>
          <w:iCs/>
          <w:szCs w:val="20"/>
          <w:lang w:eastAsia="en-US"/>
        </w:rPr>
        <w:t>International Journal of Gynecology &amp; Obstetrics</w:t>
      </w:r>
      <w:r w:rsidRPr="00C34C0F">
        <w:rPr>
          <w:rFonts w:asciiTheme="minorHAnsi" w:hAnsiTheme="minorHAnsi"/>
          <w:szCs w:val="20"/>
          <w:lang w:eastAsia="en-US"/>
        </w:rPr>
        <w:t>, Volume 108, Issue 1, Pages 85-89</w:t>
      </w:r>
    </w:p>
    <w:p w14:paraId="160D0A3D" w14:textId="77777777" w:rsidR="00990B3C" w:rsidRPr="00EE0D76" w:rsidRDefault="00990B3C" w:rsidP="00123B4C">
      <w:pPr>
        <w:pStyle w:val="NormalWeb"/>
        <w:numPr>
          <w:ilvl w:val="0"/>
          <w:numId w:val="28"/>
        </w:numPr>
        <w:tabs>
          <w:tab w:val="clear" w:pos="720"/>
          <w:tab w:val="num" w:pos="567"/>
        </w:tabs>
        <w:spacing w:before="0" w:beforeAutospacing="0" w:after="0" w:afterAutospacing="0"/>
        <w:ind w:left="567" w:hanging="567"/>
        <w:rPr>
          <w:rFonts w:asciiTheme="minorHAnsi" w:hAnsiTheme="minorHAnsi"/>
        </w:rPr>
      </w:pPr>
      <w:r w:rsidRPr="00EE0D76">
        <w:rPr>
          <w:rFonts w:asciiTheme="minorHAnsi" w:hAnsiTheme="minorHAnsi"/>
        </w:rPr>
        <w:t>Hillemanns P, et al, Crash emergency cesarean section: decision-to-delivery interval under 30 min and its effect on Apgar and umbilical artery pH. Arch Gynecol Obstet. 2005 Dec;273(3):161-5.</w:t>
      </w:r>
    </w:p>
    <w:p w14:paraId="160D0A3E" w14:textId="77777777" w:rsidR="00C46855" w:rsidRPr="00EE0D76" w:rsidRDefault="00C46855" w:rsidP="00123B4C">
      <w:pPr>
        <w:numPr>
          <w:ilvl w:val="0"/>
          <w:numId w:val="28"/>
        </w:numPr>
        <w:tabs>
          <w:tab w:val="clear" w:pos="720"/>
          <w:tab w:val="num" w:pos="567"/>
        </w:tabs>
        <w:ind w:left="567" w:hanging="567"/>
        <w:rPr>
          <w:rFonts w:asciiTheme="minorHAnsi" w:hAnsiTheme="minorHAnsi"/>
        </w:rPr>
      </w:pPr>
      <w:r w:rsidRPr="00EE0D76">
        <w:rPr>
          <w:rFonts w:asciiTheme="minorHAnsi" w:hAnsiTheme="minorHAnsi"/>
        </w:rPr>
        <w:t>Love CDB, Fernando KJ, Sargent L, Huges RG. Major placenta praevia should not preclude out-patient management. Eurpoean Journal of Obstetrics, Gynecology &amp; Reproductive Biology. 117(1):24-9, 2004 Nov 10</w:t>
      </w:r>
    </w:p>
    <w:p w14:paraId="160D0A3F" w14:textId="77777777" w:rsidR="00990B3C" w:rsidRPr="00EE0D76" w:rsidRDefault="00990B3C" w:rsidP="00123B4C">
      <w:pPr>
        <w:pStyle w:val="NormalWeb"/>
        <w:numPr>
          <w:ilvl w:val="0"/>
          <w:numId w:val="28"/>
        </w:numPr>
        <w:tabs>
          <w:tab w:val="clear" w:pos="720"/>
          <w:tab w:val="num" w:pos="567"/>
        </w:tabs>
        <w:spacing w:before="0" w:beforeAutospacing="0" w:after="0" w:afterAutospacing="0"/>
        <w:ind w:left="567" w:hanging="567"/>
        <w:rPr>
          <w:rFonts w:asciiTheme="minorHAnsi" w:hAnsiTheme="minorHAnsi"/>
        </w:rPr>
      </w:pPr>
      <w:r w:rsidRPr="00EE0D76">
        <w:rPr>
          <w:rFonts w:asciiTheme="minorHAnsi" w:hAnsiTheme="minorHAnsi"/>
        </w:rPr>
        <w:t>Martel MJ, MacKinnon KJ, Arsenault MY, Bartellas E, Klein MC, Lane CA, Sprague AE, Wilson AK; Clinical Practice Obstetrics Committee and Executive and Council, Society of Obstetricians and Gynaecologists of Canada. Hemorrhagic shock. J Obstet Gynaecol Can 2002;24(6):504-11.</w:t>
      </w:r>
    </w:p>
    <w:p w14:paraId="160D0A40" w14:textId="77777777" w:rsidR="00614FC1" w:rsidRPr="00EE0D76" w:rsidRDefault="00990B3C" w:rsidP="00123B4C">
      <w:pPr>
        <w:pStyle w:val="NormalWeb"/>
        <w:numPr>
          <w:ilvl w:val="0"/>
          <w:numId w:val="28"/>
        </w:numPr>
        <w:tabs>
          <w:tab w:val="clear" w:pos="720"/>
          <w:tab w:val="num" w:pos="567"/>
        </w:tabs>
        <w:spacing w:before="0" w:beforeAutospacing="0" w:after="0" w:afterAutospacing="0"/>
        <w:ind w:left="567" w:hanging="567"/>
        <w:rPr>
          <w:rFonts w:asciiTheme="minorHAnsi" w:hAnsiTheme="minorHAnsi" w:cs="Arial"/>
        </w:rPr>
      </w:pPr>
      <w:r w:rsidRPr="00EE0D76">
        <w:rPr>
          <w:rFonts w:asciiTheme="minorHAnsi" w:hAnsiTheme="minorHAnsi"/>
        </w:rPr>
        <w:t>Martí-Carvajal AJ, Comunián-Carrasco G, Peña-Martí GE. Haematological interventions for treating disseminated intravascular coagulation during pregnancy and postpartum. Cochrane Database of Systematic Reviews 2010, Issue 7. Art. No.: CD008577. DOI: 10.1002/14651858.CD008577.</w:t>
      </w:r>
    </w:p>
    <w:p w14:paraId="160D0A41" w14:textId="77777777" w:rsidR="00614FC1" w:rsidRPr="00EE0D76" w:rsidRDefault="00614FC1" w:rsidP="00123B4C">
      <w:pPr>
        <w:pStyle w:val="NormalWeb"/>
        <w:numPr>
          <w:ilvl w:val="0"/>
          <w:numId w:val="28"/>
        </w:numPr>
        <w:tabs>
          <w:tab w:val="clear" w:pos="720"/>
          <w:tab w:val="num" w:pos="567"/>
        </w:tabs>
        <w:spacing w:before="0" w:beforeAutospacing="0" w:after="0" w:afterAutospacing="0"/>
        <w:ind w:left="567" w:hanging="567"/>
        <w:rPr>
          <w:rFonts w:asciiTheme="minorHAnsi" w:hAnsiTheme="minorHAnsi" w:cs="Arial"/>
        </w:rPr>
      </w:pPr>
      <w:r w:rsidRPr="00EE0D76">
        <w:rPr>
          <w:rFonts w:asciiTheme="minorHAnsi" w:hAnsiTheme="minorHAnsi"/>
        </w:rPr>
        <w:t xml:space="preserve">Mercy Hospital for Women, Monash Medical Centre, The Royal Women’s Hospital-3 Centres Collaboration. </w:t>
      </w:r>
      <w:r w:rsidRPr="00EE0D76">
        <w:rPr>
          <w:rFonts w:asciiTheme="minorHAnsi" w:hAnsiTheme="minorHAnsi" w:cs="Arial"/>
        </w:rPr>
        <w:t>Antepartum haemorrhage (APH) ) including placenta praevia, placental abruption and vasa praevia</w:t>
      </w:r>
    </w:p>
    <w:p w14:paraId="160D0A42" w14:textId="77777777" w:rsidR="00C46855" w:rsidRPr="00EE0D76" w:rsidRDefault="00990B3C" w:rsidP="00123B4C">
      <w:pPr>
        <w:numPr>
          <w:ilvl w:val="0"/>
          <w:numId w:val="28"/>
        </w:numPr>
        <w:tabs>
          <w:tab w:val="clear" w:pos="720"/>
          <w:tab w:val="num" w:pos="567"/>
        </w:tabs>
        <w:ind w:left="567" w:hanging="567"/>
        <w:rPr>
          <w:rFonts w:asciiTheme="minorHAnsi" w:hAnsiTheme="minorHAnsi"/>
        </w:rPr>
      </w:pPr>
      <w:r w:rsidRPr="00EE0D76">
        <w:rPr>
          <w:rFonts w:asciiTheme="minorHAnsi" w:hAnsiTheme="minorHAnsi"/>
        </w:rPr>
        <w:t>Neilson JP. Interventions for treating placental abruption. Cochrane Database of Systematic Reviews 2003, Issue 1. Art. No.: CD003247. DOI: 10.1002/14651858.CD003247</w:t>
      </w:r>
    </w:p>
    <w:p w14:paraId="160D0A43" w14:textId="77777777" w:rsidR="00C46855" w:rsidRPr="00EE0D76" w:rsidRDefault="00C46855" w:rsidP="00123B4C">
      <w:pPr>
        <w:numPr>
          <w:ilvl w:val="0"/>
          <w:numId w:val="28"/>
        </w:numPr>
        <w:tabs>
          <w:tab w:val="clear" w:pos="720"/>
          <w:tab w:val="num" w:pos="567"/>
        </w:tabs>
        <w:ind w:left="567" w:hanging="567"/>
        <w:rPr>
          <w:rFonts w:asciiTheme="minorHAnsi" w:hAnsiTheme="minorHAnsi"/>
        </w:rPr>
      </w:pPr>
      <w:r w:rsidRPr="00EE0D76">
        <w:rPr>
          <w:rFonts w:asciiTheme="minorHAnsi" w:hAnsiTheme="minorHAnsi"/>
        </w:rPr>
        <w:t xml:space="preserve">Ouellet A, Sallout B, Oppenheimer LW. Conservative v surgical management of placenta accreta; a systematic review of the literature and case series. Am J Obstet Gynecol 2003:189:S130. </w:t>
      </w:r>
    </w:p>
    <w:p w14:paraId="160D0A44" w14:textId="77777777" w:rsidR="00C46855" w:rsidRPr="00EE0D76" w:rsidRDefault="00C46855" w:rsidP="00123B4C">
      <w:pPr>
        <w:numPr>
          <w:ilvl w:val="0"/>
          <w:numId w:val="28"/>
        </w:numPr>
        <w:tabs>
          <w:tab w:val="clear" w:pos="720"/>
          <w:tab w:val="num" w:pos="567"/>
        </w:tabs>
        <w:ind w:left="567" w:hanging="567"/>
        <w:rPr>
          <w:rFonts w:asciiTheme="minorHAnsi" w:hAnsiTheme="minorHAnsi"/>
        </w:rPr>
      </w:pPr>
      <w:r w:rsidRPr="00EE0D76">
        <w:rPr>
          <w:rFonts w:asciiTheme="minorHAnsi" w:hAnsiTheme="minorHAnsi"/>
        </w:rPr>
        <w:t xml:space="preserve">RCOG. Placenta praevia and placenta praevia accreta: Diagnosis and management. Guideline No.23 Oct. 2005. Accessed from: </w:t>
      </w:r>
      <w:hyperlink r:id="rId13" w:history="1">
        <w:r w:rsidRPr="00EE0D76">
          <w:rPr>
            <w:rStyle w:val="Hyperlink"/>
            <w:rFonts w:asciiTheme="minorHAnsi" w:hAnsiTheme="minorHAnsi"/>
          </w:rPr>
          <w:t>http://www.rcog.org.au/</w:t>
        </w:r>
      </w:hyperlink>
      <w:r w:rsidRPr="00EE0D76">
        <w:rPr>
          <w:rFonts w:asciiTheme="minorHAnsi" w:hAnsiTheme="minorHAnsi"/>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AC1DC8" w:rsidRPr="000F1F60" w14:paraId="160D0A46" w14:textId="77777777" w:rsidTr="00AC1DC8">
        <w:trPr>
          <w:cantSplit/>
          <w:trHeight w:val="285"/>
        </w:trPr>
        <w:tc>
          <w:tcPr>
            <w:tcW w:w="9158" w:type="dxa"/>
            <w:shd w:val="clear" w:color="auto" w:fill="D9D9D9" w:themeFill="background1" w:themeFillShade="D9"/>
          </w:tcPr>
          <w:p w14:paraId="160D0A45" w14:textId="77777777" w:rsidR="00AC1DC8" w:rsidRPr="00123B4C" w:rsidRDefault="00AC1DC8" w:rsidP="00123B4C">
            <w:pPr>
              <w:pStyle w:val="Heading1"/>
            </w:pPr>
            <w:bookmarkStart w:id="44" w:name="_Toc405283789"/>
            <w:bookmarkStart w:id="45" w:name="_Toc396290588"/>
            <w:bookmarkStart w:id="46" w:name="_Toc398645605"/>
            <w:r w:rsidRPr="00123B4C">
              <w:t>Definition of Terms</w:t>
            </w:r>
            <w:bookmarkEnd w:id="44"/>
            <w:r w:rsidRPr="00123B4C">
              <w:t xml:space="preserve"> </w:t>
            </w:r>
            <w:bookmarkEnd w:id="45"/>
            <w:bookmarkEnd w:id="46"/>
          </w:p>
        </w:tc>
      </w:tr>
    </w:tbl>
    <w:p w14:paraId="160D0A47" w14:textId="77777777" w:rsidR="00AC1DC8" w:rsidRDefault="00AC1DC8" w:rsidP="00123B4C">
      <w:pPr>
        <w:rPr>
          <w:rFonts w:cs="Arial"/>
          <w:szCs w:val="24"/>
        </w:rPr>
      </w:pPr>
    </w:p>
    <w:p w14:paraId="160D0A48" w14:textId="77777777" w:rsidR="00EB604A" w:rsidRPr="006F2FF1" w:rsidRDefault="00EB604A" w:rsidP="00123B4C">
      <w:pPr>
        <w:pStyle w:val="NormalWeb"/>
        <w:spacing w:before="0" w:beforeAutospacing="0" w:after="0" w:afterAutospacing="0"/>
        <w:rPr>
          <w:rFonts w:ascii="Calibri" w:hAnsi="Calibri"/>
        </w:rPr>
      </w:pPr>
      <w:r w:rsidRPr="006F2FF1">
        <w:rPr>
          <w:rFonts w:ascii="Calibri" w:hAnsi="Calibri"/>
          <w:b/>
        </w:rPr>
        <w:t>Antepartum haemorrhage (APH)</w:t>
      </w:r>
      <w:r>
        <w:rPr>
          <w:rFonts w:ascii="Calibri" w:hAnsi="Calibri"/>
          <w:b/>
        </w:rPr>
        <w:t xml:space="preserve">: </w:t>
      </w:r>
      <w:r w:rsidRPr="00EB604A">
        <w:rPr>
          <w:rFonts w:ascii="Calibri" w:hAnsi="Calibri"/>
        </w:rPr>
        <w:t>significant</w:t>
      </w:r>
      <w:r>
        <w:rPr>
          <w:rFonts w:ascii="Calibri" w:hAnsi="Calibri"/>
          <w:b/>
        </w:rPr>
        <w:t xml:space="preserve"> </w:t>
      </w:r>
      <w:r w:rsidRPr="006F2FF1">
        <w:rPr>
          <w:rFonts w:ascii="Calibri" w:hAnsi="Calibri"/>
        </w:rPr>
        <w:t xml:space="preserve">bleeding from the genital tract after the 20th week of pregnancy and before the onset of labour. </w:t>
      </w:r>
    </w:p>
    <w:p w14:paraId="160D0A49" w14:textId="77777777" w:rsidR="00123B4C" w:rsidRDefault="00123B4C" w:rsidP="00123B4C">
      <w:pPr>
        <w:pStyle w:val="NormalWeb"/>
        <w:spacing w:before="0" w:beforeAutospacing="0" w:after="0" w:afterAutospacing="0"/>
        <w:rPr>
          <w:rStyle w:val="Strong"/>
          <w:rFonts w:ascii="Calibri" w:hAnsi="Calibri"/>
        </w:rPr>
      </w:pPr>
    </w:p>
    <w:p w14:paraId="160D0A4A" w14:textId="77777777" w:rsidR="00123B4C" w:rsidRPr="006F2FF1" w:rsidRDefault="00123B4C" w:rsidP="00123B4C">
      <w:pPr>
        <w:pStyle w:val="NormalWeb"/>
        <w:spacing w:before="0" w:beforeAutospacing="0" w:after="0" w:afterAutospacing="0"/>
        <w:rPr>
          <w:rFonts w:ascii="Calibri" w:hAnsi="Calibri"/>
        </w:rPr>
      </w:pPr>
      <w:r w:rsidRPr="006F2FF1">
        <w:rPr>
          <w:rStyle w:val="Strong"/>
          <w:rFonts w:ascii="Calibri" w:hAnsi="Calibri"/>
        </w:rPr>
        <w:t>Placental abruption</w:t>
      </w:r>
      <w:r>
        <w:rPr>
          <w:rStyle w:val="Strong"/>
          <w:rFonts w:ascii="Calibri" w:hAnsi="Calibri"/>
        </w:rPr>
        <w:t>/placenta abruption:</w:t>
      </w:r>
      <w:r w:rsidRPr="006F2FF1">
        <w:rPr>
          <w:rFonts w:ascii="Calibri" w:hAnsi="Calibri"/>
        </w:rPr>
        <w:t xml:space="preserve"> bleeding from a normally situated placenta, with placental separation from the myometrial wall. </w:t>
      </w:r>
    </w:p>
    <w:p w14:paraId="160D0A4B" w14:textId="77777777" w:rsidR="00123B4C" w:rsidRDefault="00123B4C" w:rsidP="00123B4C">
      <w:pPr>
        <w:pStyle w:val="NormalWeb"/>
        <w:spacing w:before="0" w:beforeAutospacing="0" w:after="0" w:afterAutospacing="0"/>
        <w:rPr>
          <w:rStyle w:val="Strong"/>
          <w:rFonts w:ascii="Calibri" w:hAnsi="Calibri"/>
        </w:rPr>
      </w:pPr>
    </w:p>
    <w:p w14:paraId="160D0A4C" w14:textId="77777777" w:rsidR="00EB604A" w:rsidRPr="006F2FF1" w:rsidRDefault="00EB604A" w:rsidP="00123B4C">
      <w:pPr>
        <w:pStyle w:val="NormalWeb"/>
        <w:spacing w:before="0" w:beforeAutospacing="0" w:after="0" w:afterAutospacing="0"/>
        <w:rPr>
          <w:rFonts w:ascii="Calibri" w:hAnsi="Calibri"/>
        </w:rPr>
      </w:pPr>
      <w:r w:rsidRPr="006F2FF1">
        <w:rPr>
          <w:rStyle w:val="Strong"/>
          <w:rFonts w:ascii="Calibri" w:hAnsi="Calibri"/>
        </w:rPr>
        <w:t>Placenta Praevia</w:t>
      </w:r>
      <w:r>
        <w:rPr>
          <w:rStyle w:val="Strong"/>
          <w:rFonts w:ascii="Calibri" w:hAnsi="Calibri"/>
        </w:rPr>
        <w:t>:</w:t>
      </w:r>
      <w:r w:rsidRPr="006F2FF1">
        <w:rPr>
          <w:rFonts w:ascii="Calibri" w:hAnsi="Calibri"/>
        </w:rPr>
        <w:t xml:space="preserve"> bleeding from a placenta located in the lower uterine segment.</w:t>
      </w:r>
    </w:p>
    <w:p w14:paraId="160D0A4D" w14:textId="77777777" w:rsidR="00123B4C" w:rsidRDefault="00123B4C" w:rsidP="00123B4C">
      <w:pPr>
        <w:pStyle w:val="NormalWeb"/>
        <w:spacing w:before="0" w:beforeAutospacing="0" w:after="0" w:afterAutospacing="0"/>
        <w:rPr>
          <w:rStyle w:val="Strong"/>
          <w:rFonts w:ascii="Calibri" w:hAnsi="Calibri"/>
        </w:rPr>
      </w:pPr>
    </w:p>
    <w:p w14:paraId="160D0A4E" w14:textId="77777777" w:rsidR="00EB604A" w:rsidRPr="006F2FF1" w:rsidRDefault="00EB604A" w:rsidP="00123B4C">
      <w:pPr>
        <w:pStyle w:val="NormalWeb"/>
        <w:spacing w:before="0" w:beforeAutospacing="0" w:after="0" w:afterAutospacing="0"/>
        <w:rPr>
          <w:rFonts w:ascii="Calibri" w:hAnsi="Calibri"/>
        </w:rPr>
      </w:pPr>
      <w:r w:rsidRPr="006F2FF1">
        <w:rPr>
          <w:rStyle w:val="Strong"/>
          <w:rFonts w:ascii="Calibri" w:hAnsi="Calibri"/>
        </w:rPr>
        <w:t>Vasa Praevia</w:t>
      </w:r>
      <w:r w:rsidRPr="006F2FF1">
        <w:rPr>
          <w:rFonts w:ascii="Calibri" w:hAnsi="Calibri"/>
        </w:rPr>
        <w:t>: umbilical blood vessels traverse the fetal membranes of the lower uterine segment, unsupported by the umbilical cord or the placenta. Bleeding from these vessels is almost always associated with rupture of the fetal membranes.</w:t>
      </w:r>
    </w:p>
    <w:p w14:paraId="160D0A4F" w14:textId="77777777" w:rsidR="00AC1DC8" w:rsidRDefault="00AC1DC8" w:rsidP="00123B4C">
      <w:pPr>
        <w:rPr>
          <w:rFonts w:cs="Arial"/>
          <w:szCs w:val="24"/>
        </w:rPr>
      </w:pPr>
    </w:p>
    <w:p w14:paraId="160D0A50" w14:textId="77777777" w:rsidR="00AC1DC8" w:rsidRDefault="00227DED" w:rsidP="00123B4C">
      <w:pPr>
        <w:jc w:val="right"/>
      </w:pPr>
      <w:hyperlink w:anchor="Contents" w:history="1">
        <w:r w:rsidR="00AC1DC8" w:rsidRPr="00C91F3F">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AC1DC8" w:rsidRPr="00CD1C0E" w14:paraId="160D0A52" w14:textId="77777777" w:rsidTr="00AC1DC8">
        <w:trPr>
          <w:cantSplit/>
          <w:trHeight w:val="285"/>
        </w:trPr>
        <w:tc>
          <w:tcPr>
            <w:tcW w:w="9158" w:type="dxa"/>
            <w:shd w:val="clear" w:color="auto" w:fill="D9D9D9" w:themeFill="background1" w:themeFillShade="D9"/>
          </w:tcPr>
          <w:p w14:paraId="160D0A51" w14:textId="77777777" w:rsidR="00AC1DC8" w:rsidRPr="00CD1C0E" w:rsidRDefault="00AC1DC8" w:rsidP="00123B4C">
            <w:pPr>
              <w:pStyle w:val="Heading1"/>
              <w:spacing w:before="0" w:after="0"/>
            </w:pPr>
            <w:bookmarkStart w:id="47" w:name="_Toc389473290"/>
            <w:bookmarkStart w:id="48" w:name="_Toc396290589"/>
            <w:bookmarkStart w:id="49" w:name="_Toc398645606"/>
            <w:bookmarkStart w:id="50" w:name="_Toc405283790"/>
            <w:r>
              <w:t>Search Terms</w:t>
            </w:r>
            <w:bookmarkEnd w:id="47"/>
            <w:bookmarkEnd w:id="48"/>
            <w:bookmarkEnd w:id="49"/>
            <w:bookmarkEnd w:id="50"/>
            <w:r>
              <w:t xml:space="preserve"> </w:t>
            </w:r>
          </w:p>
        </w:tc>
      </w:tr>
    </w:tbl>
    <w:p w14:paraId="160D0A53" w14:textId="77777777" w:rsidR="00AC1DC8" w:rsidRDefault="00AC1DC8" w:rsidP="00123B4C">
      <w:pPr>
        <w:rPr>
          <w:rFonts w:cs="Calibri,Bold"/>
          <w:bCs/>
          <w:i/>
          <w:szCs w:val="24"/>
          <w:lang w:eastAsia="en-AU"/>
        </w:rPr>
      </w:pPr>
    </w:p>
    <w:p w14:paraId="160D0A54" w14:textId="77777777" w:rsidR="00EB604A" w:rsidRPr="009B74D1" w:rsidRDefault="00EB604A" w:rsidP="00123B4C">
      <w:pPr>
        <w:jc w:val="both"/>
        <w:rPr>
          <w:rFonts w:asciiTheme="minorHAnsi" w:hAnsiTheme="minorHAnsi" w:cs="Arial"/>
          <w:szCs w:val="24"/>
        </w:rPr>
      </w:pPr>
      <w:r w:rsidRPr="009B74D1">
        <w:rPr>
          <w:rFonts w:asciiTheme="minorHAnsi" w:hAnsiTheme="minorHAnsi" w:cs="Arial"/>
          <w:szCs w:val="24"/>
        </w:rPr>
        <w:t>Antepartum haemorrhage</w:t>
      </w:r>
    </w:p>
    <w:p w14:paraId="160D0A55" w14:textId="77777777" w:rsidR="00EB604A" w:rsidRPr="009B74D1" w:rsidRDefault="00EB604A" w:rsidP="00123B4C">
      <w:pPr>
        <w:rPr>
          <w:rFonts w:asciiTheme="minorHAnsi" w:hAnsiTheme="minorHAnsi" w:cs="Arial"/>
          <w:szCs w:val="24"/>
        </w:rPr>
      </w:pPr>
      <w:r w:rsidRPr="009B74D1">
        <w:rPr>
          <w:rFonts w:asciiTheme="minorHAnsi" w:hAnsiTheme="minorHAnsi" w:cs="Arial"/>
          <w:szCs w:val="24"/>
        </w:rPr>
        <w:t>APH</w:t>
      </w:r>
    </w:p>
    <w:p w14:paraId="160D0A56" w14:textId="77777777" w:rsidR="00EB604A" w:rsidRPr="009B74D1" w:rsidRDefault="005F2858" w:rsidP="00123B4C">
      <w:pPr>
        <w:rPr>
          <w:rFonts w:asciiTheme="minorHAnsi" w:hAnsiTheme="minorHAnsi" w:cs="Arial"/>
          <w:szCs w:val="24"/>
        </w:rPr>
      </w:pPr>
      <w:r w:rsidRPr="009B74D1">
        <w:rPr>
          <w:rFonts w:asciiTheme="minorHAnsi" w:hAnsiTheme="minorHAnsi" w:cs="Arial"/>
          <w:szCs w:val="24"/>
        </w:rPr>
        <w:t>Placenta</w:t>
      </w:r>
      <w:r w:rsidR="00EB604A" w:rsidRPr="009B74D1">
        <w:rPr>
          <w:rFonts w:asciiTheme="minorHAnsi" w:hAnsiTheme="minorHAnsi" w:cs="Arial"/>
          <w:szCs w:val="24"/>
        </w:rPr>
        <w:t xml:space="preserve"> praevia</w:t>
      </w:r>
    </w:p>
    <w:p w14:paraId="160D0A57" w14:textId="77777777" w:rsidR="00EB604A" w:rsidRPr="009B74D1" w:rsidRDefault="005F2858" w:rsidP="00123B4C">
      <w:pPr>
        <w:rPr>
          <w:rFonts w:asciiTheme="minorHAnsi" w:hAnsiTheme="minorHAnsi" w:cs="Arial"/>
          <w:szCs w:val="24"/>
        </w:rPr>
      </w:pPr>
      <w:r w:rsidRPr="009B74D1">
        <w:rPr>
          <w:rFonts w:asciiTheme="minorHAnsi" w:hAnsiTheme="minorHAnsi" w:cs="Arial"/>
          <w:szCs w:val="24"/>
        </w:rPr>
        <w:t>Placental</w:t>
      </w:r>
      <w:r w:rsidR="00EB604A" w:rsidRPr="009B74D1">
        <w:rPr>
          <w:rFonts w:asciiTheme="minorHAnsi" w:hAnsiTheme="minorHAnsi" w:cs="Arial"/>
          <w:szCs w:val="24"/>
        </w:rPr>
        <w:t xml:space="preserve"> abruption</w:t>
      </w:r>
    </w:p>
    <w:p w14:paraId="160D0A58" w14:textId="77777777" w:rsidR="00EB604A" w:rsidRPr="009B74D1" w:rsidRDefault="005F2858" w:rsidP="00123B4C">
      <w:pPr>
        <w:rPr>
          <w:rFonts w:asciiTheme="minorHAnsi" w:hAnsiTheme="minorHAnsi" w:cs="Arial"/>
          <w:szCs w:val="24"/>
        </w:rPr>
      </w:pPr>
      <w:r w:rsidRPr="009B74D1">
        <w:rPr>
          <w:rFonts w:asciiTheme="minorHAnsi" w:hAnsiTheme="minorHAnsi" w:cs="Arial"/>
          <w:szCs w:val="24"/>
        </w:rPr>
        <w:t>Placenta</w:t>
      </w:r>
      <w:r w:rsidR="00EB604A" w:rsidRPr="009B74D1">
        <w:rPr>
          <w:rFonts w:asciiTheme="minorHAnsi" w:hAnsiTheme="minorHAnsi" w:cs="Arial"/>
          <w:szCs w:val="24"/>
        </w:rPr>
        <w:t xml:space="preserve"> abruption</w:t>
      </w:r>
    </w:p>
    <w:p w14:paraId="160D0A59" w14:textId="77777777" w:rsidR="00EB604A" w:rsidRPr="009B74D1" w:rsidRDefault="005F2858" w:rsidP="00123B4C">
      <w:pPr>
        <w:rPr>
          <w:rFonts w:asciiTheme="minorHAnsi" w:hAnsiTheme="minorHAnsi" w:cs="Arial"/>
          <w:szCs w:val="24"/>
        </w:rPr>
      </w:pPr>
      <w:r w:rsidRPr="009B74D1">
        <w:rPr>
          <w:rFonts w:asciiTheme="minorHAnsi" w:hAnsiTheme="minorHAnsi" w:cs="Arial"/>
          <w:szCs w:val="24"/>
        </w:rPr>
        <w:t>Antenatal</w:t>
      </w:r>
      <w:r w:rsidR="00EB604A" w:rsidRPr="009B74D1">
        <w:rPr>
          <w:rFonts w:asciiTheme="minorHAnsi" w:hAnsiTheme="minorHAnsi" w:cs="Arial"/>
          <w:szCs w:val="24"/>
        </w:rPr>
        <w:t xml:space="preserve"> haemorrhage</w:t>
      </w:r>
    </w:p>
    <w:p w14:paraId="160D0A5A" w14:textId="77777777" w:rsidR="00EB604A" w:rsidRPr="009B74D1" w:rsidRDefault="00CF75F5" w:rsidP="00123B4C">
      <w:pPr>
        <w:rPr>
          <w:rFonts w:asciiTheme="minorHAnsi" w:hAnsiTheme="minorHAnsi" w:cs="Arial"/>
          <w:szCs w:val="24"/>
        </w:rPr>
      </w:pPr>
      <w:r w:rsidRPr="009B74D1">
        <w:rPr>
          <w:rFonts w:asciiTheme="minorHAnsi" w:hAnsiTheme="minorHAnsi" w:cs="Arial"/>
          <w:szCs w:val="24"/>
        </w:rPr>
        <w:t>Bleeding</w:t>
      </w:r>
      <w:r w:rsidR="00EB604A" w:rsidRPr="009B74D1">
        <w:rPr>
          <w:rFonts w:asciiTheme="minorHAnsi" w:hAnsiTheme="minorHAnsi" w:cs="Arial"/>
          <w:szCs w:val="24"/>
        </w:rPr>
        <w:t xml:space="preserve"> in pregnancy</w:t>
      </w:r>
    </w:p>
    <w:p w14:paraId="160D0A5B" w14:textId="77777777" w:rsidR="00270F75" w:rsidRPr="009B74D1" w:rsidRDefault="00CF75F5" w:rsidP="00123B4C">
      <w:pPr>
        <w:rPr>
          <w:rFonts w:asciiTheme="minorHAnsi" w:hAnsiTheme="minorHAnsi" w:cs="Arial"/>
          <w:b/>
          <w:i/>
          <w:szCs w:val="24"/>
        </w:rPr>
      </w:pPr>
      <w:r w:rsidRPr="009B74D1">
        <w:rPr>
          <w:rFonts w:asciiTheme="minorHAnsi" w:hAnsiTheme="minorHAnsi" w:cs="Arial"/>
          <w:szCs w:val="24"/>
        </w:rPr>
        <w:t>Low</w:t>
      </w:r>
      <w:r w:rsidR="00EB604A" w:rsidRPr="009B74D1">
        <w:rPr>
          <w:rFonts w:asciiTheme="minorHAnsi" w:hAnsiTheme="minorHAnsi" w:cs="Arial"/>
          <w:szCs w:val="24"/>
        </w:rPr>
        <w:t xml:space="preserve"> lying placenta</w:t>
      </w:r>
      <w:r w:rsidR="00AC1DC8" w:rsidRPr="009B74D1">
        <w:rPr>
          <w:rFonts w:asciiTheme="minorHAnsi" w:hAnsiTheme="minorHAnsi" w:cs="Arial"/>
          <w:b/>
          <w:i/>
          <w:szCs w:val="24"/>
        </w:rPr>
        <w:t xml:space="preserve"> </w:t>
      </w:r>
    </w:p>
    <w:p w14:paraId="160D0A5C" w14:textId="77777777" w:rsidR="00AC1DC8" w:rsidRDefault="00227DED" w:rsidP="009B74D1">
      <w:pPr>
        <w:jc w:val="right"/>
      </w:pPr>
      <w:hyperlink w:anchor="_top" w:history="1">
        <w:r w:rsidR="00AC1DC8" w:rsidRPr="00C91F3F">
          <w:rPr>
            <w:rStyle w:val="Hyperlink"/>
            <w:rFonts w:cs="Arial"/>
            <w:i/>
            <w:szCs w:val="24"/>
          </w:rPr>
          <w:t>Back to Table of Contents</w:t>
        </w:r>
      </w:hyperlink>
    </w:p>
    <w:p w14:paraId="160D0A5D" w14:textId="77777777" w:rsidR="00123B4C" w:rsidRDefault="00123B4C">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AC1DC8" w:rsidRPr="00CD1C0E" w14:paraId="160D0A5F" w14:textId="77777777" w:rsidTr="00AC1DC8">
        <w:trPr>
          <w:cantSplit/>
          <w:trHeight w:val="285"/>
        </w:trPr>
        <w:tc>
          <w:tcPr>
            <w:tcW w:w="9158" w:type="dxa"/>
            <w:shd w:val="clear" w:color="auto" w:fill="D9D9D9" w:themeFill="background1" w:themeFillShade="D9"/>
          </w:tcPr>
          <w:p w14:paraId="160D0A5E" w14:textId="77777777" w:rsidR="00AC1DC8" w:rsidRPr="00123B4C" w:rsidRDefault="00AC1DC8" w:rsidP="00123B4C">
            <w:pPr>
              <w:pStyle w:val="Heading1"/>
            </w:pPr>
            <w:bookmarkStart w:id="51" w:name="_Toc405283791"/>
            <w:r w:rsidRPr="00123B4C">
              <w:lastRenderedPageBreak/>
              <w:t>Consultation</w:t>
            </w:r>
            <w:bookmarkEnd w:id="51"/>
            <w:r w:rsidRPr="00123B4C">
              <w:t xml:space="preserve"> </w:t>
            </w:r>
          </w:p>
        </w:tc>
      </w:tr>
    </w:tbl>
    <w:p w14:paraId="160D0A60" w14:textId="77777777" w:rsidR="00AC1DC8" w:rsidRDefault="00AC1DC8" w:rsidP="00123B4C">
      <w:pPr>
        <w:jc w:val="right"/>
        <w:rPr>
          <w:rFonts w:cs="Arial"/>
          <w:szCs w:val="24"/>
        </w:rPr>
      </w:pPr>
    </w:p>
    <w:p w14:paraId="160D0A61" w14:textId="77777777" w:rsidR="00AC1DC8" w:rsidRDefault="00AC1DC8" w:rsidP="00123B4C">
      <w:pPr>
        <w:rPr>
          <w:rFonts w:cs="Arial"/>
          <w:szCs w:val="24"/>
        </w:rPr>
      </w:pPr>
      <w:r>
        <w:rPr>
          <w:rFonts w:cs="Arial"/>
          <w:szCs w:val="24"/>
        </w:rPr>
        <w:t>This document has been sent out to all members of the multidisciplinary members of the Maternity Quality committee. Feedback received has been summarised below.</w:t>
      </w:r>
    </w:p>
    <w:p w14:paraId="160D0A62" w14:textId="77777777" w:rsidR="00123B4C" w:rsidRDefault="00123B4C" w:rsidP="00123B4C">
      <w:pPr>
        <w:rPr>
          <w:rFonts w:cs="Arial"/>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2313"/>
        <w:gridCol w:w="1416"/>
        <w:gridCol w:w="1415"/>
        <w:gridCol w:w="4036"/>
      </w:tblGrid>
      <w:tr w:rsidR="00AC1DC8" w14:paraId="160D0A69" w14:textId="77777777" w:rsidTr="00AC1DC8">
        <w:trPr>
          <w:jc w:val="center"/>
        </w:trPr>
        <w:tc>
          <w:tcPr>
            <w:tcW w:w="231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60D0A63" w14:textId="77777777" w:rsidR="00AC1DC8" w:rsidRDefault="00AC1DC8" w:rsidP="00123B4C">
            <w:pPr>
              <w:tabs>
                <w:tab w:val="left" w:pos="0"/>
              </w:tabs>
              <w:rPr>
                <w:rFonts w:cs="Calibri"/>
                <w:b/>
                <w:sz w:val="20"/>
              </w:rPr>
            </w:pPr>
            <w:r>
              <w:rPr>
                <w:b/>
                <w:sz w:val="20"/>
              </w:rPr>
              <w:t>Name/position/Division of person(s) consulted</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60D0A64" w14:textId="77777777" w:rsidR="00AC1DC8" w:rsidRDefault="00AC1DC8" w:rsidP="00123B4C">
            <w:pPr>
              <w:pStyle w:val="Header"/>
              <w:tabs>
                <w:tab w:val="left" w:pos="720"/>
              </w:tabs>
              <w:rPr>
                <w:b/>
                <w:sz w:val="20"/>
              </w:rPr>
            </w:pPr>
            <w:r>
              <w:rPr>
                <w:b/>
                <w:sz w:val="20"/>
              </w:rPr>
              <w:t xml:space="preserve">Feedback Received </w:t>
            </w:r>
          </w:p>
          <w:p w14:paraId="160D0A65" w14:textId="77777777" w:rsidR="00AC1DC8" w:rsidRDefault="00AC1DC8" w:rsidP="00123B4C">
            <w:pPr>
              <w:pStyle w:val="Header"/>
              <w:tabs>
                <w:tab w:val="left" w:pos="720"/>
              </w:tabs>
              <w:rPr>
                <w:rFonts w:cs="Arial"/>
                <w:sz w:val="20"/>
              </w:rPr>
            </w:pPr>
            <w:r>
              <w:rPr>
                <w:b/>
                <w:sz w:val="20"/>
              </w:rPr>
              <w:t>Yes/No</w:t>
            </w:r>
          </w:p>
        </w:tc>
        <w:tc>
          <w:tcPr>
            <w:tcW w:w="141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60D0A66" w14:textId="77777777" w:rsidR="00AC1DC8" w:rsidRDefault="00AC1DC8" w:rsidP="00123B4C">
            <w:pPr>
              <w:rPr>
                <w:b/>
                <w:sz w:val="20"/>
              </w:rPr>
            </w:pPr>
            <w:r>
              <w:rPr>
                <w:b/>
                <w:sz w:val="20"/>
              </w:rPr>
              <w:t>Feedback incorporated</w:t>
            </w:r>
          </w:p>
          <w:p w14:paraId="160D0A67" w14:textId="77777777" w:rsidR="00AC1DC8" w:rsidRDefault="00AC1DC8" w:rsidP="00123B4C">
            <w:pPr>
              <w:rPr>
                <w:b/>
                <w:sz w:val="20"/>
              </w:rPr>
            </w:pPr>
            <w:r>
              <w:rPr>
                <w:b/>
                <w:sz w:val="20"/>
              </w:rPr>
              <w:t>Yes/No</w:t>
            </w:r>
          </w:p>
        </w:tc>
        <w:tc>
          <w:tcPr>
            <w:tcW w:w="403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60D0A68" w14:textId="77777777" w:rsidR="00AC1DC8" w:rsidRDefault="00AC1DC8" w:rsidP="00123B4C">
            <w:pPr>
              <w:rPr>
                <w:b/>
                <w:sz w:val="20"/>
              </w:rPr>
            </w:pPr>
            <w:r>
              <w:rPr>
                <w:b/>
                <w:sz w:val="20"/>
              </w:rPr>
              <w:t>Comment</w:t>
            </w:r>
          </w:p>
        </w:tc>
      </w:tr>
      <w:tr w:rsidR="00AC1DC8" w14:paraId="160D0A6E" w14:textId="77777777" w:rsidTr="009B74D1">
        <w:trPr>
          <w:trHeight w:val="25"/>
          <w:jc w:val="center"/>
        </w:trPr>
        <w:tc>
          <w:tcPr>
            <w:tcW w:w="2315" w:type="dxa"/>
            <w:tcBorders>
              <w:top w:val="single" w:sz="4" w:space="0" w:color="auto"/>
              <w:left w:val="single" w:sz="4" w:space="0" w:color="auto"/>
              <w:bottom w:val="single" w:sz="4" w:space="0" w:color="auto"/>
              <w:right w:val="single" w:sz="4" w:space="0" w:color="auto"/>
            </w:tcBorders>
          </w:tcPr>
          <w:p w14:paraId="160D0A6A" w14:textId="77777777" w:rsidR="00AC1DC8" w:rsidRDefault="00AC1DC8" w:rsidP="009B74D1">
            <w:pPr>
              <w:rPr>
                <w:rFonts w:cs="Calibri"/>
                <w:sz w:val="20"/>
              </w:rPr>
            </w:pPr>
            <w:r>
              <w:rPr>
                <w:rFonts w:cs="Calibri"/>
                <w:sz w:val="20"/>
              </w:rPr>
              <w:t>Professor of Midwifery</w:t>
            </w:r>
          </w:p>
        </w:tc>
        <w:tc>
          <w:tcPr>
            <w:tcW w:w="1417" w:type="dxa"/>
            <w:tcBorders>
              <w:top w:val="single" w:sz="4" w:space="0" w:color="auto"/>
              <w:left w:val="single" w:sz="4" w:space="0" w:color="auto"/>
              <w:bottom w:val="single" w:sz="4" w:space="0" w:color="auto"/>
              <w:right w:val="single" w:sz="4" w:space="0" w:color="auto"/>
            </w:tcBorders>
          </w:tcPr>
          <w:p w14:paraId="160D0A6B" w14:textId="77777777" w:rsidR="00AC1DC8" w:rsidRDefault="00AC1DC8" w:rsidP="00123B4C">
            <w:pPr>
              <w:tabs>
                <w:tab w:val="left" w:pos="3553"/>
              </w:tabs>
              <w:ind w:right="34"/>
              <w:rPr>
                <w:rFonts w:cs="Arial"/>
                <w:sz w:val="20"/>
              </w:rPr>
            </w:pPr>
            <w:r>
              <w:rPr>
                <w:rFonts w:cs="Arial"/>
                <w:sz w:val="20"/>
              </w:rPr>
              <w:t>yes</w:t>
            </w:r>
          </w:p>
        </w:tc>
        <w:tc>
          <w:tcPr>
            <w:tcW w:w="1416" w:type="dxa"/>
            <w:tcBorders>
              <w:top w:val="single" w:sz="4" w:space="0" w:color="auto"/>
              <w:left w:val="single" w:sz="4" w:space="0" w:color="auto"/>
              <w:bottom w:val="single" w:sz="4" w:space="0" w:color="auto"/>
              <w:right w:val="single" w:sz="4" w:space="0" w:color="auto"/>
            </w:tcBorders>
          </w:tcPr>
          <w:p w14:paraId="160D0A6C" w14:textId="77777777" w:rsidR="00AC1DC8" w:rsidRDefault="00AC1DC8" w:rsidP="00123B4C">
            <w:pPr>
              <w:jc w:val="both"/>
              <w:rPr>
                <w:sz w:val="20"/>
              </w:rPr>
            </w:pPr>
          </w:p>
        </w:tc>
        <w:tc>
          <w:tcPr>
            <w:tcW w:w="4039" w:type="dxa"/>
            <w:tcBorders>
              <w:top w:val="single" w:sz="4" w:space="0" w:color="auto"/>
              <w:left w:val="single" w:sz="4" w:space="0" w:color="auto"/>
              <w:bottom w:val="single" w:sz="4" w:space="0" w:color="auto"/>
              <w:right w:val="single" w:sz="4" w:space="0" w:color="auto"/>
            </w:tcBorders>
          </w:tcPr>
          <w:p w14:paraId="160D0A6D" w14:textId="77777777" w:rsidR="00AC1DC8" w:rsidRDefault="00672B07" w:rsidP="00123B4C">
            <w:pPr>
              <w:rPr>
                <w:rFonts w:cs="Century Gothic"/>
                <w:sz w:val="20"/>
                <w:lang w:eastAsia="en-AU"/>
              </w:rPr>
            </w:pPr>
            <w:r>
              <w:rPr>
                <w:rFonts w:cs="Century Gothic"/>
                <w:sz w:val="20"/>
                <w:lang w:eastAsia="en-AU"/>
              </w:rPr>
              <w:t>No changes</w:t>
            </w:r>
          </w:p>
        </w:tc>
      </w:tr>
      <w:tr w:rsidR="00AC1DC8" w14:paraId="160D0A73" w14:textId="77777777" w:rsidTr="009B74D1">
        <w:trPr>
          <w:trHeight w:val="202"/>
          <w:jc w:val="center"/>
        </w:trPr>
        <w:tc>
          <w:tcPr>
            <w:tcW w:w="2315" w:type="dxa"/>
            <w:tcBorders>
              <w:top w:val="single" w:sz="4" w:space="0" w:color="auto"/>
              <w:left w:val="single" w:sz="4" w:space="0" w:color="auto"/>
              <w:bottom w:val="single" w:sz="4" w:space="0" w:color="auto"/>
              <w:right w:val="single" w:sz="4" w:space="0" w:color="auto"/>
            </w:tcBorders>
          </w:tcPr>
          <w:p w14:paraId="160D0A6F" w14:textId="77777777" w:rsidR="00AC1DC8" w:rsidRDefault="00AC1DC8" w:rsidP="00123B4C">
            <w:pPr>
              <w:rPr>
                <w:rFonts w:cs="Calibri"/>
                <w:sz w:val="20"/>
              </w:rPr>
            </w:pPr>
            <w:r w:rsidRPr="00C10C41">
              <w:rPr>
                <w:rFonts w:cs="Calibri"/>
                <w:sz w:val="20"/>
              </w:rPr>
              <w:t>CMM CATCH</w:t>
            </w:r>
          </w:p>
        </w:tc>
        <w:tc>
          <w:tcPr>
            <w:tcW w:w="1417" w:type="dxa"/>
            <w:tcBorders>
              <w:top w:val="single" w:sz="4" w:space="0" w:color="auto"/>
              <w:left w:val="single" w:sz="4" w:space="0" w:color="auto"/>
              <w:bottom w:val="single" w:sz="4" w:space="0" w:color="auto"/>
              <w:right w:val="single" w:sz="4" w:space="0" w:color="auto"/>
            </w:tcBorders>
          </w:tcPr>
          <w:p w14:paraId="160D0A70" w14:textId="77777777" w:rsidR="00AC1DC8" w:rsidRDefault="00AC1DC8" w:rsidP="00123B4C">
            <w:pPr>
              <w:tabs>
                <w:tab w:val="left" w:pos="3553"/>
              </w:tabs>
              <w:ind w:right="34"/>
              <w:rPr>
                <w:rFonts w:cs="Arial"/>
                <w:sz w:val="20"/>
              </w:rPr>
            </w:pPr>
            <w:r>
              <w:rPr>
                <w:rFonts w:cs="Arial"/>
                <w:sz w:val="20"/>
              </w:rPr>
              <w:t>yes</w:t>
            </w:r>
          </w:p>
        </w:tc>
        <w:tc>
          <w:tcPr>
            <w:tcW w:w="1416" w:type="dxa"/>
            <w:tcBorders>
              <w:top w:val="single" w:sz="4" w:space="0" w:color="auto"/>
              <w:left w:val="single" w:sz="4" w:space="0" w:color="auto"/>
              <w:bottom w:val="single" w:sz="4" w:space="0" w:color="auto"/>
              <w:right w:val="single" w:sz="4" w:space="0" w:color="auto"/>
            </w:tcBorders>
          </w:tcPr>
          <w:p w14:paraId="160D0A71" w14:textId="77777777" w:rsidR="00AC1DC8" w:rsidRDefault="00AC1DC8" w:rsidP="00123B4C">
            <w:pPr>
              <w:jc w:val="both"/>
              <w:rPr>
                <w:sz w:val="20"/>
              </w:rPr>
            </w:pPr>
            <w:r>
              <w:rPr>
                <w:sz w:val="20"/>
              </w:rPr>
              <w:t>yes</w:t>
            </w:r>
          </w:p>
        </w:tc>
        <w:tc>
          <w:tcPr>
            <w:tcW w:w="4039" w:type="dxa"/>
            <w:tcBorders>
              <w:top w:val="single" w:sz="4" w:space="0" w:color="auto"/>
              <w:left w:val="single" w:sz="4" w:space="0" w:color="auto"/>
              <w:bottom w:val="single" w:sz="4" w:space="0" w:color="auto"/>
              <w:right w:val="single" w:sz="4" w:space="0" w:color="auto"/>
            </w:tcBorders>
          </w:tcPr>
          <w:p w14:paraId="160D0A72" w14:textId="77777777" w:rsidR="00AC1DC8" w:rsidRPr="00672B07" w:rsidRDefault="00AC1DC8" w:rsidP="00123B4C">
            <w:pPr>
              <w:rPr>
                <w:rStyle w:val="Strong"/>
                <w:rFonts w:cs="Arial"/>
                <w:b w:val="0"/>
                <w:color w:val="000000"/>
                <w:sz w:val="20"/>
              </w:rPr>
            </w:pPr>
            <w:r w:rsidRPr="00672B07">
              <w:rPr>
                <w:rStyle w:val="Strong"/>
                <w:rFonts w:cs="Arial"/>
                <w:b w:val="0"/>
                <w:color w:val="000000"/>
                <w:sz w:val="20"/>
              </w:rPr>
              <w:t>Lots of feedback re: grammar and rewording certain sentence structure which was accepted</w:t>
            </w:r>
          </w:p>
        </w:tc>
      </w:tr>
      <w:tr w:rsidR="00672B07" w14:paraId="160D0A78" w14:textId="77777777" w:rsidTr="009B74D1">
        <w:trPr>
          <w:trHeight w:val="25"/>
          <w:jc w:val="center"/>
        </w:trPr>
        <w:tc>
          <w:tcPr>
            <w:tcW w:w="2315" w:type="dxa"/>
            <w:tcBorders>
              <w:top w:val="single" w:sz="4" w:space="0" w:color="auto"/>
              <w:left w:val="single" w:sz="4" w:space="0" w:color="auto"/>
              <w:bottom w:val="single" w:sz="4" w:space="0" w:color="auto"/>
              <w:right w:val="single" w:sz="4" w:space="0" w:color="auto"/>
            </w:tcBorders>
          </w:tcPr>
          <w:p w14:paraId="160D0A74" w14:textId="77777777" w:rsidR="00672B07" w:rsidRPr="00C10C41" w:rsidRDefault="00672B07" w:rsidP="00123B4C">
            <w:pPr>
              <w:tabs>
                <w:tab w:val="left" w:pos="426"/>
              </w:tabs>
              <w:ind w:left="426" w:hanging="426"/>
              <w:rPr>
                <w:rFonts w:cs="Calibri"/>
                <w:sz w:val="20"/>
              </w:rPr>
            </w:pPr>
            <w:r>
              <w:rPr>
                <w:rFonts w:cs="Calibri"/>
                <w:sz w:val="20"/>
              </w:rPr>
              <w:t>Director O&amp;G</w:t>
            </w:r>
          </w:p>
        </w:tc>
        <w:tc>
          <w:tcPr>
            <w:tcW w:w="1417" w:type="dxa"/>
            <w:tcBorders>
              <w:top w:val="single" w:sz="4" w:space="0" w:color="auto"/>
              <w:left w:val="single" w:sz="4" w:space="0" w:color="auto"/>
              <w:bottom w:val="single" w:sz="4" w:space="0" w:color="auto"/>
              <w:right w:val="single" w:sz="4" w:space="0" w:color="auto"/>
            </w:tcBorders>
          </w:tcPr>
          <w:p w14:paraId="160D0A75" w14:textId="77777777" w:rsidR="00672B07" w:rsidRDefault="00672B07" w:rsidP="00123B4C">
            <w:pPr>
              <w:tabs>
                <w:tab w:val="left" w:pos="3553"/>
              </w:tabs>
              <w:ind w:right="34"/>
              <w:rPr>
                <w:rFonts w:cs="Arial"/>
                <w:sz w:val="20"/>
              </w:rPr>
            </w:pPr>
            <w:r>
              <w:rPr>
                <w:rFonts w:cs="Arial"/>
                <w:sz w:val="20"/>
              </w:rPr>
              <w:t>yes</w:t>
            </w:r>
          </w:p>
        </w:tc>
        <w:tc>
          <w:tcPr>
            <w:tcW w:w="1416" w:type="dxa"/>
            <w:tcBorders>
              <w:top w:val="single" w:sz="4" w:space="0" w:color="auto"/>
              <w:left w:val="single" w:sz="4" w:space="0" w:color="auto"/>
              <w:bottom w:val="single" w:sz="4" w:space="0" w:color="auto"/>
              <w:right w:val="single" w:sz="4" w:space="0" w:color="auto"/>
            </w:tcBorders>
          </w:tcPr>
          <w:p w14:paraId="160D0A76" w14:textId="77777777" w:rsidR="00672B07" w:rsidRDefault="00672B07" w:rsidP="00123B4C">
            <w:pPr>
              <w:jc w:val="both"/>
              <w:rPr>
                <w:sz w:val="20"/>
              </w:rPr>
            </w:pPr>
          </w:p>
        </w:tc>
        <w:tc>
          <w:tcPr>
            <w:tcW w:w="4039" w:type="dxa"/>
            <w:tcBorders>
              <w:top w:val="single" w:sz="4" w:space="0" w:color="auto"/>
              <w:left w:val="single" w:sz="4" w:space="0" w:color="auto"/>
              <w:bottom w:val="single" w:sz="4" w:space="0" w:color="auto"/>
              <w:right w:val="single" w:sz="4" w:space="0" w:color="auto"/>
            </w:tcBorders>
          </w:tcPr>
          <w:p w14:paraId="160D0A77" w14:textId="77777777" w:rsidR="00672B07" w:rsidRPr="00672B07" w:rsidRDefault="00672B07" w:rsidP="00123B4C">
            <w:pPr>
              <w:rPr>
                <w:rStyle w:val="Strong"/>
                <w:rFonts w:cs="Arial"/>
                <w:b w:val="0"/>
                <w:color w:val="000000"/>
                <w:sz w:val="20"/>
              </w:rPr>
            </w:pPr>
            <w:r w:rsidRPr="00672B07">
              <w:rPr>
                <w:rStyle w:val="Strong"/>
                <w:rFonts w:cs="Arial"/>
                <w:b w:val="0"/>
                <w:color w:val="000000"/>
                <w:sz w:val="20"/>
              </w:rPr>
              <w:t>No</w:t>
            </w:r>
            <w:r>
              <w:rPr>
                <w:rStyle w:val="Strong"/>
                <w:rFonts w:cs="Arial"/>
                <w:b w:val="0"/>
                <w:color w:val="000000"/>
                <w:sz w:val="20"/>
              </w:rPr>
              <w:t xml:space="preserve"> </w:t>
            </w:r>
            <w:r w:rsidRPr="00672B07">
              <w:rPr>
                <w:rStyle w:val="Strong"/>
                <w:rFonts w:cs="Arial"/>
                <w:b w:val="0"/>
                <w:color w:val="000000"/>
                <w:sz w:val="20"/>
              </w:rPr>
              <w:t>Changes</w:t>
            </w:r>
          </w:p>
        </w:tc>
      </w:tr>
      <w:tr w:rsidR="00672B07" w14:paraId="160D0A7D" w14:textId="77777777" w:rsidTr="009B74D1">
        <w:trPr>
          <w:trHeight w:val="246"/>
          <w:jc w:val="center"/>
        </w:trPr>
        <w:tc>
          <w:tcPr>
            <w:tcW w:w="2315" w:type="dxa"/>
            <w:tcBorders>
              <w:top w:val="single" w:sz="4" w:space="0" w:color="auto"/>
              <w:left w:val="single" w:sz="4" w:space="0" w:color="auto"/>
              <w:bottom w:val="single" w:sz="4" w:space="0" w:color="auto"/>
              <w:right w:val="single" w:sz="4" w:space="0" w:color="auto"/>
            </w:tcBorders>
          </w:tcPr>
          <w:p w14:paraId="160D0A79" w14:textId="77777777" w:rsidR="00672B07" w:rsidRDefault="00672B07" w:rsidP="00123B4C">
            <w:pPr>
              <w:rPr>
                <w:rFonts w:cs="Calibri"/>
                <w:sz w:val="20"/>
              </w:rPr>
            </w:pPr>
            <w:r>
              <w:rPr>
                <w:rFonts w:cs="Calibri"/>
                <w:sz w:val="20"/>
              </w:rPr>
              <w:t>Maternity Level 3-4 Meeting</w:t>
            </w:r>
          </w:p>
        </w:tc>
        <w:tc>
          <w:tcPr>
            <w:tcW w:w="1417" w:type="dxa"/>
            <w:tcBorders>
              <w:top w:val="single" w:sz="4" w:space="0" w:color="auto"/>
              <w:left w:val="single" w:sz="4" w:space="0" w:color="auto"/>
              <w:bottom w:val="single" w:sz="4" w:space="0" w:color="auto"/>
              <w:right w:val="single" w:sz="4" w:space="0" w:color="auto"/>
            </w:tcBorders>
          </w:tcPr>
          <w:p w14:paraId="160D0A7A" w14:textId="77777777" w:rsidR="00672B07" w:rsidRDefault="00672B07" w:rsidP="00123B4C">
            <w:pPr>
              <w:tabs>
                <w:tab w:val="left" w:pos="3553"/>
              </w:tabs>
              <w:ind w:right="34"/>
              <w:rPr>
                <w:rFonts w:cs="Arial"/>
                <w:sz w:val="20"/>
              </w:rPr>
            </w:pPr>
          </w:p>
        </w:tc>
        <w:tc>
          <w:tcPr>
            <w:tcW w:w="1416" w:type="dxa"/>
            <w:tcBorders>
              <w:top w:val="single" w:sz="4" w:space="0" w:color="auto"/>
              <w:left w:val="single" w:sz="4" w:space="0" w:color="auto"/>
              <w:bottom w:val="single" w:sz="4" w:space="0" w:color="auto"/>
              <w:right w:val="single" w:sz="4" w:space="0" w:color="auto"/>
            </w:tcBorders>
          </w:tcPr>
          <w:p w14:paraId="160D0A7B" w14:textId="77777777" w:rsidR="00672B07" w:rsidRDefault="00672B07" w:rsidP="00123B4C">
            <w:pPr>
              <w:jc w:val="both"/>
              <w:rPr>
                <w:sz w:val="20"/>
              </w:rPr>
            </w:pPr>
          </w:p>
        </w:tc>
        <w:tc>
          <w:tcPr>
            <w:tcW w:w="4039" w:type="dxa"/>
            <w:tcBorders>
              <w:top w:val="single" w:sz="4" w:space="0" w:color="auto"/>
              <w:left w:val="single" w:sz="4" w:space="0" w:color="auto"/>
              <w:bottom w:val="single" w:sz="4" w:space="0" w:color="auto"/>
              <w:right w:val="single" w:sz="4" w:space="0" w:color="auto"/>
            </w:tcBorders>
          </w:tcPr>
          <w:p w14:paraId="160D0A7C" w14:textId="77777777" w:rsidR="00672B07" w:rsidRPr="00672B07" w:rsidRDefault="007C1682" w:rsidP="00123B4C">
            <w:pPr>
              <w:rPr>
                <w:rStyle w:val="Strong"/>
                <w:rFonts w:cs="Arial"/>
                <w:b w:val="0"/>
                <w:color w:val="000000"/>
                <w:sz w:val="20"/>
              </w:rPr>
            </w:pPr>
            <w:r>
              <w:rPr>
                <w:rStyle w:val="Strong"/>
                <w:rFonts w:cs="Arial"/>
                <w:b w:val="0"/>
                <w:color w:val="000000"/>
                <w:sz w:val="20"/>
              </w:rPr>
              <w:t xml:space="preserve">Happy with document, to go to </w:t>
            </w:r>
            <w:r>
              <w:rPr>
                <w:rFonts w:cs="Calibri"/>
                <w:sz w:val="20"/>
              </w:rPr>
              <w:t xml:space="preserve">Maternity Quality &amp; Safety Meeting for endorsement </w:t>
            </w:r>
          </w:p>
        </w:tc>
      </w:tr>
      <w:tr w:rsidR="00672B07" w14:paraId="160D0A82" w14:textId="77777777" w:rsidTr="009B74D1">
        <w:trPr>
          <w:trHeight w:val="284"/>
          <w:jc w:val="center"/>
        </w:trPr>
        <w:tc>
          <w:tcPr>
            <w:tcW w:w="2315" w:type="dxa"/>
            <w:tcBorders>
              <w:top w:val="single" w:sz="4" w:space="0" w:color="auto"/>
              <w:left w:val="single" w:sz="4" w:space="0" w:color="auto"/>
              <w:bottom w:val="single" w:sz="4" w:space="0" w:color="auto"/>
              <w:right w:val="single" w:sz="4" w:space="0" w:color="auto"/>
            </w:tcBorders>
          </w:tcPr>
          <w:p w14:paraId="160D0A7E" w14:textId="77777777" w:rsidR="00672B07" w:rsidRDefault="00672B07" w:rsidP="00123B4C">
            <w:pPr>
              <w:rPr>
                <w:rFonts w:cs="Calibri"/>
                <w:sz w:val="20"/>
              </w:rPr>
            </w:pPr>
            <w:r>
              <w:rPr>
                <w:rFonts w:cs="Calibri"/>
                <w:sz w:val="20"/>
              </w:rPr>
              <w:t>Maternity Quality &amp; Safety Meeting</w:t>
            </w:r>
          </w:p>
        </w:tc>
        <w:tc>
          <w:tcPr>
            <w:tcW w:w="1417" w:type="dxa"/>
            <w:tcBorders>
              <w:top w:val="single" w:sz="4" w:space="0" w:color="auto"/>
              <w:left w:val="single" w:sz="4" w:space="0" w:color="auto"/>
              <w:bottom w:val="single" w:sz="4" w:space="0" w:color="auto"/>
              <w:right w:val="single" w:sz="4" w:space="0" w:color="auto"/>
            </w:tcBorders>
          </w:tcPr>
          <w:p w14:paraId="160D0A7F" w14:textId="77777777" w:rsidR="00672B07" w:rsidRDefault="00672B07" w:rsidP="00123B4C">
            <w:pPr>
              <w:tabs>
                <w:tab w:val="left" w:pos="3553"/>
              </w:tabs>
              <w:ind w:right="34"/>
              <w:rPr>
                <w:rFonts w:cs="Arial"/>
                <w:sz w:val="20"/>
              </w:rPr>
            </w:pPr>
          </w:p>
        </w:tc>
        <w:tc>
          <w:tcPr>
            <w:tcW w:w="1416" w:type="dxa"/>
            <w:tcBorders>
              <w:top w:val="single" w:sz="4" w:space="0" w:color="auto"/>
              <w:left w:val="single" w:sz="4" w:space="0" w:color="auto"/>
              <w:bottom w:val="single" w:sz="4" w:space="0" w:color="auto"/>
              <w:right w:val="single" w:sz="4" w:space="0" w:color="auto"/>
            </w:tcBorders>
          </w:tcPr>
          <w:p w14:paraId="160D0A80" w14:textId="77777777" w:rsidR="00672B07" w:rsidRDefault="00672B07" w:rsidP="00123B4C">
            <w:pPr>
              <w:jc w:val="both"/>
              <w:rPr>
                <w:sz w:val="20"/>
              </w:rPr>
            </w:pPr>
          </w:p>
        </w:tc>
        <w:tc>
          <w:tcPr>
            <w:tcW w:w="4039" w:type="dxa"/>
            <w:tcBorders>
              <w:top w:val="single" w:sz="4" w:space="0" w:color="auto"/>
              <w:left w:val="single" w:sz="4" w:space="0" w:color="auto"/>
              <w:bottom w:val="single" w:sz="4" w:space="0" w:color="auto"/>
              <w:right w:val="single" w:sz="4" w:space="0" w:color="auto"/>
            </w:tcBorders>
          </w:tcPr>
          <w:p w14:paraId="160D0A81" w14:textId="77777777" w:rsidR="00672B07" w:rsidRDefault="00672B07" w:rsidP="00123B4C">
            <w:pPr>
              <w:rPr>
                <w:rStyle w:val="Strong"/>
                <w:rFonts w:cs="Arial"/>
                <w:b w:val="0"/>
                <w:color w:val="000000"/>
                <w:sz w:val="20"/>
              </w:rPr>
            </w:pPr>
            <w:r>
              <w:rPr>
                <w:rStyle w:val="Strong"/>
                <w:rFonts w:cs="Arial"/>
                <w:b w:val="0"/>
                <w:color w:val="000000"/>
                <w:sz w:val="20"/>
              </w:rPr>
              <w:t>Endorsed</w:t>
            </w:r>
          </w:p>
        </w:tc>
      </w:tr>
      <w:tr w:rsidR="00BC67F3" w14:paraId="160D0A88" w14:textId="77777777" w:rsidTr="009B74D1">
        <w:trPr>
          <w:trHeight w:val="284"/>
          <w:jc w:val="center"/>
        </w:trPr>
        <w:tc>
          <w:tcPr>
            <w:tcW w:w="2315" w:type="dxa"/>
            <w:tcBorders>
              <w:top w:val="single" w:sz="4" w:space="0" w:color="auto"/>
              <w:left w:val="single" w:sz="4" w:space="0" w:color="auto"/>
              <w:bottom w:val="single" w:sz="4" w:space="0" w:color="auto"/>
              <w:right w:val="single" w:sz="4" w:space="0" w:color="auto"/>
            </w:tcBorders>
          </w:tcPr>
          <w:p w14:paraId="160D0A83" w14:textId="77777777" w:rsidR="00BC67F3" w:rsidRDefault="00BC67F3" w:rsidP="00123B4C">
            <w:pPr>
              <w:rPr>
                <w:rFonts w:cs="Calibri"/>
                <w:sz w:val="20"/>
              </w:rPr>
            </w:pPr>
            <w:r>
              <w:rPr>
                <w:rFonts w:cs="Calibri"/>
                <w:sz w:val="20"/>
              </w:rPr>
              <w:t>Daniel Wood</w:t>
            </w:r>
          </w:p>
        </w:tc>
        <w:tc>
          <w:tcPr>
            <w:tcW w:w="1417" w:type="dxa"/>
            <w:tcBorders>
              <w:top w:val="single" w:sz="4" w:space="0" w:color="auto"/>
              <w:left w:val="single" w:sz="4" w:space="0" w:color="auto"/>
              <w:bottom w:val="single" w:sz="4" w:space="0" w:color="auto"/>
              <w:right w:val="single" w:sz="4" w:space="0" w:color="auto"/>
            </w:tcBorders>
          </w:tcPr>
          <w:p w14:paraId="160D0A84" w14:textId="77777777" w:rsidR="00BC67F3" w:rsidRDefault="00BC67F3" w:rsidP="00123B4C">
            <w:pPr>
              <w:tabs>
                <w:tab w:val="left" w:pos="3553"/>
              </w:tabs>
              <w:ind w:right="34"/>
              <w:rPr>
                <w:rFonts w:cs="Arial"/>
                <w:sz w:val="20"/>
              </w:rPr>
            </w:pPr>
            <w:r>
              <w:rPr>
                <w:rFonts w:cs="Arial"/>
                <w:sz w:val="20"/>
              </w:rPr>
              <w:t>Yes</w:t>
            </w:r>
          </w:p>
        </w:tc>
        <w:tc>
          <w:tcPr>
            <w:tcW w:w="1416" w:type="dxa"/>
            <w:tcBorders>
              <w:top w:val="single" w:sz="4" w:space="0" w:color="auto"/>
              <w:left w:val="single" w:sz="4" w:space="0" w:color="auto"/>
              <w:bottom w:val="single" w:sz="4" w:space="0" w:color="auto"/>
              <w:right w:val="single" w:sz="4" w:space="0" w:color="auto"/>
            </w:tcBorders>
          </w:tcPr>
          <w:p w14:paraId="160D0A85" w14:textId="77777777" w:rsidR="00BC67F3" w:rsidRDefault="00BC67F3" w:rsidP="00123B4C">
            <w:pPr>
              <w:jc w:val="both"/>
              <w:rPr>
                <w:sz w:val="20"/>
              </w:rPr>
            </w:pPr>
          </w:p>
        </w:tc>
        <w:tc>
          <w:tcPr>
            <w:tcW w:w="4039" w:type="dxa"/>
            <w:tcBorders>
              <w:top w:val="single" w:sz="4" w:space="0" w:color="auto"/>
              <w:left w:val="single" w:sz="4" w:space="0" w:color="auto"/>
              <w:bottom w:val="single" w:sz="4" w:space="0" w:color="auto"/>
              <w:right w:val="single" w:sz="4" w:space="0" w:color="auto"/>
            </w:tcBorders>
          </w:tcPr>
          <w:p w14:paraId="160D0A86" w14:textId="77777777" w:rsidR="00BC67F3" w:rsidRDefault="00BC67F3" w:rsidP="00123B4C">
            <w:pPr>
              <w:rPr>
                <w:rStyle w:val="Strong"/>
                <w:rFonts w:cs="Arial"/>
                <w:b w:val="0"/>
                <w:color w:val="000000"/>
                <w:sz w:val="20"/>
              </w:rPr>
            </w:pPr>
            <w:r w:rsidRPr="00672B07">
              <w:rPr>
                <w:rStyle w:val="Strong"/>
                <w:rFonts w:cs="Arial"/>
                <w:b w:val="0"/>
                <w:color w:val="000000"/>
                <w:sz w:val="20"/>
              </w:rPr>
              <w:t>Lots of feedback re: grammar and rewording certain sentence structure which was accepted</w:t>
            </w:r>
            <w:r>
              <w:rPr>
                <w:rStyle w:val="Strong"/>
                <w:rFonts w:cs="Arial"/>
                <w:b w:val="0"/>
                <w:color w:val="000000"/>
                <w:sz w:val="20"/>
              </w:rPr>
              <w:t>.</w:t>
            </w:r>
          </w:p>
          <w:p w14:paraId="160D0A87" w14:textId="77777777" w:rsidR="00BC67F3" w:rsidRDefault="00BC67F3" w:rsidP="00BC67F3">
            <w:pPr>
              <w:rPr>
                <w:rStyle w:val="Strong"/>
                <w:rFonts w:cs="Arial"/>
                <w:b w:val="0"/>
                <w:color w:val="000000"/>
                <w:sz w:val="20"/>
              </w:rPr>
            </w:pPr>
          </w:p>
        </w:tc>
      </w:tr>
      <w:tr w:rsidR="00BC67F3" w14:paraId="160D0A8E" w14:textId="77777777" w:rsidTr="009B74D1">
        <w:trPr>
          <w:trHeight w:val="284"/>
          <w:jc w:val="center"/>
        </w:trPr>
        <w:tc>
          <w:tcPr>
            <w:tcW w:w="2315" w:type="dxa"/>
            <w:tcBorders>
              <w:top w:val="single" w:sz="4" w:space="0" w:color="auto"/>
              <w:left w:val="single" w:sz="4" w:space="0" w:color="auto"/>
              <w:bottom w:val="single" w:sz="4" w:space="0" w:color="auto"/>
              <w:right w:val="single" w:sz="4" w:space="0" w:color="auto"/>
            </w:tcBorders>
          </w:tcPr>
          <w:p w14:paraId="160D0A89" w14:textId="77777777" w:rsidR="00BC67F3" w:rsidRDefault="00BC67F3" w:rsidP="00123B4C">
            <w:pPr>
              <w:rPr>
                <w:rFonts w:cs="Calibri"/>
                <w:sz w:val="20"/>
              </w:rPr>
            </w:pPr>
            <w:r>
              <w:rPr>
                <w:rFonts w:cs="Calibri"/>
                <w:sz w:val="20"/>
              </w:rPr>
              <w:t>Alison Moore</w:t>
            </w:r>
          </w:p>
        </w:tc>
        <w:tc>
          <w:tcPr>
            <w:tcW w:w="1417" w:type="dxa"/>
            <w:tcBorders>
              <w:top w:val="single" w:sz="4" w:space="0" w:color="auto"/>
              <w:left w:val="single" w:sz="4" w:space="0" w:color="auto"/>
              <w:bottom w:val="single" w:sz="4" w:space="0" w:color="auto"/>
              <w:right w:val="single" w:sz="4" w:space="0" w:color="auto"/>
            </w:tcBorders>
          </w:tcPr>
          <w:p w14:paraId="160D0A8A" w14:textId="77777777" w:rsidR="00BC67F3" w:rsidRDefault="00BC67F3" w:rsidP="00123B4C">
            <w:pPr>
              <w:tabs>
                <w:tab w:val="left" w:pos="3553"/>
              </w:tabs>
              <w:ind w:right="34"/>
              <w:rPr>
                <w:rFonts w:cs="Arial"/>
                <w:sz w:val="20"/>
              </w:rPr>
            </w:pPr>
            <w:r>
              <w:rPr>
                <w:rFonts w:cs="Arial"/>
                <w:sz w:val="20"/>
              </w:rPr>
              <w:t>Yes</w:t>
            </w:r>
          </w:p>
        </w:tc>
        <w:tc>
          <w:tcPr>
            <w:tcW w:w="1416" w:type="dxa"/>
            <w:tcBorders>
              <w:top w:val="single" w:sz="4" w:space="0" w:color="auto"/>
              <w:left w:val="single" w:sz="4" w:space="0" w:color="auto"/>
              <w:bottom w:val="single" w:sz="4" w:space="0" w:color="auto"/>
              <w:right w:val="single" w:sz="4" w:space="0" w:color="auto"/>
            </w:tcBorders>
          </w:tcPr>
          <w:p w14:paraId="160D0A8B" w14:textId="77777777" w:rsidR="00BC67F3" w:rsidRDefault="00BC67F3" w:rsidP="00123B4C">
            <w:pPr>
              <w:jc w:val="both"/>
              <w:rPr>
                <w:sz w:val="20"/>
              </w:rPr>
            </w:pPr>
            <w:r>
              <w:rPr>
                <w:sz w:val="20"/>
              </w:rPr>
              <w:t>Yes</w:t>
            </w:r>
          </w:p>
        </w:tc>
        <w:tc>
          <w:tcPr>
            <w:tcW w:w="4039" w:type="dxa"/>
            <w:tcBorders>
              <w:top w:val="single" w:sz="4" w:space="0" w:color="auto"/>
              <w:left w:val="single" w:sz="4" w:space="0" w:color="auto"/>
              <w:bottom w:val="single" w:sz="4" w:space="0" w:color="auto"/>
              <w:right w:val="single" w:sz="4" w:space="0" w:color="auto"/>
            </w:tcBorders>
          </w:tcPr>
          <w:p w14:paraId="160D0A8C" w14:textId="77777777" w:rsidR="00BC67F3" w:rsidRDefault="00BC67F3" w:rsidP="00BC67F3">
            <w:pPr>
              <w:rPr>
                <w:rStyle w:val="Strong"/>
                <w:rFonts w:cs="Arial"/>
                <w:b w:val="0"/>
                <w:color w:val="000000"/>
                <w:sz w:val="20"/>
              </w:rPr>
            </w:pPr>
            <w:r w:rsidRPr="00672B07">
              <w:rPr>
                <w:rStyle w:val="Strong"/>
                <w:rFonts w:cs="Arial"/>
                <w:b w:val="0"/>
                <w:color w:val="000000"/>
                <w:sz w:val="20"/>
              </w:rPr>
              <w:t>Lots of feedback re: grammar and rewording certain sentence structure which was accepted</w:t>
            </w:r>
            <w:r>
              <w:rPr>
                <w:rStyle w:val="Strong"/>
                <w:rFonts w:cs="Arial"/>
                <w:b w:val="0"/>
                <w:color w:val="000000"/>
                <w:sz w:val="20"/>
              </w:rPr>
              <w:t>.</w:t>
            </w:r>
          </w:p>
          <w:p w14:paraId="160D0A8D" w14:textId="77777777" w:rsidR="00BC67F3" w:rsidRPr="00672B07" w:rsidRDefault="00BC67F3" w:rsidP="00123B4C">
            <w:pPr>
              <w:rPr>
                <w:rStyle w:val="Strong"/>
                <w:rFonts w:cs="Arial"/>
                <w:b w:val="0"/>
                <w:color w:val="000000"/>
                <w:sz w:val="20"/>
              </w:rPr>
            </w:pPr>
          </w:p>
        </w:tc>
      </w:tr>
      <w:tr w:rsidR="0064593B" w14:paraId="160D0A94" w14:textId="77777777" w:rsidTr="009B74D1">
        <w:trPr>
          <w:trHeight w:val="284"/>
          <w:jc w:val="center"/>
        </w:trPr>
        <w:tc>
          <w:tcPr>
            <w:tcW w:w="2315" w:type="dxa"/>
            <w:tcBorders>
              <w:top w:val="single" w:sz="4" w:space="0" w:color="auto"/>
              <w:left w:val="single" w:sz="4" w:space="0" w:color="auto"/>
              <w:bottom w:val="single" w:sz="4" w:space="0" w:color="auto"/>
              <w:right w:val="single" w:sz="4" w:space="0" w:color="auto"/>
            </w:tcBorders>
          </w:tcPr>
          <w:p w14:paraId="160D0A8F" w14:textId="77777777" w:rsidR="0064593B" w:rsidRDefault="0064593B" w:rsidP="00123B4C">
            <w:pPr>
              <w:rPr>
                <w:rFonts w:cs="Calibri"/>
                <w:sz w:val="20"/>
              </w:rPr>
            </w:pPr>
            <w:r>
              <w:rPr>
                <w:rFonts w:cs="Calibri"/>
                <w:sz w:val="20"/>
              </w:rPr>
              <w:t xml:space="preserve">Maria Burgess </w:t>
            </w:r>
          </w:p>
        </w:tc>
        <w:tc>
          <w:tcPr>
            <w:tcW w:w="1417" w:type="dxa"/>
            <w:tcBorders>
              <w:top w:val="single" w:sz="4" w:space="0" w:color="auto"/>
              <w:left w:val="single" w:sz="4" w:space="0" w:color="auto"/>
              <w:bottom w:val="single" w:sz="4" w:space="0" w:color="auto"/>
              <w:right w:val="single" w:sz="4" w:space="0" w:color="auto"/>
            </w:tcBorders>
          </w:tcPr>
          <w:p w14:paraId="160D0A90" w14:textId="77777777" w:rsidR="0064593B" w:rsidRDefault="0064593B" w:rsidP="00123B4C">
            <w:pPr>
              <w:tabs>
                <w:tab w:val="left" w:pos="3553"/>
              </w:tabs>
              <w:ind w:right="34"/>
              <w:rPr>
                <w:rFonts w:cs="Arial"/>
                <w:sz w:val="20"/>
              </w:rPr>
            </w:pPr>
            <w:r>
              <w:rPr>
                <w:rFonts w:cs="Arial"/>
                <w:sz w:val="20"/>
              </w:rPr>
              <w:t>yes</w:t>
            </w:r>
          </w:p>
        </w:tc>
        <w:tc>
          <w:tcPr>
            <w:tcW w:w="1416" w:type="dxa"/>
            <w:tcBorders>
              <w:top w:val="single" w:sz="4" w:space="0" w:color="auto"/>
              <w:left w:val="single" w:sz="4" w:space="0" w:color="auto"/>
              <w:bottom w:val="single" w:sz="4" w:space="0" w:color="auto"/>
              <w:right w:val="single" w:sz="4" w:space="0" w:color="auto"/>
            </w:tcBorders>
          </w:tcPr>
          <w:p w14:paraId="160D0A91" w14:textId="77777777" w:rsidR="0064593B" w:rsidRDefault="0064593B" w:rsidP="00123B4C">
            <w:pPr>
              <w:jc w:val="both"/>
              <w:rPr>
                <w:sz w:val="20"/>
              </w:rPr>
            </w:pPr>
            <w:r>
              <w:rPr>
                <w:sz w:val="20"/>
              </w:rPr>
              <w:t>yes</w:t>
            </w:r>
          </w:p>
        </w:tc>
        <w:tc>
          <w:tcPr>
            <w:tcW w:w="4039" w:type="dxa"/>
            <w:tcBorders>
              <w:top w:val="single" w:sz="4" w:space="0" w:color="auto"/>
              <w:left w:val="single" w:sz="4" w:space="0" w:color="auto"/>
              <w:bottom w:val="single" w:sz="4" w:space="0" w:color="auto"/>
              <w:right w:val="single" w:sz="4" w:space="0" w:color="auto"/>
            </w:tcBorders>
          </w:tcPr>
          <w:p w14:paraId="160D0A92" w14:textId="77777777" w:rsidR="0064593B" w:rsidRPr="0064593B" w:rsidRDefault="0064593B" w:rsidP="0064593B">
            <w:pPr>
              <w:rPr>
                <w:rStyle w:val="Strong"/>
                <w:b w:val="0"/>
                <w:color w:val="000000"/>
                <w:sz w:val="20"/>
              </w:rPr>
            </w:pPr>
            <w:r w:rsidRPr="0064593B">
              <w:rPr>
                <w:rStyle w:val="Strong"/>
                <w:b w:val="0"/>
                <w:color w:val="000000"/>
                <w:sz w:val="20"/>
              </w:rPr>
              <w:t>On page 3 in the Emergency Management box</w:t>
            </w:r>
          </w:p>
          <w:p w14:paraId="160D0A93" w14:textId="77777777" w:rsidR="0064593B" w:rsidRPr="00672B07" w:rsidRDefault="0064593B" w:rsidP="0064593B">
            <w:pPr>
              <w:rPr>
                <w:rStyle w:val="Strong"/>
                <w:rFonts w:cs="Arial"/>
                <w:b w:val="0"/>
                <w:color w:val="000000"/>
                <w:sz w:val="20"/>
              </w:rPr>
            </w:pPr>
            <w:r w:rsidRPr="0064593B">
              <w:rPr>
                <w:rStyle w:val="Strong"/>
                <w:rFonts w:cs="Arial"/>
                <w:b w:val="0"/>
                <w:color w:val="000000"/>
                <w:sz w:val="20"/>
              </w:rPr>
              <w:t>Can we reword “Blood transfusion if bleeding is severe” to Administer Blood  and Blood products where clinically appropriate and refer to the Critical Bleeding Massive Transfusion  SOP</w:t>
            </w:r>
          </w:p>
        </w:tc>
      </w:tr>
      <w:tr w:rsidR="0064593B" w14:paraId="160D0A9B" w14:textId="77777777" w:rsidTr="009B74D1">
        <w:trPr>
          <w:trHeight w:val="284"/>
          <w:jc w:val="center"/>
        </w:trPr>
        <w:tc>
          <w:tcPr>
            <w:tcW w:w="2315" w:type="dxa"/>
            <w:tcBorders>
              <w:top w:val="single" w:sz="4" w:space="0" w:color="auto"/>
              <w:left w:val="single" w:sz="4" w:space="0" w:color="auto"/>
              <w:bottom w:val="single" w:sz="4" w:space="0" w:color="auto"/>
              <w:right w:val="single" w:sz="4" w:space="0" w:color="auto"/>
            </w:tcBorders>
          </w:tcPr>
          <w:p w14:paraId="160D0A95" w14:textId="77777777" w:rsidR="0064593B" w:rsidRDefault="0064593B" w:rsidP="009C37E4">
            <w:pPr>
              <w:rPr>
                <w:rFonts w:cs="Calibri"/>
                <w:sz w:val="20"/>
              </w:rPr>
            </w:pPr>
            <w:r>
              <w:rPr>
                <w:rFonts w:cs="Calibri"/>
                <w:sz w:val="20"/>
              </w:rPr>
              <w:t xml:space="preserve">Standard </w:t>
            </w:r>
            <w:r w:rsidR="009C37E4">
              <w:rPr>
                <w:rFonts w:cs="Calibri"/>
                <w:sz w:val="20"/>
              </w:rPr>
              <w:t>7</w:t>
            </w:r>
            <w:r>
              <w:rPr>
                <w:rFonts w:cs="Calibri"/>
                <w:sz w:val="20"/>
              </w:rPr>
              <w:t xml:space="preserve"> Group</w:t>
            </w:r>
          </w:p>
        </w:tc>
        <w:tc>
          <w:tcPr>
            <w:tcW w:w="1417" w:type="dxa"/>
            <w:tcBorders>
              <w:top w:val="single" w:sz="4" w:space="0" w:color="auto"/>
              <w:left w:val="single" w:sz="4" w:space="0" w:color="auto"/>
              <w:bottom w:val="single" w:sz="4" w:space="0" w:color="auto"/>
              <w:right w:val="single" w:sz="4" w:space="0" w:color="auto"/>
            </w:tcBorders>
          </w:tcPr>
          <w:p w14:paraId="160D0A96" w14:textId="77777777" w:rsidR="0064593B" w:rsidRDefault="0064593B" w:rsidP="00123B4C">
            <w:pPr>
              <w:tabs>
                <w:tab w:val="left" w:pos="3553"/>
              </w:tabs>
              <w:ind w:right="34"/>
              <w:rPr>
                <w:rFonts w:cs="Arial"/>
                <w:sz w:val="20"/>
              </w:rPr>
            </w:pPr>
            <w:r>
              <w:rPr>
                <w:rFonts w:cs="Arial"/>
                <w:sz w:val="20"/>
              </w:rPr>
              <w:t>Yes</w:t>
            </w:r>
          </w:p>
        </w:tc>
        <w:tc>
          <w:tcPr>
            <w:tcW w:w="1416" w:type="dxa"/>
            <w:tcBorders>
              <w:top w:val="single" w:sz="4" w:space="0" w:color="auto"/>
              <w:left w:val="single" w:sz="4" w:space="0" w:color="auto"/>
              <w:bottom w:val="single" w:sz="4" w:space="0" w:color="auto"/>
              <w:right w:val="single" w:sz="4" w:space="0" w:color="auto"/>
            </w:tcBorders>
          </w:tcPr>
          <w:p w14:paraId="160D0A97" w14:textId="77777777" w:rsidR="0064593B" w:rsidRDefault="0064593B" w:rsidP="00123B4C">
            <w:pPr>
              <w:jc w:val="both"/>
              <w:rPr>
                <w:sz w:val="20"/>
              </w:rPr>
            </w:pPr>
            <w:r>
              <w:rPr>
                <w:sz w:val="20"/>
              </w:rPr>
              <w:t>yes</w:t>
            </w:r>
          </w:p>
        </w:tc>
        <w:tc>
          <w:tcPr>
            <w:tcW w:w="4039" w:type="dxa"/>
            <w:tcBorders>
              <w:top w:val="single" w:sz="4" w:space="0" w:color="auto"/>
              <w:left w:val="single" w:sz="4" w:space="0" w:color="auto"/>
              <w:bottom w:val="single" w:sz="4" w:space="0" w:color="auto"/>
              <w:right w:val="single" w:sz="4" w:space="0" w:color="auto"/>
            </w:tcBorders>
          </w:tcPr>
          <w:p w14:paraId="160D0A98" w14:textId="77777777" w:rsidR="0064593B" w:rsidRPr="0064593B" w:rsidRDefault="0064593B" w:rsidP="0064593B">
            <w:pPr>
              <w:rPr>
                <w:sz w:val="20"/>
              </w:rPr>
            </w:pPr>
            <w:r w:rsidRPr="0064593B">
              <w:rPr>
                <w:sz w:val="20"/>
              </w:rPr>
              <w:t xml:space="preserve">On page 3 in the </w:t>
            </w:r>
            <w:r w:rsidRPr="0064593B">
              <w:rPr>
                <w:rStyle w:val="Strong"/>
                <w:b w:val="0"/>
                <w:color w:val="000000"/>
                <w:sz w:val="20"/>
              </w:rPr>
              <w:t>Emergency Management box</w:t>
            </w:r>
            <w:r w:rsidRPr="0064593B">
              <w:rPr>
                <w:sz w:val="20"/>
              </w:rPr>
              <w:t xml:space="preserve"> </w:t>
            </w:r>
            <w:r>
              <w:rPr>
                <w:sz w:val="20"/>
              </w:rPr>
              <w:t>p</w:t>
            </w:r>
            <w:r w:rsidRPr="0064593B">
              <w:rPr>
                <w:sz w:val="20"/>
              </w:rPr>
              <w:t xml:space="preserve">lease remove </w:t>
            </w:r>
          </w:p>
          <w:p w14:paraId="160D0A99" w14:textId="77777777" w:rsidR="0064593B" w:rsidRPr="0064593B" w:rsidRDefault="0064593B" w:rsidP="0064593B">
            <w:pPr>
              <w:rPr>
                <w:sz w:val="20"/>
              </w:rPr>
            </w:pPr>
            <w:r w:rsidRPr="0064593B">
              <w:rPr>
                <w:sz w:val="20"/>
              </w:rPr>
              <w:t xml:space="preserve">“Correct coagulation deficit if present.  If Disseminated Intravascular Coagulation (DIC) treat with cryo-precipitate or fresh frozen plasma to replace fibrinogen and a platelet transfusion if platelets are low” </w:t>
            </w:r>
          </w:p>
          <w:p w14:paraId="160D0A9A" w14:textId="77777777" w:rsidR="0064593B" w:rsidRPr="00672B07" w:rsidRDefault="0064593B" w:rsidP="00BC67F3">
            <w:pPr>
              <w:rPr>
                <w:rStyle w:val="Strong"/>
                <w:rFonts w:cs="Arial"/>
                <w:b w:val="0"/>
                <w:color w:val="000000"/>
                <w:sz w:val="20"/>
              </w:rPr>
            </w:pPr>
          </w:p>
        </w:tc>
      </w:tr>
    </w:tbl>
    <w:p w14:paraId="160D0A9C" w14:textId="77777777" w:rsidR="00C46855" w:rsidRDefault="00C46855" w:rsidP="009B74D1">
      <w:pPr>
        <w:pStyle w:val="NormalWeb"/>
        <w:spacing w:before="0" w:beforeAutospacing="0" w:after="0" w:afterAutospacing="0"/>
      </w:pPr>
    </w:p>
    <w:p w14:paraId="160D0A9D" w14:textId="77777777" w:rsidR="009A534C" w:rsidRDefault="009A534C" w:rsidP="00123B4C">
      <w:pPr>
        <w:rPr>
          <w:rFonts w:cs="Arial"/>
          <w:iCs/>
          <w:sz w:val="20"/>
        </w:rPr>
      </w:pPr>
    </w:p>
    <w:p w14:paraId="160D0A9E" w14:textId="77777777" w:rsidR="009A534C" w:rsidRDefault="009A534C" w:rsidP="00123B4C">
      <w:pPr>
        <w:rPr>
          <w:rFonts w:cs="Arial"/>
          <w:i/>
          <w:iCs/>
          <w:sz w:val="20"/>
        </w:rPr>
      </w:pPr>
      <w:r w:rsidRPr="006019FE">
        <w:rPr>
          <w:rFonts w:cs="Arial"/>
          <w:b/>
          <w:sz w:val="20"/>
        </w:rPr>
        <w:t>Disclaimer</w:t>
      </w:r>
      <w:r w:rsidRPr="006019FE">
        <w:rPr>
          <w:rFonts w:cs="Arial"/>
          <w:sz w:val="20"/>
        </w:rPr>
        <w:t xml:space="preserve">: </w:t>
      </w:r>
      <w:r w:rsidRPr="006019FE">
        <w:rPr>
          <w:rFonts w:cs="Arial"/>
          <w:i/>
          <w:iCs/>
          <w:sz w:val="20"/>
        </w:rPr>
        <w:t>This doc</w:t>
      </w:r>
      <w:r>
        <w:rPr>
          <w:rFonts w:cs="Arial"/>
          <w:i/>
          <w:iCs/>
          <w:sz w:val="20"/>
        </w:rPr>
        <w:t xml:space="preserve">ument has been developed by </w:t>
      </w:r>
      <w:r w:rsidRPr="006019FE">
        <w:rPr>
          <w:rFonts w:cs="Arial"/>
          <w:i/>
          <w:iCs/>
          <w:sz w:val="20"/>
        </w:rPr>
        <w:t>Health</w:t>
      </w:r>
      <w:r>
        <w:rPr>
          <w:rFonts w:cs="Arial"/>
          <w:i/>
          <w:iCs/>
          <w:sz w:val="20"/>
        </w:rPr>
        <w:t xml:space="preserve"> Directorate</w:t>
      </w:r>
      <w:r w:rsidRPr="006019FE">
        <w:rPr>
          <w:rFonts w:cs="Arial"/>
          <w:i/>
          <w:iCs/>
          <w:sz w:val="20"/>
        </w:rPr>
        <w:t xml:space="preserve">, </w:t>
      </w:r>
      <w:r>
        <w:rPr>
          <w:rFonts w:cs="Arial"/>
          <w:i/>
          <w:iCs/>
          <w:sz w:val="20"/>
        </w:rPr>
        <w:t>Canberra Hospital and Health Services</w:t>
      </w:r>
      <w:r w:rsidRPr="006019FE">
        <w:rPr>
          <w:rFonts w:cs="Arial"/>
          <w:i/>
          <w:iCs/>
          <w:sz w:val="20"/>
        </w:rPr>
        <w:t xml:space="preserve"> specifically for its own use.  Use of this document and any reliance on the information contained therein by any third party is</w:t>
      </w:r>
      <w:r>
        <w:rPr>
          <w:rFonts w:cs="Arial"/>
          <w:i/>
          <w:iCs/>
          <w:sz w:val="20"/>
        </w:rPr>
        <w:t xml:space="preserve"> at his or her own risk and </w:t>
      </w:r>
      <w:r w:rsidRPr="006019FE">
        <w:rPr>
          <w:rFonts w:cs="Arial"/>
          <w:i/>
          <w:iCs/>
          <w:sz w:val="20"/>
        </w:rPr>
        <w:t xml:space="preserve">Health </w:t>
      </w:r>
      <w:r>
        <w:rPr>
          <w:rFonts w:cs="Arial"/>
          <w:i/>
          <w:iCs/>
          <w:sz w:val="20"/>
        </w:rPr>
        <w:t>Directorate</w:t>
      </w:r>
      <w:r w:rsidRPr="006019FE">
        <w:rPr>
          <w:rFonts w:cs="Arial"/>
          <w:i/>
          <w:iCs/>
          <w:sz w:val="20"/>
        </w:rPr>
        <w:t xml:space="preserve"> assumes no responsibility whatsoever.</w:t>
      </w:r>
    </w:p>
    <w:p w14:paraId="160D0A9F" w14:textId="77777777" w:rsidR="00FF56DD" w:rsidRPr="009A534C" w:rsidRDefault="00FF56DD" w:rsidP="00123B4C">
      <w:pPr>
        <w:rPr>
          <w:szCs w:val="24"/>
        </w:rPr>
      </w:pPr>
    </w:p>
    <w:sectPr w:rsidR="00FF56DD" w:rsidRPr="009A534C" w:rsidSect="000D39F2">
      <w:headerReference w:type="even" r:id="rId14"/>
      <w:headerReference w:type="default" r:id="rId15"/>
      <w:footerReference w:type="even" r:id="rId16"/>
      <w:footerReference w:type="default" r:id="rId17"/>
      <w:headerReference w:type="first" r:id="rId18"/>
      <w:footerReference w:type="first" r:id="rId19"/>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0D0AA4" w14:textId="77777777" w:rsidR="007473EF" w:rsidRDefault="007473EF" w:rsidP="00F66CB0">
      <w:r>
        <w:separator/>
      </w:r>
    </w:p>
  </w:endnote>
  <w:endnote w:type="continuationSeparator" w:id="0">
    <w:p w14:paraId="160D0AA5" w14:textId="77777777" w:rsidR="007473EF" w:rsidRDefault="007473EF"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A5F48" w14:textId="77777777" w:rsidR="00227DED" w:rsidRDefault="00227D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08"/>
      <w:gridCol w:w="1433"/>
      <w:gridCol w:w="977"/>
      <w:gridCol w:w="1560"/>
      <w:gridCol w:w="1464"/>
      <w:gridCol w:w="1796"/>
      <w:gridCol w:w="1840"/>
      <w:gridCol w:w="108"/>
    </w:tblGrid>
    <w:tr w:rsidR="007473EF" w:rsidRPr="00AE7C5C" w14:paraId="160D0AB0" w14:textId="77777777" w:rsidTr="000D39F2">
      <w:tc>
        <w:tcPr>
          <w:tcW w:w="1541" w:type="dxa"/>
          <w:gridSpan w:val="2"/>
        </w:tcPr>
        <w:p w14:paraId="160D0AAA" w14:textId="77777777" w:rsidR="007473EF" w:rsidRPr="00B3752F" w:rsidRDefault="007473EF" w:rsidP="000D39F2">
          <w:pPr>
            <w:pStyle w:val="Footer"/>
            <w:rPr>
              <w:rFonts w:cs="Arial"/>
              <w:b/>
              <w:bCs/>
              <w:i/>
              <w:sz w:val="20"/>
            </w:rPr>
          </w:pPr>
          <w:r w:rsidRPr="00B3752F">
            <w:rPr>
              <w:rFonts w:cs="Arial"/>
              <w:b/>
              <w:bCs/>
              <w:i/>
              <w:sz w:val="20"/>
            </w:rPr>
            <w:t>Doc Number</w:t>
          </w:r>
        </w:p>
      </w:tc>
      <w:tc>
        <w:tcPr>
          <w:tcW w:w="977" w:type="dxa"/>
        </w:tcPr>
        <w:p w14:paraId="160D0AAB" w14:textId="77777777" w:rsidR="007473EF" w:rsidRPr="00B3752F" w:rsidRDefault="007473EF" w:rsidP="000D39F2">
          <w:pPr>
            <w:pStyle w:val="Footer"/>
            <w:rPr>
              <w:rFonts w:cs="Arial"/>
              <w:b/>
              <w:bCs/>
              <w:i/>
              <w:sz w:val="20"/>
            </w:rPr>
          </w:pPr>
          <w:r w:rsidRPr="00B3752F">
            <w:rPr>
              <w:rFonts w:cs="Arial"/>
              <w:b/>
              <w:bCs/>
              <w:i/>
              <w:sz w:val="20"/>
            </w:rPr>
            <w:t>Version</w:t>
          </w:r>
        </w:p>
      </w:tc>
      <w:tc>
        <w:tcPr>
          <w:tcW w:w="1560" w:type="dxa"/>
        </w:tcPr>
        <w:p w14:paraId="160D0AAC" w14:textId="77777777" w:rsidR="007473EF" w:rsidRPr="00B3752F" w:rsidRDefault="007473EF" w:rsidP="000D39F2">
          <w:pPr>
            <w:pStyle w:val="Footer"/>
            <w:rPr>
              <w:rFonts w:cs="Arial"/>
              <w:b/>
              <w:bCs/>
              <w:i/>
              <w:sz w:val="20"/>
            </w:rPr>
          </w:pPr>
          <w:r w:rsidRPr="00B3752F">
            <w:rPr>
              <w:rFonts w:cs="Arial"/>
              <w:b/>
              <w:bCs/>
              <w:i/>
              <w:sz w:val="20"/>
            </w:rPr>
            <w:t>Issued</w:t>
          </w:r>
        </w:p>
      </w:tc>
      <w:tc>
        <w:tcPr>
          <w:tcW w:w="1464" w:type="dxa"/>
        </w:tcPr>
        <w:p w14:paraId="160D0AAD" w14:textId="77777777" w:rsidR="007473EF" w:rsidRPr="00B3752F" w:rsidRDefault="007473EF" w:rsidP="000D39F2">
          <w:pPr>
            <w:pStyle w:val="Footer"/>
            <w:rPr>
              <w:rFonts w:cs="Arial"/>
              <w:b/>
              <w:bCs/>
              <w:i/>
              <w:sz w:val="20"/>
            </w:rPr>
          </w:pPr>
          <w:r w:rsidRPr="00B3752F">
            <w:rPr>
              <w:rFonts w:cs="Arial"/>
              <w:b/>
              <w:bCs/>
              <w:i/>
              <w:sz w:val="20"/>
            </w:rPr>
            <w:t>Review Date</w:t>
          </w:r>
        </w:p>
      </w:tc>
      <w:tc>
        <w:tcPr>
          <w:tcW w:w="1796" w:type="dxa"/>
        </w:tcPr>
        <w:p w14:paraId="160D0AAE" w14:textId="77777777" w:rsidR="007473EF" w:rsidRPr="00B3752F" w:rsidRDefault="007473EF" w:rsidP="000D39F2">
          <w:pPr>
            <w:pStyle w:val="Footer"/>
            <w:rPr>
              <w:rFonts w:cs="Arial"/>
              <w:b/>
              <w:bCs/>
              <w:i/>
              <w:sz w:val="20"/>
            </w:rPr>
          </w:pPr>
          <w:r w:rsidRPr="00B3752F">
            <w:rPr>
              <w:rFonts w:cs="Arial"/>
              <w:b/>
              <w:bCs/>
              <w:i/>
              <w:sz w:val="20"/>
            </w:rPr>
            <w:t>Area Responsible</w:t>
          </w:r>
        </w:p>
      </w:tc>
      <w:tc>
        <w:tcPr>
          <w:tcW w:w="1948" w:type="dxa"/>
          <w:gridSpan w:val="2"/>
        </w:tcPr>
        <w:p w14:paraId="160D0AAF" w14:textId="77777777" w:rsidR="007473EF" w:rsidRPr="00B3752F" w:rsidRDefault="007473EF" w:rsidP="000D39F2">
          <w:pPr>
            <w:pStyle w:val="Footer"/>
            <w:rPr>
              <w:rFonts w:cs="Arial"/>
              <w:b/>
              <w:bCs/>
              <w:i/>
              <w:sz w:val="20"/>
            </w:rPr>
          </w:pPr>
          <w:r w:rsidRPr="00B3752F">
            <w:rPr>
              <w:rFonts w:cs="Arial"/>
              <w:b/>
              <w:bCs/>
              <w:i/>
              <w:sz w:val="20"/>
            </w:rPr>
            <w:t>Page</w:t>
          </w:r>
        </w:p>
      </w:tc>
    </w:tr>
    <w:tr w:rsidR="007473EF" w14:paraId="160D0AB7" w14:textId="77777777" w:rsidTr="000D39F2">
      <w:tc>
        <w:tcPr>
          <w:tcW w:w="1541" w:type="dxa"/>
          <w:gridSpan w:val="2"/>
        </w:tcPr>
        <w:p w14:paraId="160D0AB1" w14:textId="77777777" w:rsidR="007473EF" w:rsidRPr="00542EE6" w:rsidRDefault="00310437" w:rsidP="000D39F2">
          <w:pPr>
            <w:pStyle w:val="Footer"/>
            <w:rPr>
              <w:rFonts w:cs="Arial"/>
              <w:b/>
              <w:bCs/>
              <w:sz w:val="20"/>
            </w:rPr>
          </w:pPr>
          <w:r>
            <w:rPr>
              <w:b/>
              <w:sz w:val="20"/>
            </w:rPr>
            <w:t>CHHS15/055</w:t>
          </w:r>
        </w:p>
      </w:tc>
      <w:tc>
        <w:tcPr>
          <w:tcW w:w="977" w:type="dxa"/>
        </w:tcPr>
        <w:p w14:paraId="160D0AB2" w14:textId="77777777" w:rsidR="007473EF" w:rsidRPr="00B3752F" w:rsidRDefault="00310437" w:rsidP="000D39F2">
          <w:pPr>
            <w:pStyle w:val="Footer"/>
            <w:rPr>
              <w:rFonts w:cs="Arial"/>
              <w:b/>
              <w:bCs/>
              <w:sz w:val="20"/>
            </w:rPr>
          </w:pPr>
          <w:r>
            <w:rPr>
              <w:rFonts w:cs="Arial"/>
              <w:b/>
              <w:bCs/>
              <w:sz w:val="20"/>
            </w:rPr>
            <w:t>1</w:t>
          </w:r>
        </w:p>
      </w:tc>
      <w:tc>
        <w:tcPr>
          <w:tcW w:w="1560" w:type="dxa"/>
        </w:tcPr>
        <w:p w14:paraId="160D0AB3" w14:textId="77777777" w:rsidR="007473EF" w:rsidRPr="00B3752F" w:rsidRDefault="00310437" w:rsidP="000D39F2">
          <w:pPr>
            <w:pStyle w:val="Footer"/>
            <w:rPr>
              <w:rFonts w:cs="Arial"/>
              <w:b/>
              <w:bCs/>
              <w:sz w:val="20"/>
            </w:rPr>
          </w:pPr>
          <w:r>
            <w:rPr>
              <w:rFonts w:cs="Arial"/>
              <w:b/>
              <w:bCs/>
              <w:sz w:val="20"/>
            </w:rPr>
            <w:t>24/02/2015</w:t>
          </w:r>
        </w:p>
      </w:tc>
      <w:tc>
        <w:tcPr>
          <w:tcW w:w="1464" w:type="dxa"/>
        </w:tcPr>
        <w:p w14:paraId="160D0AB4" w14:textId="77777777" w:rsidR="007473EF" w:rsidRPr="00B3752F" w:rsidRDefault="001C28EA" w:rsidP="000D39F2">
          <w:pPr>
            <w:pStyle w:val="Footer"/>
            <w:rPr>
              <w:rFonts w:cs="Arial"/>
              <w:b/>
              <w:bCs/>
              <w:sz w:val="20"/>
            </w:rPr>
          </w:pPr>
          <w:r>
            <w:rPr>
              <w:rFonts w:cs="Arial"/>
              <w:b/>
              <w:bCs/>
              <w:sz w:val="20"/>
            </w:rPr>
            <w:t>February 2018</w:t>
          </w:r>
          <w:r w:rsidR="007473EF">
            <w:rPr>
              <w:rFonts w:cs="Arial"/>
              <w:b/>
              <w:bCs/>
              <w:sz w:val="20"/>
            </w:rPr>
            <w:t xml:space="preserve"> </w:t>
          </w:r>
        </w:p>
      </w:tc>
      <w:tc>
        <w:tcPr>
          <w:tcW w:w="1796" w:type="dxa"/>
        </w:tcPr>
        <w:p w14:paraId="160D0AB5" w14:textId="77777777" w:rsidR="007473EF" w:rsidRPr="00B3752F" w:rsidRDefault="00310437" w:rsidP="00737306">
          <w:pPr>
            <w:pStyle w:val="Footer"/>
            <w:rPr>
              <w:rFonts w:cs="Arial"/>
              <w:b/>
              <w:bCs/>
              <w:sz w:val="20"/>
            </w:rPr>
          </w:pPr>
          <w:r>
            <w:rPr>
              <w:rFonts w:cs="Arial"/>
              <w:b/>
              <w:bCs/>
              <w:sz w:val="20"/>
            </w:rPr>
            <w:t>WY&amp;C</w:t>
          </w:r>
          <w:r w:rsidR="007473EF">
            <w:rPr>
              <w:rFonts w:cs="Arial"/>
              <w:b/>
              <w:bCs/>
              <w:sz w:val="20"/>
            </w:rPr>
            <w:t xml:space="preserve"> Maternity</w:t>
          </w:r>
        </w:p>
      </w:tc>
      <w:tc>
        <w:tcPr>
          <w:tcW w:w="1948" w:type="dxa"/>
          <w:gridSpan w:val="2"/>
        </w:tcPr>
        <w:p w14:paraId="160D0AB6" w14:textId="77777777" w:rsidR="007473EF" w:rsidRPr="00B3752F" w:rsidRDefault="003C75F5" w:rsidP="000D39F2">
          <w:pPr>
            <w:pStyle w:val="Footer"/>
            <w:rPr>
              <w:sz w:val="20"/>
            </w:rPr>
          </w:pPr>
          <w:r w:rsidRPr="00B3752F">
            <w:rPr>
              <w:rStyle w:val="PageNumber"/>
              <w:sz w:val="20"/>
            </w:rPr>
            <w:fldChar w:fldCharType="begin"/>
          </w:r>
          <w:r w:rsidR="007473EF" w:rsidRPr="00B3752F">
            <w:rPr>
              <w:rStyle w:val="PageNumber"/>
              <w:sz w:val="20"/>
            </w:rPr>
            <w:instrText xml:space="preserve"> PAGE </w:instrText>
          </w:r>
          <w:r w:rsidRPr="00B3752F">
            <w:rPr>
              <w:rStyle w:val="PageNumber"/>
              <w:sz w:val="20"/>
            </w:rPr>
            <w:fldChar w:fldCharType="separate"/>
          </w:r>
          <w:r w:rsidR="00227DED">
            <w:rPr>
              <w:rStyle w:val="PageNumber"/>
              <w:noProof/>
              <w:sz w:val="20"/>
            </w:rPr>
            <w:t>1</w:t>
          </w:r>
          <w:r w:rsidRPr="00B3752F">
            <w:rPr>
              <w:rStyle w:val="PageNumber"/>
              <w:sz w:val="20"/>
            </w:rPr>
            <w:fldChar w:fldCharType="end"/>
          </w:r>
          <w:r w:rsidR="007473EF" w:rsidRPr="00B3752F">
            <w:rPr>
              <w:rStyle w:val="PageNumber"/>
              <w:sz w:val="20"/>
            </w:rPr>
            <w:t xml:space="preserve"> of </w:t>
          </w:r>
          <w:r w:rsidRPr="00B3752F">
            <w:rPr>
              <w:rStyle w:val="PageNumber"/>
              <w:sz w:val="20"/>
            </w:rPr>
            <w:fldChar w:fldCharType="begin"/>
          </w:r>
          <w:r w:rsidR="007473EF" w:rsidRPr="00B3752F">
            <w:rPr>
              <w:rStyle w:val="PageNumber"/>
              <w:sz w:val="20"/>
            </w:rPr>
            <w:instrText xml:space="preserve"> NUMPAGES </w:instrText>
          </w:r>
          <w:r w:rsidRPr="00B3752F">
            <w:rPr>
              <w:rStyle w:val="PageNumber"/>
              <w:sz w:val="20"/>
            </w:rPr>
            <w:fldChar w:fldCharType="separate"/>
          </w:r>
          <w:r w:rsidR="00227DED">
            <w:rPr>
              <w:rStyle w:val="PageNumber"/>
              <w:noProof/>
              <w:sz w:val="20"/>
            </w:rPr>
            <w:t>10</w:t>
          </w:r>
          <w:r w:rsidRPr="00B3752F">
            <w:rPr>
              <w:rStyle w:val="PageNumber"/>
              <w:sz w:val="20"/>
            </w:rPr>
            <w:fldChar w:fldCharType="end"/>
          </w:r>
        </w:p>
      </w:tc>
    </w:tr>
    <w:tr w:rsidR="00227DED" w:rsidRPr="002C1428" w14:paraId="084CEE00" w14:textId="77777777" w:rsidTr="00DA3695">
      <w:trPr>
        <w:gridBefore w:val="1"/>
        <w:gridAfter w:val="1"/>
        <w:wBefore w:w="108" w:type="dxa"/>
        <w:wAfter w:w="108" w:type="dxa"/>
        <w:trHeight w:val="231"/>
      </w:trPr>
      <w:tc>
        <w:tcPr>
          <w:tcW w:w="9070" w:type="dxa"/>
          <w:gridSpan w:val="6"/>
          <w:tcBorders>
            <w:top w:val="single" w:sz="4" w:space="0" w:color="auto"/>
            <w:left w:val="single" w:sz="4" w:space="0" w:color="auto"/>
            <w:bottom w:val="single" w:sz="4" w:space="0" w:color="auto"/>
            <w:right w:val="single" w:sz="4" w:space="0" w:color="auto"/>
          </w:tcBorders>
        </w:tcPr>
        <w:p w14:paraId="7E11B4AB" w14:textId="77777777" w:rsidR="00227DED" w:rsidRPr="002C1428" w:rsidRDefault="00227DED" w:rsidP="00227DED">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160D0AB9" w14:textId="77777777" w:rsidR="007473EF" w:rsidRPr="00AE7C5C" w:rsidRDefault="007473EF" w:rsidP="000D39F2">
    <w:pPr>
      <w:pStyle w:val="Footer"/>
    </w:pPr>
    <w:bookmarkStart w:id="52" w:name="_GoBack"/>
    <w:bookmarkEnd w:id="5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D6E6A" w14:textId="77777777" w:rsidR="00227DED" w:rsidRDefault="00227D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D0AA2" w14:textId="77777777" w:rsidR="007473EF" w:rsidRDefault="007473EF" w:rsidP="00F66CB0">
      <w:r>
        <w:separator/>
      </w:r>
    </w:p>
  </w:footnote>
  <w:footnote w:type="continuationSeparator" w:id="0">
    <w:p w14:paraId="160D0AA3" w14:textId="77777777" w:rsidR="007473EF" w:rsidRDefault="007473EF"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44405" w14:textId="77777777" w:rsidR="00227DED" w:rsidRDefault="00227D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30"/>
    </w:tblGrid>
    <w:tr w:rsidR="007473EF" w14:paraId="160D0AA8" w14:textId="77777777" w:rsidTr="00AC1DC8">
      <w:tc>
        <w:tcPr>
          <w:tcW w:w="5556" w:type="dxa"/>
        </w:tcPr>
        <w:p w14:paraId="160D0AA6" w14:textId="77777777" w:rsidR="007473EF" w:rsidRPr="00EF02B0" w:rsidRDefault="007473EF" w:rsidP="00AC1DC8">
          <w:pPr>
            <w:pStyle w:val="Header"/>
            <w:rPr>
              <w:sz w:val="20"/>
            </w:rPr>
          </w:pPr>
          <w:r w:rsidRPr="0098312B">
            <w:rPr>
              <w:noProof/>
              <w:sz w:val="20"/>
            </w:rPr>
            <w:drawing>
              <wp:inline distT="0" distB="0" distL="0" distR="0" wp14:anchorId="160D0ABA" wp14:editId="160D0ABB">
                <wp:extent cx="3363595" cy="819150"/>
                <wp:effectExtent l="19050" t="0" r="8255" b="0"/>
                <wp:docPr id="7"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tcPr>
        <w:p w14:paraId="160D0AA7" w14:textId="77777777" w:rsidR="007473EF" w:rsidRDefault="00310437" w:rsidP="00AC1DC8">
          <w:pPr>
            <w:pStyle w:val="Header"/>
            <w:tabs>
              <w:tab w:val="clear" w:pos="4153"/>
              <w:tab w:val="clear" w:pos="8306"/>
            </w:tabs>
            <w:jc w:val="right"/>
            <w:rPr>
              <w:sz w:val="20"/>
            </w:rPr>
          </w:pPr>
          <w:r>
            <w:rPr>
              <w:sz w:val="20"/>
            </w:rPr>
            <w:t>CHHS15/055</w:t>
          </w:r>
        </w:p>
      </w:tc>
    </w:tr>
  </w:tbl>
  <w:p w14:paraId="160D0AA9" w14:textId="77777777" w:rsidR="007473EF" w:rsidRPr="00FC3538" w:rsidRDefault="007473EF">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69A21" w14:textId="77777777" w:rsidR="00227DED" w:rsidRDefault="00227D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7B02C02"/>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FFFFFFFE"/>
    <w:multiLevelType w:val="singleLevel"/>
    <w:tmpl w:val="FFFFFFFF"/>
    <w:lvl w:ilvl="0">
      <w:numFmt w:val="decimal"/>
      <w:lvlText w:val="*"/>
      <w:lvlJc w:val="left"/>
      <w:pPr>
        <w:ind w:left="0" w:firstLine="0"/>
      </w:pPr>
    </w:lvl>
  </w:abstractNum>
  <w:abstractNum w:abstractNumId="2"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3" w15:restartNumberingAfterBreak="0">
    <w:nsid w:val="063C4A49"/>
    <w:multiLevelType w:val="multilevel"/>
    <w:tmpl w:val="0A3636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200399"/>
    <w:multiLevelType w:val="hybridMultilevel"/>
    <w:tmpl w:val="785823AC"/>
    <w:lvl w:ilvl="0" w:tplc="0C090005">
      <w:start w:val="1"/>
      <w:numFmt w:val="bullet"/>
      <w:lvlText w:val=""/>
      <w:lvlJc w:val="left"/>
      <w:pPr>
        <w:tabs>
          <w:tab w:val="num" w:pos="1800"/>
        </w:tabs>
        <w:ind w:left="180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15:restartNumberingAfterBreak="0">
    <w:nsid w:val="0E4A6D33"/>
    <w:multiLevelType w:val="multilevel"/>
    <w:tmpl w:val="F782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5263F4"/>
    <w:multiLevelType w:val="multilevel"/>
    <w:tmpl w:val="8346B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9C6713"/>
    <w:multiLevelType w:val="multilevel"/>
    <w:tmpl w:val="0002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6C593A"/>
    <w:multiLevelType w:val="multilevel"/>
    <w:tmpl w:val="A9B8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7D6076"/>
    <w:multiLevelType w:val="hybridMultilevel"/>
    <w:tmpl w:val="B91A8E40"/>
    <w:lvl w:ilvl="0" w:tplc="0C090005">
      <w:start w:val="1"/>
      <w:numFmt w:val="bullet"/>
      <w:lvlText w:val=""/>
      <w:lvlJc w:val="left"/>
      <w:pPr>
        <w:tabs>
          <w:tab w:val="num" w:pos="1800"/>
        </w:tabs>
        <w:ind w:left="180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232335B8"/>
    <w:multiLevelType w:val="multilevel"/>
    <w:tmpl w:val="01927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CD5CD4"/>
    <w:multiLevelType w:val="hybridMultilevel"/>
    <w:tmpl w:val="E10C2578"/>
    <w:lvl w:ilvl="0" w:tplc="0C090003">
      <w:start w:val="1"/>
      <w:numFmt w:val="bullet"/>
      <w:lvlText w:val="o"/>
      <w:lvlJc w:val="left"/>
      <w:pPr>
        <w:ind w:left="1885" w:hanging="360"/>
      </w:pPr>
      <w:rPr>
        <w:rFonts w:ascii="Courier New" w:hAnsi="Courier New" w:cs="Courier New" w:hint="default"/>
      </w:rPr>
    </w:lvl>
    <w:lvl w:ilvl="1" w:tplc="0C090003" w:tentative="1">
      <w:start w:val="1"/>
      <w:numFmt w:val="bullet"/>
      <w:lvlText w:val="o"/>
      <w:lvlJc w:val="left"/>
      <w:pPr>
        <w:ind w:left="2605" w:hanging="360"/>
      </w:pPr>
      <w:rPr>
        <w:rFonts w:ascii="Courier New" w:hAnsi="Courier New" w:cs="Courier New" w:hint="default"/>
      </w:rPr>
    </w:lvl>
    <w:lvl w:ilvl="2" w:tplc="0C090005" w:tentative="1">
      <w:start w:val="1"/>
      <w:numFmt w:val="bullet"/>
      <w:lvlText w:val=""/>
      <w:lvlJc w:val="left"/>
      <w:pPr>
        <w:ind w:left="3325" w:hanging="360"/>
      </w:pPr>
      <w:rPr>
        <w:rFonts w:ascii="Wingdings" w:hAnsi="Wingdings" w:hint="default"/>
      </w:rPr>
    </w:lvl>
    <w:lvl w:ilvl="3" w:tplc="0C090001" w:tentative="1">
      <w:start w:val="1"/>
      <w:numFmt w:val="bullet"/>
      <w:lvlText w:val=""/>
      <w:lvlJc w:val="left"/>
      <w:pPr>
        <w:ind w:left="4045" w:hanging="360"/>
      </w:pPr>
      <w:rPr>
        <w:rFonts w:ascii="Symbol" w:hAnsi="Symbol" w:hint="default"/>
      </w:rPr>
    </w:lvl>
    <w:lvl w:ilvl="4" w:tplc="0C090003" w:tentative="1">
      <w:start w:val="1"/>
      <w:numFmt w:val="bullet"/>
      <w:lvlText w:val="o"/>
      <w:lvlJc w:val="left"/>
      <w:pPr>
        <w:ind w:left="4765" w:hanging="360"/>
      </w:pPr>
      <w:rPr>
        <w:rFonts w:ascii="Courier New" w:hAnsi="Courier New" w:cs="Courier New" w:hint="default"/>
      </w:rPr>
    </w:lvl>
    <w:lvl w:ilvl="5" w:tplc="0C090005" w:tentative="1">
      <w:start w:val="1"/>
      <w:numFmt w:val="bullet"/>
      <w:lvlText w:val=""/>
      <w:lvlJc w:val="left"/>
      <w:pPr>
        <w:ind w:left="5485" w:hanging="360"/>
      </w:pPr>
      <w:rPr>
        <w:rFonts w:ascii="Wingdings" w:hAnsi="Wingdings" w:hint="default"/>
      </w:rPr>
    </w:lvl>
    <w:lvl w:ilvl="6" w:tplc="0C090001" w:tentative="1">
      <w:start w:val="1"/>
      <w:numFmt w:val="bullet"/>
      <w:lvlText w:val=""/>
      <w:lvlJc w:val="left"/>
      <w:pPr>
        <w:ind w:left="6205" w:hanging="360"/>
      </w:pPr>
      <w:rPr>
        <w:rFonts w:ascii="Symbol" w:hAnsi="Symbol" w:hint="default"/>
      </w:rPr>
    </w:lvl>
    <w:lvl w:ilvl="7" w:tplc="0C090003" w:tentative="1">
      <w:start w:val="1"/>
      <w:numFmt w:val="bullet"/>
      <w:lvlText w:val="o"/>
      <w:lvlJc w:val="left"/>
      <w:pPr>
        <w:ind w:left="6925" w:hanging="360"/>
      </w:pPr>
      <w:rPr>
        <w:rFonts w:ascii="Courier New" w:hAnsi="Courier New" w:cs="Courier New" w:hint="default"/>
      </w:rPr>
    </w:lvl>
    <w:lvl w:ilvl="8" w:tplc="0C090005" w:tentative="1">
      <w:start w:val="1"/>
      <w:numFmt w:val="bullet"/>
      <w:lvlText w:val=""/>
      <w:lvlJc w:val="left"/>
      <w:pPr>
        <w:ind w:left="7645" w:hanging="360"/>
      </w:pPr>
      <w:rPr>
        <w:rFonts w:ascii="Wingdings" w:hAnsi="Wingdings" w:hint="default"/>
      </w:rPr>
    </w:lvl>
  </w:abstractNum>
  <w:abstractNum w:abstractNumId="14" w15:restartNumberingAfterBreak="0">
    <w:nsid w:val="2850510E"/>
    <w:multiLevelType w:val="hybridMultilevel"/>
    <w:tmpl w:val="BF42D7AA"/>
    <w:lvl w:ilvl="0" w:tplc="0C090005">
      <w:start w:val="1"/>
      <w:numFmt w:val="bullet"/>
      <w:lvlText w:val=""/>
      <w:lvlJc w:val="left"/>
      <w:pPr>
        <w:ind w:left="1146" w:hanging="360"/>
      </w:pPr>
      <w:rPr>
        <w:rFonts w:ascii="Wingdings" w:hAnsi="Wingding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5" w15:restartNumberingAfterBreak="0">
    <w:nsid w:val="2BB219A1"/>
    <w:multiLevelType w:val="hybridMultilevel"/>
    <w:tmpl w:val="15AA797A"/>
    <w:lvl w:ilvl="0" w:tplc="0C090005">
      <w:start w:val="1"/>
      <w:numFmt w:val="bullet"/>
      <w:lvlText w:val=""/>
      <w:lvlJc w:val="left"/>
      <w:pPr>
        <w:tabs>
          <w:tab w:val="num" w:pos="1800"/>
        </w:tabs>
        <w:ind w:left="180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2C475E55"/>
    <w:multiLevelType w:val="hybridMultilevel"/>
    <w:tmpl w:val="435EE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71291B"/>
    <w:multiLevelType w:val="multilevel"/>
    <w:tmpl w:val="45040E34"/>
    <w:lvl w:ilvl="0">
      <w:start w:val="1"/>
      <w:numFmt w:val="decimal"/>
      <w:lvlText w:val="%1."/>
      <w:lvlJc w:val="left"/>
      <w:pPr>
        <w:tabs>
          <w:tab w:val="num" w:pos="720"/>
        </w:tabs>
        <w:ind w:left="720" w:hanging="360"/>
      </w:pPr>
      <w:rPr>
        <w:rFonts w:ascii="Calibri" w:hAnsi="Calibri"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FD6B9A"/>
    <w:multiLevelType w:val="hybridMultilevel"/>
    <w:tmpl w:val="88EEB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027EC9"/>
    <w:multiLevelType w:val="hybridMultilevel"/>
    <w:tmpl w:val="E81404A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3F9A2936"/>
    <w:multiLevelType w:val="hybridMultilevel"/>
    <w:tmpl w:val="90E073CC"/>
    <w:lvl w:ilvl="0" w:tplc="0C090009">
      <w:start w:val="1"/>
      <w:numFmt w:val="bullet"/>
      <w:lvlText w:val=""/>
      <w:lvlJc w:val="left"/>
      <w:pPr>
        <w:ind w:left="720" w:hanging="360"/>
      </w:pPr>
      <w:rPr>
        <w:rFonts w:ascii="Wingdings" w:hAnsi="Wingdings"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7B733A"/>
    <w:multiLevelType w:val="hybridMultilevel"/>
    <w:tmpl w:val="9CC8180E"/>
    <w:lvl w:ilvl="0" w:tplc="0C090005">
      <w:start w:val="1"/>
      <w:numFmt w:val="bullet"/>
      <w:lvlText w:val=""/>
      <w:lvlJc w:val="left"/>
      <w:pPr>
        <w:tabs>
          <w:tab w:val="num" w:pos="1800"/>
        </w:tabs>
        <w:ind w:left="180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15:restartNumberingAfterBreak="0">
    <w:nsid w:val="4E892B71"/>
    <w:multiLevelType w:val="hybridMultilevel"/>
    <w:tmpl w:val="306AC912"/>
    <w:lvl w:ilvl="0" w:tplc="0C090005">
      <w:start w:val="1"/>
      <w:numFmt w:val="bullet"/>
      <w:lvlText w:val=""/>
      <w:lvlJc w:val="left"/>
      <w:pPr>
        <w:tabs>
          <w:tab w:val="num" w:pos="1494"/>
        </w:tabs>
        <w:ind w:left="1494" w:hanging="360"/>
      </w:pPr>
      <w:rPr>
        <w:rFonts w:ascii="Wingdings" w:hAnsi="Wingdings" w:hint="default"/>
      </w:rPr>
    </w:lvl>
    <w:lvl w:ilvl="1" w:tplc="0C090003">
      <w:start w:val="1"/>
      <w:numFmt w:val="bullet"/>
      <w:lvlText w:val="o"/>
      <w:lvlJc w:val="left"/>
      <w:pPr>
        <w:tabs>
          <w:tab w:val="num" w:pos="2214"/>
        </w:tabs>
        <w:ind w:left="2214"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4F861A49"/>
    <w:multiLevelType w:val="hybridMultilevel"/>
    <w:tmpl w:val="4192FAF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580B6B49"/>
    <w:multiLevelType w:val="hybridMultilevel"/>
    <w:tmpl w:val="51163F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FF7ED9"/>
    <w:multiLevelType w:val="hybridMultilevel"/>
    <w:tmpl w:val="53A8D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33530E"/>
    <w:multiLevelType w:val="hybridMultilevel"/>
    <w:tmpl w:val="109C7AD6"/>
    <w:lvl w:ilvl="0" w:tplc="0C090005">
      <w:start w:val="1"/>
      <w:numFmt w:val="bullet"/>
      <w:lvlText w:val=""/>
      <w:lvlJc w:val="left"/>
      <w:pPr>
        <w:tabs>
          <w:tab w:val="num" w:pos="1494"/>
        </w:tabs>
        <w:ind w:left="1494"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5E761F04"/>
    <w:multiLevelType w:val="hybridMultilevel"/>
    <w:tmpl w:val="4608F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BC15FA"/>
    <w:multiLevelType w:val="hybridMultilevel"/>
    <w:tmpl w:val="7A26A8AA"/>
    <w:lvl w:ilvl="0" w:tplc="0C090005">
      <w:start w:val="1"/>
      <w:numFmt w:val="bullet"/>
      <w:lvlText w:val=""/>
      <w:lvlJc w:val="left"/>
      <w:pPr>
        <w:tabs>
          <w:tab w:val="num" w:pos="1494"/>
        </w:tabs>
        <w:ind w:left="1494"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9" w15:restartNumberingAfterBreak="0">
    <w:nsid w:val="66115428"/>
    <w:multiLevelType w:val="multilevel"/>
    <w:tmpl w:val="9040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47411E"/>
    <w:multiLevelType w:val="hybridMultilevel"/>
    <w:tmpl w:val="7FDC804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1" w15:restartNumberingAfterBreak="0">
    <w:nsid w:val="6FC4066C"/>
    <w:multiLevelType w:val="hybridMultilevel"/>
    <w:tmpl w:val="FB9AC980"/>
    <w:lvl w:ilvl="0" w:tplc="0C090005">
      <w:start w:val="1"/>
      <w:numFmt w:val="bullet"/>
      <w:lvlText w:val=""/>
      <w:lvlJc w:val="left"/>
      <w:pPr>
        <w:tabs>
          <w:tab w:val="num" w:pos="1494"/>
        </w:tabs>
        <w:ind w:left="1494"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2" w15:restartNumberingAfterBreak="0">
    <w:nsid w:val="70F655FD"/>
    <w:multiLevelType w:val="hybridMultilevel"/>
    <w:tmpl w:val="36E2FC32"/>
    <w:lvl w:ilvl="0" w:tplc="0C090003">
      <w:start w:val="1"/>
      <w:numFmt w:val="bullet"/>
      <w:lvlText w:val="o"/>
      <w:lvlJc w:val="left"/>
      <w:pPr>
        <w:tabs>
          <w:tab w:val="num" w:pos="1494"/>
        </w:tabs>
        <w:ind w:left="1494" w:hanging="360"/>
      </w:pPr>
      <w:rPr>
        <w:rFonts w:ascii="Courier New" w:hAnsi="Courier New" w:cs="Courier New" w:hint="default"/>
      </w:rPr>
    </w:lvl>
    <w:lvl w:ilvl="1" w:tplc="0C090003">
      <w:start w:val="1"/>
      <w:numFmt w:val="bullet"/>
      <w:lvlText w:val="o"/>
      <w:lvlJc w:val="left"/>
      <w:pPr>
        <w:tabs>
          <w:tab w:val="num" w:pos="2214"/>
        </w:tabs>
        <w:ind w:left="2214"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3"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D87180"/>
    <w:multiLevelType w:val="hybridMultilevel"/>
    <w:tmpl w:val="290C0862"/>
    <w:lvl w:ilvl="0" w:tplc="0C090005">
      <w:start w:val="1"/>
      <w:numFmt w:val="bullet"/>
      <w:lvlText w:val=""/>
      <w:lvlJc w:val="left"/>
      <w:pPr>
        <w:ind w:left="758" w:hanging="360"/>
      </w:pPr>
      <w:rPr>
        <w:rFonts w:ascii="Wingdings" w:hAnsi="Wingdings" w:hint="default"/>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num w:numId="1">
    <w:abstractNumId w:val="0"/>
  </w:num>
  <w:num w:numId="2">
    <w:abstractNumId w:val="2"/>
  </w:num>
  <w:num w:numId="3">
    <w:abstractNumId w:val="33"/>
  </w:num>
  <w:num w:numId="4">
    <w:abstractNumId w:val="6"/>
  </w:num>
  <w:num w:numId="5">
    <w:abstractNumId w:val="9"/>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numFmt w:val="bullet"/>
        <w:lvlText w:val=""/>
        <w:legacy w:legacy="1" w:legacySpace="0" w:legacyIndent="283"/>
        <w:lvlJc w:val="left"/>
        <w:pPr>
          <w:ind w:left="283" w:hanging="283"/>
        </w:pPr>
        <w:rPr>
          <w:rFonts w:ascii="Symbol" w:hAnsi="Symbol" w:hint="default"/>
        </w:rPr>
      </w:lvl>
    </w:lvlOverride>
  </w:num>
  <w:num w:numId="8">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 w:ilvl="0">
        <w:numFmt w:val="bullet"/>
        <w:lvlText w:val=""/>
        <w:legacy w:legacy="1" w:legacySpace="0" w:legacyIndent="360"/>
        <w:lvlJc w:val="left"/>
        <w:pPr>
          <w:ind w:left="360" w:hanging="360"/>
        </w:pPr>
        <w:rPr>
          <w:rFonts w:ascii="Symbol" w:hAnsi="Symbol" w:hint="default"/>
        </w:rPr>
      </w:lvl>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 w:ilvl="0">
        <w:start w:val="1"/>
        <w:numFmt w:val="bullet"/>
        <w:lvlText w:val=""/>
        <w:lvlJc w:val="left"/>
        <w:pPr>
          <w:tabs>
            <w:tab w:val="num" w:pos="720"/>
          </w:tabs>
          <w:ind w:left="720" w:hanging="360"/>
        </w:pPr>
        <w:rPr>
          <w:rFonts w:ascii="Wingdings" w:hAnsi="Wingdings" w:hint="default"/>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
    <w:abstractNumId w:val="27"/>
  </w:num>
  <w:num w:numId="20">
    <w:abstractNumId w:val="8"/>
  </w:num>
  <w:num w:numId="21">
    <w:abstractNumId w:val="10"/>
  </w:num>
  <w:num w:numId="22">
    <w:abstractNumId w:val="16"/>
  </w:num>
  <w:num w:numId="23">
    <w:abstractNumId w:val="23"/>
  </w:num>
  <w:num w:numId="24">
    <w:abstractNumId w:val="7"/>
  </w:num>
  <w:num w:numId="25">
    <w:abstractNumId w:val="29"/>
  </w:num>
  <w:num w:numId="26">
    <w:abstractNumId w:val="5"/>
  </w:num>
  <w:num w:numId="27">
    <w:abstractNumId w:val="20"/>
  </w:num>
  <w:num w:numId="28">
    <w:abstractNumId w:val="17"/>
  </w:num>
  <w:num w:numId="29">
    <w:abstractNumId w:val="34"/>
  </w:num>
  <w:num w:numId="30">
    <w:abstractNumId w:val="18"/>
  </w:num>
  <w:num w:numId="31">
    <w:abstractNumId w:val="25"/>
  </w:num>
  <w:num w:numId="32">
    <w:abstractNumId w:val="14"/>
  </w:num>
  <w:num w:numId="33">
    <w:abstractNumId w:val="24"/>
  </w:num>
  <w:num w:numId="34">
    <w:abstractNumId w:val="12"/>
  </w:num>
  <w:num w:numId="35">
    <w:abstractNumId w:val="32"/>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B6904"/>
    <w:rsid w:val="000121C3"/>
    <w:rsid w:val="00015B90"/>
    <w:rsid w:val="0001607A"/>
    <w:rsid w:val="00024F8E"/>
    <w:rsid w:val="00027E0C"/>
    <w:rsid w:val="00030245"/>
    <w:rsid w:val="000442C0"/>
    <w:rsid w:val="00084294"/>
    <w:rsid w:val="000901AE"/>
    <w:rsid w:val="000B4D53"/>
    <w:rsid w:val="000B5C8C"/>
    <w:rsid w:val="000C59E2"/>
    <w:rsid w:val="000C7B2D"/>
    <w:rsid w:val="000D39F2"/>
    <w:rsid w:val="000F4CDF"/>
    <w:rsid w:val="000F7B7E"/>
    <w:rsid w:val="00103EEA"/>
    <w:rsid w:val="00123B4C"/>
    <w:rsid w:val="001401EF"/>
    <w:rsid w:val="00163A01"/>
    <w:rsid w:val="00191109"/>
    <w:rsid w:val="0019284E"/>
    <w:rsid w:val="001A0053"/>
    <w:rsid w:val="001B2465"/>
    <w:rsid w:val="001B31FE"/>
    <w:rsid w:val="001B4500"/>
    <w:rsid w:val="001C28EA"/>
    <w:rsid w:val="001F0109"/>
    <w:rsid w:val="001F6D2D"/>
    <w:rsid w:val="00227A1E"/>
    <w:rsid w:val="00227DED"/>
    <w:rsid w:val="00240B97"/>
    <w:rsid w:val="0025382D"/>
    <w:rsid w:val="002570C7"/>
    <w:rsid w:val="00263BA6"/>
    <w:rsid w:val="00270F75"/>
    <w:rsid w:val="0027264D"/>
    <w:rsid w:val="00293E43"/>
    <w:rsid w:val="002A28B3"/>
    <w:rsid w:val="002B5F43"/>
    <w:rsid w:val="002C6FD9"/>
    <w:rsid w:val="00310437"/>
    <w:rsid w:val="00313707"/>
    <w:rsid w:val="0031751A"/>
    <w:rsid w:val="003552E7"/>
    <w:rsid w:val="00376A6D"/>
    <w:rsid w:val="00380B98"/>
    <w:rsid w:val="00396023"/>
    <w:rsid w:val="00396F11"/>
    <w:rsid w:val="003A549C"/>
    <w:rsid w:val="003C4BB5"/>
    <w:rsid w:val="003C75F5"/>
    <w:rsid w:val="003E4CC0"/>
    <w:rsid w:val="003F2FE6"/>
    <w:rsid w:val="003F3D8F"/>
    <w:rsid w:val="003F77C8"/>
    <w:rsid w:val="004107BC"/>
    <w:rsid w:val="00412CED"/>
    <w:rsid w:val="00427139"/>
    <w:rsid w:val="004358E9"/>
    <w:rsid w:val="0045622D"/>
    <w:rsid w:val="00487DD5"/>
    <w:rsid w:val="00491049"/>
    <w:rsid w:val="004A2E02"/>
    <w:rsid w:val="004A65D6"/>
    <w:rsid w:val="004B7C43"/>
    <w:rsid w:val="004C0F99"/>
    <w:rsid w:val="004C2B20"/>
    <w:rsid w:val="004E28AD"/>
    <w:rsid w:val="004F1D05"/>
    <w:rsid w:val="0052443C"/>
    <w:rsid w:val="0052775E"/>
    <w:rsid w:val="005419C0"/>
    <w:rsid w:val="00542514"/>
    <w:rsid w:val="00546AED"/>
    <w:rsid w:val="005621E4"/>
    <w:rsid w:val="00596FD7"/>
    <w:rsid w:val="005A2A58"/>
    <w:rsid w:val="005A3625"/>
    <w:rsid w:val="005A37C9"/>
    <w:rsid w:val="005B4738"/>
    <w:rsid w:val="005C212D"/>
    <w:rsid w:val="005C3CB0"/>
    <w:rsid w:val="005F2858"/>
    <w:rsid w:val="00612231"/>
    <w:rsid w:val="00614FC1"/>
    <w:rsid w:val="00635EB1"/>
    <w:rsid w:val="0064593B"/>
    <w:rsid w:val="006473BB"/>
    <w:rsid w:val="006542D8"/>
    <w:rsid w:val="00660E28"/>
    <w:rsid w:val="0066495D"/>
    <w:rsid w:val="00672B07"/>
    <w:rsid w:val="00672F78"/>
    <w:rsid w:val="006904A4"/>
    <w:rsid w:val="00695EB6"/>
    <w:rsid w:val="006A4D46"/>
    <w:rsid w:val="006A6024"/>
    <w:rsid w:val="006C0CA7"/>
    <w:rsid w:val="006C10B3"/>
    <w:rsid w:val="006C31FF"/>
    <w:rsid w:val="006C6B6C"/>
    <w:rsid w:val="006C704D"/>
    <w:rsid w:val="006D0D73"/>
    <w:rsid w:val="0070331D"/>
    <w:rsid w:val="0071237E"/>
    <w:rsid w:val="0073471D"/>
    <w:rsid w:val="00737306"/>
    <w:rsid w:val="00741B43"/>
    <w:rsid w:val="007473EF"/>
    <w:rsid w:val="00753F57"/>
    <w:rsid w:val="00756537"/>
    <w:rsid w:val="0076079E"/>
    <w:rsid w:val="00796D25"/>
    <w:rsid w:val="007A0EBC"/>
    <w:rsid w:val="007A71F6"/>
    <w:rsid w:val="007B4ABB"/>
    <w:rsid w:val="007B6904"/>
    <w:rsid w:val="007C1682"/>
    <w:rsid w:val="00816782"/>
    <w:rsid w:val="0082141D"/>
    <w:rsid w:val="008226A9"/>
    <w:rsid w:val="00827F24"/>
    <w:rsid w:val="00840C1C"/>
    <w:rsid w:val="00855DA8"/>
    <w:rsid w:val="00886399"/>
    <w:rsid w:val="008974CA"/>
    <w:rsid w:val="008D36A4"/>
    <w:rsid w:val="008E1F7F"/>
    <w:rsid w:val="008F00E8"/>
    <w:rsid w:val="008F6921"/>
    <w:rsid w:val="00913BA3"/>
    <w:rsid w:val="00933EED"/>
    <w:rsid w:val="00940CDE"/>
    <w:rsid w:val="0097742A"/>
    <w:rsid w:val="00980EED"/>
    <w:rsid w:val="00990B3C"/>
    <w:rsid w:val="00991670"/>
    <w:rsid w:val="00992653"/>
    <w:rsid w:val="009A0652"/>
    <w:rsid w:val="009A534C"/>
    <w:rsid w:val="009A5886"/>
    <w:rsid w:val="009B6C8C"/>
    <w:rsid w:val="009B72AF"/>
    <w:rsid w:val="009B74D1"/>
    <w:rsid w:val="009C0FCA"/>
    <w:rsid w:val="009C37E4"/>
    <w:rsid w:val="009C3963"/>
    <w:rsid w:val="009D323C"/>
    <w:rsid w:val="009D7E8A"/>
    <w:rsid w:val="009E47C5"/>
    <w:rsid w:val="009F78A9"/>
    <w:rsid w:val="00A17E1D"/>
    <w:rsid w:val="00A32448"/>
    <w:rsid w:val="00A35E2D"/>
    <w:rsid w:val="00A74B8A"/>
    <w:rsid w:val="00A85F61"/>
    <w:rsid w:val="00A86A9D"/>
    <w:rsid w:val="00A86DB3"/>
    <w:rsid w:val="00AA25DC"/>
    <w:rsid w:val="00AC1DC8"/>
    <w:rsid w:val="00B1165D"/>
    <w:rsid w:val="00B21043"/>
    <w:rsid w:val="00B25651"/>
    <w:rsid w:val="00B266F7"/>
    <w:rsid w:val="00B44CAC"/>
    <w:rsid w:val="00B55CE9"/>
    <w:rsid w:val="00B573D6"/>
    <w:rsid w:val="00B66C15"/>
    <w:rsid w:val="00B81455"/>
    <w:rsid w:val="00B9627F"/>
    <w:rsid w:val="00BA2415"/>
    <w:rsid w:val="00BA4F95"/>
    <w:rsid w:val="00BB33F9"/>
    <w:rsid w:val="00BC3CE6"/>
    <w:rsid w:val="00BC67F3"/>
    <w:rsid w:val="00BE5E41"/>
    <w:rsid w:val="00C24EDC"/>
    <w:rsid w:val="00C25A76"/>
    <w:rsid w:val="00C32206"/>
    <w:rsid w:val="00C34C0F"/>
    <w:rsid w:val="00C3612D"/>
    <w:rsid w:val="00C411F9"/>
    <w:rsid w:val="00C45C67"/>
    <w:rsid w:val="00C45DC2"/>
    <w:rsid w:val="00C46855"/>
    <w:rsid w:val="00C46990"/>
    <w:rsid w:val="00C523FF"/>
    <w:rsid w:val="00C71C3C"/>
    <w:rsid w:val="00C84782"/>
    <w:rsid w:val="00C8649D"/>
    <w:rsid w:val="00CA593D"/>
    <w:rsid w:val="00CE4477"/>
    <w:rsid w:val="00CE6848"/>
    <w:rsid w:val="00CF0C30"/>
    <w:rsid w:val="00CF75F5"/>
    <w:rsid w:val="00D21780"/>
    <w:rsid w:val="00D23346"/>
    <w:rsid w:val="00D243B8"/>
    <w:rsid w:val="00D34794"/>
    <w:rsid w:val="00D4502D"/>
    <w:rsid w:val="00D530CE"/>
    <w:rsid w:val="00D53E3C"/>
    <w:rsid w:val="00D56D21"/>
    <w:rsid w:val="00D64138"/>
    <w:rsid w:val="00D77950"/>
    <w:rsid w:val="00D837CA"/>
    <w:rsid w:val="00DA154D"/>
    <w:rsid w:val="00DC1304"/>
    <w:rsid w:val="00DC3762"/>
    <w:rsid w:val="00DD616A"/>
    <w:rsid w:val="00DE0465"/>
    <w:rsid w:val="00DE0E3D"/>
    <w:rsid w:val="00DE3B30"/>
    <w:rsid w:val="00E02EFE"/>
    <w:rsid w:val="00E049ED"/>
    <w:rsid w:val="00E34E6D"/>
    <w:rsid w:val="00E37CD4"/>
    <w:rsid w:val="00E57848"/>
    <w:rsid w:val="00E771BA"/>
    <w:rsid w:val="00E8705D"/>
    <w:rsid w:val="00EB604A"/>
    <w:rsid w:val="00ED21C3"/>
    <w:rsid w:val="00ED388C"/>
    <w:rsid w:val="00EE0D76"/>
    <w:rsid w:val="00EF02B0"/>
    <w:rsid w:val="00F01B61"/>
    <w:rsid w:val="00F07890"/>
    <w:rsid w:val="00F149FD"/>
    <w:rsid w:val="00F4262F"/>
    <w:rsid w:val="00F53719"/>
    <w:rsid w:val="00F57291"/>
    <w:rsid w:val="00F66CB0"/>
    <w:rsid w:val="00F76C89"/>
    <w:rsid w:val="00F81BCC"/>
    <w:rsid w:val="00F94A5F"/>
    <w:rsid w:val="00FA29B8"/>
    <w:rsid w:val="00FD10DA"/>
    <w:rsid w:val="00FD3D92"/>
    <w:rsid w:val="00FF4377"/>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0D093E"/>
  <w15:docId w15:val="{7612B78C-BC7F-489F-BE5D-4300F586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rsid w:val="000D39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7B6904"/>
    <w:pPr>
      <w:tabs>
        <w:tab w:val="center" w:pos="4153"/>
        <w:tab w:val="right" w:pos="8306"/>
      </w:tabs>
    </w:pPr>
  </w:style>
  <w:style w:type="character" w:customStyle="1" w:styleId="FooterChar">
    <w:name w:val="Footer Char"/>
    <w:basedOn w:val="DefaultParagraphFont"/>
    <w:link w:val="Footer"/>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E8705D"/>
    <w:pPr>
      <w:tabs>
        <w:tab w:val="right" w:leader="dot" w:pos="9060"/>
      </w:tabs>
      <w:spacing w:after="100"/>
    </w:pPr>
    <w:rPr>
      <w:rFonts w:asciiTheme="minorHAnsi" w:hAnsiTheme="minorHAnsi"/>
      <w:noProof/>
    </w:rPr>
  </w:style>
  <w:style w:type="paragraph" w:styleId="TOC2">
    <w:name w:val="toc 2"/>
    <w:basedOn w:val="Normal"/>
    <w:next w:val="Normal"/>
    <w:autoRedefine/>
    <w:uiPriority w:val="39"/>
    <w:unhideWhenUsed/>
    <w:rsid w:val="00C46990"/>
    <w:pPr>
      <w:tabs>
        <w:tab w:val="right" w:leader="dot" w:pos="9060"/>
      </w:tabs>
      <w:spacing w:after="100"/>
    </w:pPr>
    <w:rPr>
      <w:rFonts w:asciiTheme="minorHAnsi" w:hAnsiTheme="minorHAnsi"/>
    </w:rPr>
  </w:style>
  <w:style w:type="character" w:customStyle="1" w:styleId="Heading3Char">
    <w:name w:val="Heading 3 Char"/>
    <w:basedOn w:val="DefaultParagraphFont"/>
    <w:link w:val="Heading3"/>
    <w:uiPriority w:val="9"/>
    <w:rsid w:val="000D39F2"/>
    <w:rPr>
      <w:rFonts w:asciiTheme="majorHAnsi" w:eastAsiaTheme="majorEastAsia" w:hAnsiTheme="majorHAnsi" w:cstheme="majorBidi"/>
      <w:b/>
      <w:bCs/>
      <w:color w:val="4F81BD" w:themeColor="accent1"/>
      <w:sz w:val="24"/>
      <w:szCs w:val="20"/>
    </w:rPr>
  </w:style>
  <w:style w:type="paragraph" w:styleId="BodyText2">
    <w:name w:val="Body Text 2"/>
    <w:basedOn w:val="Normal"/>
    <w:link w:val="BodyText2Char"/>
    <w:semiHidden/>
    <w:unhideWhenUsed/>
    <w:rsid w:val="000D39F2"/>
    <w:pPr>
      <w:ind w:left="1080"/>
    </w:pPr>
    <w:rPr>
      <w:rFonts w:ascii="Times New Roman" w:hAnsi="Times New Roman"/>
      <w:sz w:val="22"/>
      <w:lang w:val="en-US"/>
    </w:rPr>
  </w:style>
  <w:style w:type="character" w:customStyle="1" w:styleId="BodyText2Char">
    <w:name w:val="Body Text 2 Char"/>
    <w:basedOn w:val="DefaultParagraphFont"/>
    <w:link w:val="BodyText2"/>
    <w:semiHidden/>
    <w:rsid w:val="000D39F2"/>
    <w:rPr>
      <w:rFonts w:ascii="Times New Roman" w:eastAsia="Times New Roman" w:hAnsi="Times New Roman" w:cs="Times New Roman"/>
      <w:szCs w:val="20"/>
      <w:lang w:val="en-US"/>
    </w:rPr>
  </w:style>
  <w:style w:type="character" w:styleId="Strong">
    <w:name w:val="Strong"/>
    <w:basedOn w:val="DefaultParagraphFont"/>
    <w:uiPriority w:val="22"/>
    <w:qFormat/>
    <w:rsid w:val="000D39F2"/>
    <w:rPr>
      <w:b/>
      <w:bCs/>
    </w:rPr>
  </w:style>
  <w:style w:type="paragraph" w:styleId="NormalWeb">
    <w:name w:val="Normal (Web)"/>
    <w:basedOn w:val="Normal"/>
    <w:uiPriority w:val="99"/>
    <w:unhideWhenUsed/>
    <w:rsid w:val="000D39F2"/>
    <w:pPr>
      <w:spacing w:before="100" w:beforeAutospacing="1" w:after="100" w:afterAutospacing="1"/>
    </w:pPr>
    <w:rPr>
      <w:rFonts w:ascii="Times New Roman" w:hAnsi="Times New Roman"/>
      <w:szCs w:val="24"/>
      <w:lang w:eastAsia="en-AU"/>
    </w:rPr>
  </w:style>
  <w:style w:type="character" w:styleId="CommentReference">
    <w:name w:val="annotation reference"/>
    <w:basedOn w:val="DefaultParagraphFont"/>
    <w:uiPriority w:val="99"/>
    <w:semiHidden/>
    <w:unhideWhenUsed/>
    <w:rsid w:val="000901AE"/>
    <w:rPr>
      <w:sz w:val="16"/>
      <w:szCs w:val="16"/>
    </w:rPr>
  </w:style>
  <w:style w:type="paragraph" w:styleId="CommentText">
    <w:name w:val="annotation text"/>
    <w:basedOn w:val="Normal"/>
    <w:link w:val="CommentTextChar"/>
    <w:uiPriority w:val="99"/>
    <w:semiHidden/>
    <w:unhideWhenUsed/>
    <w:rsid w:val="000901AE"/>
    <w:rPr>
      <w:sz w:val="20"/>
    </w:rPr>
  </w:style>
  <w:style w:type="character" w:customStyle="1" w:styleId="CommentTextChar">
    <w:name w:val="Comment Text Char"/>
    <w:basedOn w:val="DefaultParagraphFont"/>
    <w:link w:val="CommentText"/>
    <w:uiPriority w:val="99"/>
    <w:semiHidden/>
    <w:rsid w:val="000901A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901AE"/>
    <w:rPr>
      <w:b/>
      <w:bCs/>
    </w:rPr>
  </w:style>
  <w:style w:type="character" w:customStyle="1" w:styleId="CommentSubjectChar">
    <w:name w:val="Comment Subject Char"/>
    <w:basedOn w:val="CommentTextChar"/>
    <w:link w:val="CommentSubject"/>
    <w:uiPriority w:val="99"/>
    <w:semiHidden/>
    <w:rsid w:val="000901AE"/>
    <w:rPr>
      <w:rFonts w:ascii="Calibri" w:eastAsia="Times New Roman" w:hAnsi="Calibri" w:cs="Times New Roman"/>
      <w:b/>
      <w:bCs/>
      <w:sz w:val="20"/>
      <w:szCs w:val="20"/>
    </w:rPr>
  </w:style>
  <w:style w:type="character" w:styleId="Emphasis">
    <w:name w:val="Emphasis"/>
    <w:basedOn w:val="DefaultParagraphFont"/>
    <w:uiPriority w:val="20"/>
    <w:qFormat/>
    <w:rsid w:val="00C34C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034042">
      <w:bodyDiv w:val="1"/>
      <w:marLeft w:val="0"/>
      <w:marRight w:val="0"/>
      <w:marTop w:val="0"/>
      <w:marBottom w:val="0"/>
      <w:divBdr>
        <w:top w:val="none" w:sz="0" w:space="0" w:color="auto"/>
        <w:left w:val="none" w:sz="0" w:space="0" w:color="auto"/>
        <w:bottom w:val="none" w:sz="0" w:space="0" w:color="auto"/>
        <w:right w:val="none" w:sz="0" w:space="0" w:color="auto"/>
      </w:divBdr>
      <w:divsChild>
        <w:div w:id="1366710782">
          <w:marLeft w:val="0"/>
          <w:marRight w:val="0"/>
          <w:marTop w:val="0"/>
          <w:marBottom w:val="0"/>
          <w:divBdr>
            <w:top w:val="none" w:sz="0" w:space="0" w:color="auto"/>
            <w:left w:val="none" w:sz="0" w:space="0" w:color="auto"/>
            <w:bottom w:val="none" w:sz="0" w:space="0" w:color="auto"/>
            <w:right w:val="none" w:sz="0" w:space="0" w:color="auto"/>
          </w:divBdr>
          <w:divsChild>
            <w:div w:id="1678727563">
              <w:marLeft w:val="0"/>
              <w:marRight w:val="0"/>
              <w:marTop w:val="0"/>
              <w:marBottom w:val="0"/>
              <w:divBdr>
                <w:top w:val="none" w:sz="0" w:space="0" w:color="auto"/>
                <w:left w:val="none" w:sz="0" w:space="0" w:color="auto"/>
                <w:bottom w:val="none" w:sz="0" w:space="0" w:color="auto"/>
                <w:right w:val="none" w:sz="0" w:space="0" w:color="auto"/>
              </w:divBdr>
              <w:divsChild>
                <w:div w:id="131800042">
                  <w:marLeft w:val="0"/>
                  <w:marRight w:val="0"/>
                  <w:marTop w:val="0"/>
                  <w:marBottom w:val="0"/>
                  <w:divBdr>
                    <w:top w:val="none" w:sz="0" w:space="0" w:color="auto"/>
                    <w:left w:val="none" w:sz="0" w:space="0" w:color="auto"/>
                    <w:bottom w:val="none" w:sz="0" w:space="0" w:color="auto"/>
                    <w:right w:val="none" w:sz="0" w:space="0" w:color="auto"/>
                  </w:divBdr>
                  <w:divsChild>
                    <w:div w:id="981034618">
                      <w:marLeft w:val="0"/>
                      <w:marRight w:val="0"/>
                      <w:marTop w:val="0"/>
                      <w:marBottom w:val="0"/>
                      <w:divBdr>
                        <w:top w:val="none" w:sz="0" w:space="0" w:color="auto"/>
                        <w:left w:val="none" w:sz="0" w:space="0" w:color="auto"/>
                        <w:bottom w:val="none" w:sz="0" w:space="0" w:color="auto"/>
                        <w:right w:val="none" w:sz="0" w:space="0" w:color="auto"/>
                      </w:divBdr>
                      <w:divsChild>
                        <w:div w:id="1963414295">
                          <w:marLeft w:val="0"/>
                          <w:marRight w:val="0"/>
                          <w:marTop w:val="0"/>
                          <w:marBottom w:val="0"/>
                          <w:divBdr>
                            <w:top w:val="none" w:sz="0" w:space="0" w:color="auto"/>
                            <w:left w:val="none" w:sz="0" w:space="0" w:color="auto"/>
                            <w:bottom w:val="none" w:sz="0" w:space="0" w:color="auto"/>
                            <w:right w:val="none" w:sz="0" w:space="0" w:color="auto"/>
                          </w:divBdr>
                          <w:divsChild>
                            <w:div w:id="1935355456">
                              <w:marLeft w:val="0"/>
                              <w:marRight w:val="0"/>
                              <w:marTop w:val="0"/>
                              <w:marBottom w:val="0"/>
                              <w:divBdr>
                                <w:top w:val="none" w:sz="0" w:space="0" w:color="auto"/>
                                <w:left w:val="none" w:sz="0" w:space="0" w:color="auto"/>
                                <w:bottom w:val="none" w:sz="0" w:space="0" w:color="auto"/>
                                <w:right w:val="none" w:sz="0" w:space="0" w:color="auto"/>
                              </w:divBdr>
                              <w:divsChild>
                                <w:div w:id="2260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412000">
      <w:bodyDiv w:val="1"/>
      <w:marLeft w:val="0"/>
      <w:marRight w:val="0"/>
      <w:marTop w:val="0"/>
      <w:marBottom w:val="0"/>
      <w:divBdr>
        <w:top w:val="none" w:sz="0" w:space="0" w:color="auto"/>
        <w:left w:val="none" w:sz="0" w:space="0" w:color="auto"/>
        <w:bottom w:val="none" w:sz="0" w:space="0" w:color="auto"/>
        <w:right w:val="none" w:sz="0" w:space="0" w:color="auto"/>
      </w:divBdr>
      <w:divsChild>
        <w:div w:id="181087654">
          <w:marLeft w:val="0"/>
          <w:marRight w:val="0"/>
          <w:marTop w:val="0"/>
          <w:marBottom w:val="0"/>
          <w:divBdr>
            <w:top w:val="none" w:sz="0" w:space="0" w:color="auto"/>
            <w:left w:val="none" w:sz="0" w:space="0" w:color="auto"/>
            <w:bottom w:val="none" w:sz="0" w:space="0" w:color="auto"/>
            <w:right w:val="none" w:sz="0" w:space="0" w:color="auto"/>
          </w:divBdr>
          <w:divsChild>
            <w:div w:id="1095788935">
              <w:marLeft w:val="0"/>
              <w:marRight w:val="0"/>
              <w:marTop w:val="0"/>
              <w:marBottom w:val="0"/>
              <w:divBdr>
                <w:top w:val="none" w:sz="0" w:space="0" w:color="auto"/>
                <w:left w:val="none" w:sz="0" w:space="0" w:color="auto"/>
                <w:bottom w:val="none" w:sz="0" w:space="0" w:color="auto"/>
                <w:right w:val="none" w:sz="0" w:space="0" w:color="auto"/>
              </w:divBdr>
              <w:divsChild>
                <w:div w:id="858085948">
                  <w:marLeft w:val="0"/>
                  <w:marRight w:val="0"/>
                  <w:marTop w:val="0"/>
                  <w:marBottom w:val="0"/>
                  <w:divBdr>
                    <w:top w:val="none" w:sz="0" w:space="0" w:color="auto"/>
                    <w:left w:val="none" w:sz="0" w:space="0" w:color="auto"/>
                    <w:bottom w:val="none" w:sz="0" w:space="0" w:color="auto"/>
                    <w:right w:val="none" w:sz="0" w:space="0" w:color="auto"/>
                  </w:divBdr>
                  <w:divsChild>
                    <w:div w:id="2052071404">
                      <w:marLeft w:val="0"/>
                      <w:marRight w:val="0"/>
                      <w:marTop w:val="0"/>
                      <w:marBottom w:val="0"/>
                      <w:divBdr>
                        <w:top w:val="none" w:sz="0" w:space="0" w:color="auto"/>
                        <w:left w:val="none" w:sz="0" w:space="0" w:color="auto"/>
                        <w:bottom w:val="none" w:sz="0" w:space="0" w:color="auto"/>
                        <w:right w:val="none" w:sz="0" w:space="0" w:color="auto"/>
                      </w:divBdr>
                      <w:divsChild>
                        <w:div w:id="1429159960">
                          <w:marLeft w:val="0"/>
                          <w:marRight w:val="0"/>
                          <w:marTop w:val="0"/>
                          <w:marBottom w:val="0"/>
                          <w:divBdr>
                            <w:top w:val="none" w:sz="0" w:space="0" w:color="auto"/>
                            <w:left w:val="none" w:sz="0" w:space="0" w:color="auto"/>
                            <w:bottom w:val="none" w:sz="0" w:space="0" w:color="auto"/>
                            <w:right w:val="none" w:sz="0" w:space="0" w:color="auto"/>
                          </w:divBdr>
                          <w:divsChild>
                            <w:div w:id="376663317">
                              <w:marLeft w:val="0"/>
                              <w:marRight w:val="0"/>
                              <w:marTop w:val="0"/>
                              <w:marBottom w:val="0"/>
                              <w:divBdr>
                                <w:top w:val="none" w:sz="0" w:space="0" w:color="auto"/>
                                <w:left w:val="none" w:sz="0" w:space="0" w:color="auto"/>
                                <w:bottom w:val="none" w:sz="0" w:space="0" w:color="auto"/>
                                <w:right w:val="none" w:sz="0" w:space="0" w:color="auto"/>
                              </w:divBdr>
                              <w:divsChild>
                                <w:div w:id="107612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677898">
      <w:bodyDiv w:val="1"/>
      <w:marLeft w:val="0"/>
      <w:marRight w:val="0"/>
      <w:marTop w:val="0"/>
      <w:marBottom w:val="0"/>
      <w:divBdr>
        <w:top w:val="none" w:sz="0" w:space="0" w:color="auto"/>
        <w:left w:val="none" w:sz="0" w:space="0" w:color="auto"/>
        <w:bottom w:val="none" w:sz="0" w:space="0" w:color="auto"/>
        <w:right w:val="none" w:sz="0" w:space="0" w:color="auto"/>
      </w:divBdr>
      <w:divsChild>
        <w:div w:id="1730299781">
          <w:marLeft w:val="0"/>
          <w:marRight w:val="0"/>
          <w:marTop w:val="0"/>
          <w:marBottom w:val="0"/>
          <w:divBdr>
            <w:top w:val="none" w:sz="0" w:space="0" w:color="auto"/>
            <w:left w:val="none" w:sz="0" w:space="0" w:color="auto"/>
            <w:bottom w:val="none" w:sz="0" w:space="0" w:color="auto"/>
            <w:right w:val="none" w:sz="0" w:space="0" w:color="auto"/>
          </w:divBdr>
          <w:divsChild>
            <w:div w:id="1601571616">
              <w:marLeft w:val="0"/>
              <w:marRight w:val="0"/>
              <w:marTop w:val="0"/>
              <w:marBottom w:val="0"/>
              <w:divBdr>
                <w:top w:val="none" w:sz="0" w:space="0" w:color="auto"/>
                <w:left w:val="none" w:sz="0" w:space="0" w:color="auto"/>
                <w:bottom w:val="none" w:sz="0" w:space="0" w:color="auto"/>
                <w:right w:val="none" w:sz="0" w:space="0" w:color="auto"/>
              </w:divBdr>
              <w:divsChild>
                <w:div w:id="1445073006">
                  <w:marLeft w:val="0"/>
                  <w:marRight w:val="0"/>
                  <w:marTop w:val="0"/>
                  <w:marBottom w:val="0"/>
                  <w:divBdr>
                    <w:top w:val="none" w:sz="0" w:space="0" w:color="auto"/>
                    <w:left w:val="none" w:sz="0" w:space="0" w:color="auto"/>
                    <w:bottom w:val="none" w:sz="0" w:space="0" w:color="auto"/>
                    <w:right w:val="none" w:sz="0" w:space="0" w:color="auto"/>
                  </w:divBdr>
                  <w:divsChild>
                    <w:div w:id="1322779881">
                      <w:marLeft w:val="0"/>
                      <w:marRight w:val="0"/>
                      <w:marTop w:val="0"/>
                      <w:marBottom w:val="0"/>
                      <w:divBdr>
                        <w:top w:val="none" w:sz="0" w:space="0" w:color="auto"/>
                        <w:left w:val="none" w:sz="0" w:space="0" w:color="auto"/>
                        <w:bottom w:val="none" w:sz="0" w:space="0" w:color="auto"/>
                        <w:right w:val="none" w:sz="0" w:space="0" w:color="auto"/>
                      </w:divBdr>
                      <w:divsChild>
                        <w:div w:id="140081906">
                          <w:marLeft w:val="0"/>
                          <w:marRight w:val="0"/>
                          <w:marTop w:val="0"/>
                          <w:marBottom w:val="0"/>
                          <w:divBdr>
                            <w:top w:val="none" w:sz="0" w:space="0" w:color="auto"/>
                            <w:left w:val="none" w:sz="0" w:space="0" w:color="auto"/>
                            <w:bottom w:val="none" w:sz="0" w:space="0" w:color="auto"/>
                            <w:right w:val="none" w:sz="0" w:space="0" w:color="auto"/>
                          </w:divBdr>
                          <w:divsChild>
                            <w:div w:id="1632176065">
                              <w:marLeft w:val="0"/>
                              <w:marRight w:val="0"/>
                              <w:marTop w:val="0"/>
                              <w:marBottom w:val="0"/>
                              <w:divBdr>
                                <w:top w:val="none" w:sz="0" w:space="0" w:color="auto"/>
                                <w:left w:val="none" w:sz="0" w:space="0" w:color="auto"/>
                                <w:bottom w:val="none" w:sz="0" w:space="0" w:color="auto"/>
                                <w:right w:val="none" w:sz="0" w:space="0" w:color="auto"/>
                              </w:divBdr>
                              <w:divsChild>
                                <w:div w:id="53628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152246">
      <w:bodyDiv w:val="1"/>
      <w:marLeft w:val="0"/>
      <w:marRight w:val="0"/>
      <w:marTop w:val="0"/>
      <w:marBottom w:val="0"/>
      <w:divBdr>
        <w:top w:val="none" w:sz="0" w:space="0" w:color="auto"/>
        <w:left w:val="none" w:sz="0" w:space="0" w:color="auto"/>
        <w:bottom w:val="none" w:sz="0" w:space="0" w:color="auto"/>
        <w:right w:val="none" w:sz="0" w:space="0" w:color="auto"/>
      </w:divBdr>
      <w:divsChild>
        <w:div w:id="219830224">
          <w:marLeft w:val="0"/>
          <w:marRight w:val="0"/>
          <w:marTop w:val="0"/>
          <w:marBottom w:val="0"/>
          <w:divBdr>
            <w:top w:val="none" w:sz="0" w:space="0" w:color="auto"/>
            <w:left w:val="none" w:sz="0" w:space="0" w:color="auto"/>
            <w:bottom w:val="none" w:sz="0" w:space="0" w:color="auto"/>
            <w:right w:val="none" w:sz="0" w:space="0" w:color="auto"/>
          </w:divBdr>
          <w:divsChild>
            <w:div w:id="1595747001">
              <w:marLeft w:val="0"/>
              <w:marRight w:val="0"/>
              <w:marTop w:val="0"/>
              <w:marBottom w:val="0"/>
              <w:divBdr>
                <w:top w:val="none" w:sz="0" w:space="0" w:color="auto"/>
                <w:left w:val="none" w:sz="0" w:space="0" w:color="auto"/>
                <w:bottom w:val="none" w:sz="0" w:space="0" w:color="auto"/>
                <w:right w:val="none" w:sz="0" w:space="0" w:color="auto"/>
              </w:divBdr>
              <w:divsChild>
                <w:div w:id="721291140">
                  <w:marLeft w:val="0"/>
                  <w:marRight w:val="0"/>
                  <w:marTop w:val="0"/>
                  <w:marBottom w:val="0"/>
                  <w:divBdr>
                    <w:top w:val="none" w:sz="0" w:space="0" w:color="auto"/>
                    <w:left w:val="none" w:sz="0" w:space="0" w:color="auto"/>
                    <w:bottom w:val="none" w:sz="0" w:space="0" w:color="auto"/>
                    <w:right w:val="none" w:sz="0" w:space="0" w:color="auto"/>
                  </w:divBdr>
                  <w:divsChild>
                    <w:div w:id="1799299632">
                      <w:marLeft w:val="0"/>
                      <w:marRight w:val="0"/>
                      <w:marTop w:val="0"/>
                      <w:marBottom w:val="0"/>
                      <w:divBdr>
                        <w:top w:val="none" w:sz="0" w:space="0" w:color="auto"/>
                        <w:left w:val="none" w:sz="0" w:space="0" w:color="auto"/>
                        <w:bottom w:val="none" w:sz="0" w:space="0" w:color="auto"/>
                        <w:right w:val="none" w:sz="0" w:space="0" w:color="auto"/>
                      </w:divBdr>
                      <w:divsChild>
                        <w:div w:id="752358281">
                          <w:marLeft w:val="0"/>
                          <w:marRight w:val="0"/>
                          <w:marTop w:val="0"/>
                          <w:marBottom w:val="0"/>
                          <w:divBdr>
                            <w:top w:val="none" w:sz="0" w:space="0" w:color="auto"/>
                            <w:left w:val="none" w:sz="0" w:space="0" w:color="auto"/>
                            <w:bottom w:val="none" w:sz="0" w:space="0" w:color="auto"/>
                            <w:right w:val="none" w:sz="0" w:space="0" w:color="auto"/>
                          </w:divBdr>
                          <w:divsChild>
                            <w:div w:id="808013250">
                              <w:marLeft w:val="0"/>
                              <w:marRight w:val="0"/>
                              <w:marTop w:val="0"/>
                              <w:marBottom w:val="0"/>
                              <w:divBdr>
                                <w:top w:val="none" w:sz="0" w:space="0" w:color="auto"/>
                                <w:left w:val="none" w:sz="0" w:space="0" w:color="auto"/>
                                <w:bottom w:val="none" w:sz="0" w:space="0" w:color="auto"/>
                                <w:right w:val="none" w:sz="0" w:space="0" w:color="auto"/>
                              </w:divBdr>
                              <w:divsChild>
                                <w:div w:id="4328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2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rcog.org.au/"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bestpractice.bmj.com/best-practice" TargetMode="External"/><Relationship Id="rId17" Type="http://schemas.openxmlformats.org/officeDocument/2006/relationships/footer" Target="footer2.xml"/><Relationship Id="rId20" Type="http://schemas.openxmlformats.org/officeDocument/2006/relationships/fontTable" Target="fontTable.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 ma:contentTypeID="0x010100FF7CDEFF45A1BE44BBEF585E5A992D61" ma:contentTypeVersion="37" ma:contentTypeDescription="Create a new document." ma:contentTypeScope="" ma:versionID="e6d59019a517f49ba849c9147e789f30">
  <xsd:schema xmlns:xsd="http://www.w3.org/2001/XMLSchema" xmlns:xs="http://www.w3.org/2001/XMLSchema" xmlns:p="http://schemas.microsoft.com/office/2006/metadata/properties" xmlns:ns2="005b6e84-2069-4055-98cf-dff8ae8022f3" xmlns:ns4="ad9437ca-7db3-4256-b21b-00797742f4b5" targetNamespace="http://schemas.microsoft.com/office/2006/metadata/properties" ma:root="true" ma:fieldsID="78435cc462b77dcc01a77938565863eb" ns2:_="" ns4:_="">
    <xsd:import namespace="005b6e84-2069-4055-98cf-dff8ae8022f3"/>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b6e84-2069-4055-98cf-dff8ae8022f3"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ma:displayName="Status" ma:format="RadioButtons" ma:internalName="Status" ma:readOnly="false">
      <xsd:simpleType>
        <xsd:union memberTypes="dms:Text">
          <xsd:simpleType>
            <xsd:restriction base="dms:Choice">
              <xsd:enumeration value="Approved"/>
              <xsd:enumeration value="Due for Review"/>
              <xsd:enumeration value="Overdue for Review"/>
            </xsd:restriction>
          </xsd:simpleType>
        </xsd:union>
      </xsd:simpleType>
    </xsd:element>
    <xsd:element name="New_x0020_Applies_x0020_To" ma:index="8" nillable="true" ma:displayName="Applies To" ma:default="Health-Wide" ma:format="Dropdown" ma:internalName="New_x0020_Applies_x0020_To" ma:readOnly="false">
      <xsd:simpleType>
        <xsd:union memberTypes="dms:Text">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union>
      </xsd:simpleType>
    </xsd:element>
    <xsd:element name="Related_x0020_Documents" ma:index="12" nillable="true" ma:displayName="Related Documents" ma:list="{005b6e84-2069-4055-98cf-dff8ae8022f3}"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union memberTypes="dms:Text">
          <xsd:simpleType>
            <xsd:restriction base="dms:Choice">
              <xsd:enumeration value="Low"/>
              <xsd:enumeration value="Medium"/>
              <xsd:enumeration value="High"/>
              <xsd:enumeration value="Extreme"/>
            </xsd:restriction>
          </xsd:simpleType>
        </xsd:un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readOnly="false"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d9437ca-7db3-4256-b21b-00797742f4b5"/>
    <TaxKeywordTaxHTField xmlns="ad9437ca-7db3-4256-b21b-00797742f4b5">
      <Terms xmlns="http://schemas.microsoft.com/office/infopath/2007/PartnerControls"/>
    </TaxKeywordTaxHTField>
    <Notes0 xmlns="005b6e84-2069-4055-98cf-dff8ae8022f3" xsi:nil="true"/>
    <Replaces_x003a_ xmlns="005b6e84-2069-4055-98cf-dff8ae8022f3" xsi:nil="true"/>
    <Approval_x0020_Name_x007c_Committee xmlns="005b6e84-2069-4055-98cf-dff8ae8022f3">CHHS Policy Committee</Approval_x0020_Name_x007c_Committee>
    <Manager_x0020_Contact xmlns="005b6e84-2069-4055-98cf-dff8ae8022f3">
      <UserInfo>
        <DisplayName/>
        <AccountId xsi:nil="true"/>
        <AccountType/>
      </UserInfo>
    </Manager_x0020_Contact>
    <Progress xmlns="005b6e84-2069-4055-98cf-dff8ae8022f3" xsi:nil="true"/>
    <Type_x0020_of_x0020_Document xmlns="005b6e84-2069-4055-98cf-dff8ae8022f3">Guideline</Type_x0020_of_x0020_Document>
    <Status xmlns="005b6e84-2069-4055-98cf-dff8ae8022f3">Approved</Status>
    <New_x0020_Applies_x0020_To xmlns="005b6e84-2069-4055-98cf-dff8ae8022f3">Canberra Hospital and Health Services (CHHS)</New_x0020_Applies_x0020_To>
    <New_x0020_Owner xmlns="005b6e84-2069-4055-98cf-dff8ae8022f3">CHHS - WY&amp;C - Women's and Babies</New_x0020_Owner>
    <Key_x0020_Words xmlns="005b6e84-2069-4055-98cf-dff8ae8022f3">APH, antepartum, haemorrhage, praevia, placental, abruption, abruptio, antenatal, haemorrhage, bleeding, pregnancy, low, lying, placenta</Key_x0020_Words>
    <Decision_x0020_Number xmlns="005b6e84-2069-4055-98cf-dff8ae8022f3">CHHS15/055</Decision_x0020_Number>
    <Review_x0020_Date xmlns="005b6e84-2069-4055-98cf-dff8ae8022f3">2018-12-09T13:00:00+00:00</Review_x0020_Date>
    <Description0 xmlns="005b6e84-2069-4055-98cf-dff8ae8022f3">This document has been written to provide guidelines for the care of women experiencing Antepartum Haemorrhage.</Description0>
    <Display_x0020_on_x0020_Internet xmlns="005b6e84-2069-4055-98cf-dff8ae8022f3">true</Display_x0020_on_x0020_Internet>
    <Version_x0020_Number xmlns="005b6e84-2069-4055-98cf-dff8ae8022f3">1</Version_x0020_Number>
    <Related_x0020_Documents xmlns="005b6e84-2069-4055-98cf-dff8ae8022f3"/>
    <Approval_x0020_Date xmlns="005b6e84-2069-4055-98cf-dff8ae8022f3">2014-12-09T13:00:00+00:00</Approval_x0020_Date>
    <Risk_x0020_Rating xmlns="005b6e84-2069-4055-98cf-dff8ae8022f3" xsi:nil="true"/>
    <Rank xmlns="005b6e84-2069-4055-98cf-dff8ae8022f3" xsi:nil="true"/>
    <z0v5 xmlns="005b6e84-2069-4055-98cf-dff8ae8022f3">120</z0v5>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259B2E-CC77-485A-A80B-BABCE62595C2}">
  <ds:schemaRefs>
    <ds:schemaRef ds:uri="http://schemas.microsoft.com/sharepoint/v3/contenttype/forms"/>
  </ds:schemaRefs>
</ds:datastoreItem>
</file>

<file path=customXml/itemProps2.xml><?xml version="1.0" encoding="utf-8"?>
<ds:datastoreItem xmlns:ds="http://schemas.openxmlformats.org/officeDocument/2006/customXml" ds:itemID="{4996D5DA-B66A-4771-B48E-D96204E3B283}">
  <ds:schemaRefs>
    <ds:schemaRef ds:uri="office.server.policy"/>
  </ds:schemaRefs>
</ds:datastoreItem>
</file>

<file path=customXml/itemProps3.xml><?xml version="1.0" encoding="utf-8"?>
<ds:datastoreItem xmlns:ds="http://schemas.openxmlformats.org/officeDocument/2006/customXml" ds:itemID="{D44FF0FF-BB47-4EFE-9D13-57B650CEBAEE}"/>
</file>

<file path=customXml/itemProps4.xml><?xml version="1.0" encoding="utf-8"?>
<ds:datastoreItem xmlns:ds="http://schemas.openxmlformats.org/officeDocument/2006/customXml" ds:itemID="{0F5D40C7-6655-49D0-B409-D58592BD96A4}">
  <ds:schemaRefs>
    <ds:schemaRef ds:uri="http://schemas.microsoft.com/office/2006/documentManagement/types"/>
    <ds:schemaRef ds:uri="http://schemas.microsoft.com/office/infopath/2007/PartnerControls"/>
    <ds:schemaRef ds:uri="http://purl.org/dc/elements/1.1/"/>
    <ds:schemaRef ds:uri="http://purl.org/dc/terms/"/>
    <ds:schemaRef ds:uri="http://www.w3.org/XML/1998/namespace"/>
    <ds:schemaRef ds:uri="http://schemas.openxmlformats.org/package/2006/metadata/core-properties"/>
    <ds:schemaRef ds:uri="http://schemas.microsoft.com/office/2006/metadata/properties"/>
    <ds:schemaRef ds:uri="ad9437ca-7db3-4256-b21b-00797742f4b5"/>
    <ds:schemaRef ds:uri="http://schemas.microsoft.com/sharepoint/v4"/>
    <ds:schemaRef ds:uri="5632a4c9-a5cb-4633-980a-3b3954ee3155"/>
    <ds:schemaRef ds:uri="http://schemas.microsoft.com/sharepoint/v3"/>
    <ds:schemaRef ds:uri="http://purl.org/dc/dcmitype/"/>
  </ds:schemaRefs>
</ds:datastoreItem>
</file>

<file path=customXml/itemProps5.xml><?xml version="1.0" encoding="utf-8"?>
<ds:datastoreItem xmlns:ds="http://schemas.openxmlformats.org/officeDocument/2006/customXml" ds:itemID="{13DE5848-7D0B-4F26-85B2-D20EADDBC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2500</Words>
  <Characters>14255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16722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Antepartum Haemorrhage APH Guideline</dc:title>
  <dc:subject>18;#</dc:subject>
  <dc:creator>Kerryn Hunter</dc:creator>
  <cp:keywords/>
  <cp:lastModifiedBy>Dunn, Carolyn (Health)</cp:lastModifiedBy>
  <cp:revision>17</cp:revision>
  <cp:lastPrinted>2014-07-16T01:36:00Z</cp:lastPrinted>
  <dcterms:created xsi:type="dcterms:W3CDTF">2014-12-09T23:56:00Z</dcterms:created>
  <dcterms:modified xsi:type="dcterms:W3CDTF">2018-01-16T05:21:00Z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0x010100FF7CDEFF45A1BE44BBEF585E5A992D61</vt:lpwstr>
  </property>
  <property fmtid="{D5CDD505-2E9C-101B-9397-08002B2CF9AE}" pid="3" name="TaxKeyword">
    <vt:lpwstr/>
  </property>
</Properties>
</file>