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2E54" w14:textId="512EFA15" w:rsidR="00562236" w:rsidRPr="00562236" w:rsidRDefault="00562236" w:rsidP="006376DC">
      <w:pPr>
        <w:rPr>
          <w:rFonts w:cs="Arial"/>
          <w:b/>
          <w:color w:val="000000"/>
          <w:sz w:val="44"/>
          <w:szCs w:val="36"/>
        </w:rPr>
      </w:pPr>
      <w:bookmarkStart w:id="0" w:name="_GoBack"/>
      <w:bookmarkEnd w:id="0"/>
      <w:r w:rsidRPr="00562236">
        <w:rPr>
          <w:rFonts w:cs="Arial"/>
          <w:b/>
          <w:color w:val="000000"/>
          <w:sz w:val="44"/>
          <w:szCs w:val="36"/>
        </w:rPr>
        <w:t>ACT Health</w:t>
      </w:r>
    </w:p>
    <w:p w14:paraId="360F64BE" w14:textId="34E50649" w:rsidR="00562236" w:rsidRPr="00562236" w:rsidRDefault="00043EC0" w:rsidP="006376DC">
      <w:pPr>
        <w:rPr>
          <w:rFonts w:cs="Arial"/>
          <w:b/>
          <w:color w:val="000000"/>
          <w:sz w:val="44"/>
          <w:szCs w:val="36"/>
        </w:rPr>
      </w:pPr>
      <w:r w:rsidRPr="00562236">
        <w:rPr>
          <w:rFonts w:cs="Arial"/>
          <w:b/>
          <w:color w:val="000000"/>
          <w:sz w:val="44"/>
          <w:szCs w:val="36"/>
        </w:rPr>
        <w:t>Policy</w:t>
      </w:r>
    </w:p>
    <w:p w14:paraId="50E636E2" w14:textId="2C40267F" w:rsidR="00065AD7" w:rsidRPr="00562236" w:rsidRDefault="001951A3" w:rsidP="006376DC">
      <w:pPr>
        <w:rPr>
          <w:rFonts w:cs="Arial"/>
          <w:b/>
          <w:color w:val="000000"/>
          <w:sz w:val="36"/>
          <w:szCs w:val="36"/>
        </w:rPr>
      </w:pPr>
      <w:r w:rsidRPr="006F4DC1">
        <w:rPr>
          <w:rFonts w:cs="Arial"/>
          <w:b/>
          <w:color w:val="000000"/>
          <w:sz w:val="36"/>
          <w:szCs w:val="36"/>
        </w:rPr>
        <w:t>Annual Renewal of Health Pr</w:t>
      </w:r>
      <w:r w:rsidR="00937B4E" w:rsidRPr="006F4DC1">
        <w:rPr>
          <w:rFonts w:cs="Arial"/>
          <w:b/>
          <w:color w:val="000000"/>
          <w:sz w:val="36"/>
          <w:szCs w:val="36"/>
        </w:rPr>
        <w:t xml:space="preserve">actitioner </w:t>
      </w:r>
      <w:r w:rsidRPr="006F4DC1">
        <w:rPr>
          <w:rFonts w:cs="Arial"/>
          <w:b/>
          <w:color w:val="000000"/>
          <w:sz w:val="36"/>
          <w:szCs w:val="36"/>
        </w:rPr>
        <w:t>Registration</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6E4" w14:textId="77777777" w:rsidTr="002F61F7">
        <w:trPr>
          <w:cantSplit/>
          <w:trHeight w:val="285"/>
        </w:trPr>
        <w:tc>
          <w:tcPr>
            <w:tcW w:w="9158" w:type="dxa"/>
            <w:shd w:val="clear" w:color="auto" w:fill="000000"/>
          </w:tcPr>
          <w:p w14:paraId="50E636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50E636E5" w14:textId="77777777" w:rsidR="00A86A9D" w:rsidRDefault="00A86A9D" w:rsidP="00A86A9D">
      <w:pPr>
        <w:jc w:val="both"/>
        <w:rPr>
          <w:rFonts w:cs="Arial"/>
          <w:b/>
          <w:szCs w:val="24"/>
        </w:rPr>
      </w:pPr>
    </w:p>
    <w:p w14:paraId="50E636E6" w14:textId="77777777" w:rsidR="003B0495" w:rsidRDefault="004F2D7C" w:rsidP="003B0495">
      <w:pPr>
        <w:autoSpaceDE w:val="0"/>
        <w:autoSpaceDN w:val="0"/>
        <w:adjustRightInd w:val="0"/>
        <w:rPr>
          <w:rFonts w:asciiTheme="minorHAnsi" w:hAnsiTheme="minorHAnsi" w:cs="Arial"/>
          <w:szCs w:val="24"/>
        </w:rPr>
      </w:pPr>
      <w:r>
        <w:rPr>
          <w:rFonts w:asciiTheme="minorHAnsi" w:hAnsiTheme="minorHAnsi" w:cs="Arial"/>
          <w:szCs w:val="24"/>
        </w:rPr>
        <w:t>T</w:t>
      </w:r>
      <w:r w:rsidR="003B0495" w:rsidRPr="003B0495">
        <w:rPr>
          <w:rFonts w:asciiTheme="minorHAnsi" w:hAnsiTheme="minorHAnsi" w:cs="Arial"/>
          <w:szCs w:val="24"/>
        </w:rPr>
        <w:t xml:space="preserve">he </w:t>
      </w:r>
      <w:r w:rsidR="000D5411" w:rsidRPr="000D5411">
        <w:rPr>
          <w:rFonts w:asciiTheme="minorHAnsi" w:hAnsiTheme="minorHAnsi" w:cs="Arial"/>
          <w:i/>
          <w:szCs w:val="24"/>
        </w:rPr>
        <w:t xml:space="preserve">Health Practitioner Regulation National Law </w:t>
      </w:r>
      <w:r w:rsidR="005541E7">
        <w:rPr>
          <w:rFonts w:asciiTheme="minorHAnsi" w:hAnsiTheme="minorHAnsi" w:cs="Arial"/>
          <w:i/>
          <w:szCs w:val="24"/>
        </w:rPr>
        <w:t>ACT (</w:t>
      </w:r>
      <w:r w:rsidR="000D5411" w:rsidRPr="000D5411">
        <w:rPr>
          <w:rFonts w:asciiTheme="minorHAnsi" w:hAnsiTheme="minorHAnsi" w:cs="Arial"/>
          <w:i/>
          <w:szCs w:val="24"/>
        </w:rPr>
        <w:t>Act</w:t>
      </w:r>
      <w:r w:rsidR="005541E7">
        <w:rPr>
          <w:rFonts w:asciiTheme="minorHAnsi" w:hAnsiTheme="minorHAnsi" w:cs="Arial"/>
          <w:i/>
          <w:szCs w:val="24"/>
        </w:rPr>
        <w:t>)</w:t>
      </w:r>
      <w:r w:rsidR="00E71278">
        <w:rPr>
          <w:rFonts w:asciiTheme="minorHAnsi" w:hAnsiTheme="minorHAnsi" w:cs="Arial"/>
          <w:i/>
          <w:szCs w:val="24"/>
        </w:rPr>
        <w:t xml:space="preserve"> </w:t>
      </w:r>
      <w:r w:rsidR="00C20EA6">
        <w:rPr>
          <w:rFonts w:asciiTheme="minorHAnsi" w:hAnsiTheme="minorHAnsi" w:cs="Arial"/>
          <w:i/>
          <w:szCs w:val="24"/>
        </w:rPr>
        <w:t>20</w:t>
      </w:r>
      <w:r w:rsidR="005541E7">
        <w:rPr>
          <w:rFonts w:asciiTheme="minorHAnsi" w:hAnsiTheme="minorHAnsi" w:cs="Arial"/>
          <w:i/>
          <w:szCs w:val="24"/>
        </w:rPr>
        <w:t>10</w:t>
      </w:r>
      <w:r w:rsidR="00C20EA6">
        <w:rPr>
          <w:rFonts w:asciiTheme="minorHAnsi" w:hAnsiTheme="minorHAnsi" w:cs="Arial"/>
          <w:i/>
          <w:szCs w:val="24"/>
        </w:rPr>
        <w:t xml:space="preserve"> </w:t>
      </w:r>
      <w:r w:rsidR="00E71278">
        <w:rPr>
          <w:rFonts w:asciiTheme="minorHAnsi" w:hAnsiTheme="minorHAnsi" w:cs="Arial"/>
          <w:i/>
          <w:szCs w:val="24"/>
        </w:rPr>
        <w:t>(</w:t>
      </w:r>
      <w:r w:rsidR="00E71278" w:rsidRPr="005541E7">
        <w:rPr>
          <w:rFonts w:asciiTheme="minorHAnsi" w:hAnsiTheme="minorHAnsi" w:cs="Arial"/>
          <w:szCs w:val="24"/>
        </w:rPr>
        <w:t>the</w:t>
      </w:r>
      <w:r w:rsidR="00E71278">
        <w:rPr>
          <w:rFonts w:asciiTheme="minorHAnsi" w:hAnsiTheme="minorHAnsi" w:cs="Arial"/>
          <w:i/>
          <w:szCs w:val="24"/>
        </w:rPr>
        <w:t xml:space="preserve"> National Law)</w:t>
      </w:r>
      <w:r w:rsidR="003B0495" w:rsidRPr="00B01ED3">
        <w:rPr>
          <w:rFonts w:asciiTheme="minorHAnsi" w:hAnsiTheme="minorHAnsi" w:cs="Arial"/>
          <w:szCs w:val="24"/>
        </w:rPr>
        <w:t>, as in force in each state and territory</w:t>
      </w:r>
      <w:r w:rsidR="003532CC">
        <w:rPr>
          <w:rFonts w:asciiTheme="minorHAnsi" w:hAnsiTheme="minorHAnsi" w:cs="Arial"/>
          <w:szCs w:val="24"/>
        </w:rPr>
        <w:t>,</w:t>
      </w:r>
      <w:r w:rsidR="003B0495" w:rsidRPr="00B01ED3">
        <w:rPr>
          <w:rFonts w:asciiTheme="minorHAnsi" w:hAnsiTheme="minorHAnsi" w:cs="Arial"/>
          <w:szCs w:val="24"/>
        </w:rPr>
        <w:t xml:space="preserve"> </w:t>
      </w:r>
      <w:r>
        <w:rPr>
          <w:rFonts w:asciiTheme="minorHAnsi" w:hAnsiTheme="minorHAnsi" w:cs="Arial"/>
          <w:szCs w:val="24"/>
        </w:rPr>
        <w:t>mandates that doctors, dentists, nurses, midwives and eligible</w:t>
      </w:r>
      <w:r w:rsidR="00E71278">
        <w:rPr>
          <w:rStyle w:val="FootnoteReference"/>
          <w:rFonts w:asciiTheme="minorHAnsi" w:hAnsiTheme="minorHAnsi" w:cs="Arial"/>
          <w:szCs w:val="24"/>
        </w:rPr>
        <w:footnoteReference w:id="1"/>
      </w:r>
      <w:r>
        <w:rPr>
          <w:rFonts w:asciiTheme="minorHAnsi" w:hAnsiTheme="minorHAnsi" w:cs="Arial"/>
          <w:szCs w:val="24"/>
        </w:rPr>
        <w:t xml:space="preserve"> allied health pr</w:t>
      </w:r>
      <w:r w:rsidR="00937B4E">
        <w:rPr>
          <w:rFonts w:asciiTheme="minorHAnsi" w:hAnsiTheme="minorHAnsi" w:cs="Arial"/>
          <w:szCs w:val="24"/>
        </w:rPr>
        <w:t xml:space="preserve">actitioners </w:t>
      </w:r>
      <w:r w:rsidR="003B0495">
        <w:rPr>
          <w:rFonts w:cs="Arial"/>
          <w:szCs w:val="24"/>
        </w:rPr>
        <w:t>are registered and maintain currency of registration with their respective National Registration Board</w:t>
      </w:r>
      <w:r w:rsidR="00494EAE">
        <w:rPr>
          <w:rFonts w:cs="Arial"/>
          <w:szCs w:val="24"/>
        </w:rPr>
        <w:t xml:space="preserve"> which is supported and managed by the Australian Health Practitioner Regulation Agency (AHPRA)</w:t>
      </w:r>
      <w:r w:rsidR="003B0495">
        <w:rPr>
          <w:rFonts w:cs="Arial"/>
          <w:szCs w:val="24"/>
        </w:rPr>
        <w:t>.</w:t>
      </w:r>
      <w:r w:rsidR="003B0495">
        <w:rPr>
          <w:rFonts w:asciiTheme="minorHAnsi" w:hAnsiTheme="minorHAnsi" w:cs="Arial"/>
          <w:szCs w:val="24"/>
        </w:rPr>
        <w:t xml:space="preserve">    </w:t>
      </w:r>
    </w:p>
    <w:p w14:paraId="50E636E7" w14:textId="77777777" w:rsidR="003B0495" w:rsidRDefault="003B0495" w:rsidP="003B0495">
      <w:pPr>
        <w:autoSpaceDE w:val="0"/>
        <w:autoSpaceDN w:val="0"/>
        <w:adjustRightInd w:val="0"/>
        <w:rPr>
          <w:rFonts w:asciiTheme="minorHAnsi" w:hAnsiTheme="minorHAnsi" w:cs="Arial"/>
          <w:szCs w:val="24"/>
        </w:rPr>
      </w:pPr>
    </w:p>
    <w:p w14:paraId="50E636E8" w14:textId="77777777" w:rsidR="008931DE" w:rsidRDefault="008931DE" w:rsidP="008931DE">
      <w:pPr>
        <w:autoSpaceDE w:val="0"/>
        <w:autoSpaceDN w:val="0"/>
        <w:adjustRightInd w:val="0"/>
        <w:rPr>
          <w:rFonts w:asciiTheme="minorHAnsi" w:eastAsiaTheme="minorHAnsi" w:hAnsiTheme="minorHAnsi" w:cs="ArialMT"/>
          <w:szCs w:val="24"/>
        </w:rPr>
      </w:pPr>
      <w:r w:rsidRPr="003B0495">
        <w:rPr>
          <w:rFonts w:asciiTheme="minorHAnsi" w:eastAsiaTheme="minorHAnsi" w:hAnsiTheme="minorHAnsi" w:cs="ArialMT"/>
          <w:szCs w:val="24"/>
        </w:rPr>
        <w:t xml:space="preserve">All </w:t>
      </w:r>
      <w:r>
        <w:rPr>
          <w:rFonts w:cs="Arial"/>
          <w:szCs w:val="24"/>
        </w:rPr>
        <w:t xml:space="preserve">doctors, dentists, nurses, midwives and regulated allied health practitioners employed by ACT Health and where applicable </w:t>
      </w:r>
      <w:r w:rsidRPr="004636E5">
        <w:rPr>
          <w:rFonts w:cs="Arial"/>
          <w:szCs w:val="24"/>
        </w:rPr>
        <w:t xml:space="preserve">those employed at </w:t>
      </w:r>
      <w:r w:rsidR="000E0607">
        <w:rPr>
          <w:rFonts w:cs="Arial"/>
          <w:szCs w:val="24"/>
        </w:rPr>
        <w:t>Calvary Public Hospital Bruce</w:t>
      </w:r>
      <w:r w:rsidRPr="004636E5">
        <w:rPr>
          <w:rFonts w:cs="Arial"/>
          <w:szCs w:val="24"/>
        </w:rPr>
        <w:t xml:space="preserve"> (C</w:t>
      </w:r>
      <w:r w:rsidR="000E0607">
        <w:rPr>
          <w:rFonts w:cs="Arial"/>
          <w:szCs w:val="24"/>
        </w:rPr>
        <w:t>PHB</w:t>
      </w:r>
      <w:r w:rsidRPr="004636E5">
        <w:rPr>
          <w:rFonts w:cs="Arial"/>
          <w:szCs w:val="24"/>
        </w:rPr>
        <w:t xml:space="preserve">), </w:t>
      </w:r>
      <w:r w:rsidRPr="004636E5">
        <w:rPr>
          <w:rFonts w:asciiTheme="minorHAnsi" w:eastAsiaTheme="minorHAnsi" w:hAnsiTheme="minorHAnsi" w:cs="ArialMT"/>
          <w:szCs w:val="24"/>
        </w:rPr>
        <w:t>whether employed or contracted directly or indirectly, must practise in compliance</w:t>
      </w:r>
      <w:r w:rsidRPr="003B0495">
        <w:rPr>
          <w:rFonts w:asciiTheme="minorHAnsi" w:eastAsiaTheme="minorHAnsi" w:hAnsiTheme="minorHAnsi" w:cs="ArialMT"/>
          <w:szCs w:val="24"/>
        </w:rPr>
        <w:t xml:space="preserve"> with their registration</w:t>
      </w:r>
      <w:r>
        <w:rPr>
          <w:rFonts w:asciiTheme="minorHAnsi" w:eastAsiaTheme="minorHAnsi" w:hAnsiTheme="minorHAnsi" w:cs="ArialMT"/>
          <w:szCs w:val="24"/>
        </w:rPr>
        <w:t>.</w:t>
      </w:r>
    </w:p>
    <w:p w14:paraId="50E636E9" w14:textId="77777777" w:rsidR="008931DE" w:rsidRDefault="008931DE" w:rsidP="008931DE">
      <w:pPr>
        <w:autoSpaceDE w:val="0"/>
        <w:autoSpaceDN w:val="0"/>
        <w:adjustRightInd w:val="0"/>
        <w:rPr>
          <w:rFonts w:asciiTheme="minorHAnsi" w:eastAsiaTheme="minorHAnsi" w:hAnsiTheme="minorHAnsi" w:cs="ArialMT"/>
          <w:szCs w:val="24"/>
        </w:rPr>
      </w:pPr>
      <w:r>
        <w:rPr>
          <w:rFonts w:asciiTheme="minorHAnsi" w:eastAsiaTheme="minorHAnsi" w:hAnsiTheme="minorHAnsi" w:cs="ArialMT"/>
          <w:szCs w:val="24"/>
        </w:rPr>
        <w:t xml:space="preserve"> </w:t>
      </w:r>
    </w:p>
    <w:p w14:paraId="50E636EA" w14:textId="77777777" w:rsidR="00CE6E44" w:rsidRDefault="00494EAE" w:rsidP="008931DE">
      <w:pPr>
        <w:autoSpaceDE w:val="0"/>
        <w:autoSpaceDN w:val="0"/>
        <w:adjustRightInd w:val="0"/>
        <w:rPr>
          <w:rFonts w:asciiTheme="minorHAnsi" w:eastAsiaTheme="minorHAnsi" w:hAnsiTheme="minorHAnsi" w:cs="ArialMT"/>
          <w:szCs w:val="24"/>
        </w:rPr>
      </w:pPr>
      <w:r>
        <w:rPr>
          <w:rFonts w:asciiTheme="minorHAnsi" w:eastAsiaTheme="minorHAnsi" w:hAnsiTheme="minorHAnsi" w:cs="ArialMT"/>
          <w:szCs w:val="24"/>
        </w:rPr>
        <w:t>W</w:t>
      </w:r>
      <w:r w:rsidR="00CE6E44" w:rsidRPr="00CE6E44">
        <w:rPr>
          <w:rFonts w:asciiTheme="minorHAnsi" w:eastAsiaTheme="minorHAnsi" w:hAnsiTheme="minorHAnsi" w:cs="ArialMT"/>
          <w:szCs w:val="24"/>
        </w:rPr>
        <w:t xml:space="preserve">here conditions are imposed on </w:t>
      </w:r>
      <w:r w:rsidR="00CE6E44">
        <w:rPr>
          <w:rFonts w:asciiTheme="minorHAnsi" w:eastAsiaTheme="minorHAnsi" w:hAnsiTheme="minorHAnsi" w:cs="ArialMT"/>
          <w:szCs w:val="24"/>
        </w:rPr>
        <w:t>a health pr</w:t>
      </w:r>
      <w:r w:rsidR="00937B4E">
        <w:rPr>
          <w:rFonts w:asciiTheme="minorHAnsi" w:eastAsiaTheme="minorHAnsi" w:hAnsiTheme="minorHAnsi" w:cs="ArialMT"/>
          <w:szCs w:val="24"/>
        </w:rPr>
        <w:t>actitioner’s r</w:t>
      </w:r>
      <w:r w:rsidR="00CE6E44" w:rsidRPr="00CE6E44">
        <w:rPr>
          <w:rFonts w:asciiTheme="minorHAnsi" w:eastAsiaTheme="minorHAnsi" w:hAnsiTheme="minorHAnsi" w:cs="ArialMT"/>
          <w:szCs w:val="24"/>
        </w:rPr>
        <w:t>egistration by</w:t>
      </w:r>
      <w:r w:rsidR="00CE6E44">
        <w:rPr>
          <w:rFonts w:asciiTheme="minorHAnsi" w:eastAsiaTheme="minorHAnsi" w:hAnsiTheme="minorHAnsi" w:cs="ArialMT"/>
          <w:szCs w:val="24"/>
        </w:rPr>
        <w:t xml:space="preserve"> the relevant National Board,</w:t>
      </w:r>
      <w:r w:rsidR="00CE6E44" w:rsidRPr="00CE6E44">
        <w:rPr>
          <w:rFonts w:asciiTheme="minorHAnsi" w:eastAsiaTheme="minorHAnsi" w:hAnsiTheme="minorHAnsi" w:cs="ArialMT"/>
          <w:szCs w:val="24"/>
        </w:rPr>
        <w:t xml:space="preserve"> the</w:t>
      </w:r>
      <w:r w:rsidR="008931DE">
        <w:rPr>
          <w:rFonts w:asciiTheme="minorHAnsi" w:eastAsiaTheme="minorHAnsi" w:hAnsiTheme="minorHAnsi" w:cs="ArialMT"/>
          <w:szCs w:val="24"/>
        </w:rPr>
        <w:t xml:space="preserve"> health practitioner’s</w:t>
      </w:r>
      <w:r w:rsidR="00CE6E44" w:rsidRPr="00CE6E44">
        <w:rPr>
          <w:rFonts w:asciiTheme="minorHAnsi" w:eastAsiaTheme="minorHAnsi" w:hAnsiTheme="minorHAnsi" w:cs="ArialMT"/>
          <w:szCs w:val="24"/>
        </w:rPr>
        <w:t xml:space="preserve"> continued practice within the health system must be compliant</w:t>
      </w:r>
      <w:r w:rsidR="008931DE">
        <w:rPr>
          <w:rFonts w:asciiTheme="minorHAnsi" w:eastAsiaTheme="minorHAnsi" w:hAnsiTheme="minorHAnsi" w:cs="ArialMT"/>
          <w:szCs w:val="24"/>
        </w:rPr>
        <w:t xml:space="preserve"> </w:t>
      </w:r>
      <w:r w:rsidR="00CE6E44" w:rsidRPr="00CE6E44">
        <w:rPr>
          <w:rFonts w:asciiTheme="minorHAnsi" w:eastAsiaTheme="minorHAnsi" w:hAnsiTheme="minorHAnsi" w:cs="ArialMT"/>
          <w:szCs w:val="24"/>
        </w:rPr>
        <w:t>with those conditions.</w:t>
      </w:r>
    </w:p>
    <w:p w14:paraId="50E636EB" w14:textId="77777777" w:rsidR="008D3046" w:rsidRDefault="008D3046" w:rsidP="001951A3">
      <w:pPr>
        <w:autoSpaceDE w:val="0"/>
        <w:autoSpaceDN w:val="0"/>
        <w:adjustRightInd w:val="0"/>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6ED" w14:textId="77777777" w:rsidTr="002F61F7">
        <w:trPr>
          <w:cantSplit/>
          <w:trHeight w:val="285"/>
        </w:trPr>
        <w:tc>
          <w:tcPr>
            <w:tcW w:w="9158" w:type="dxa"/>
            <w:shd w:val="clear" w:color="auto" w:fill="000000"/>
          </w:tcPr>
          <w:p w14:paraId="50E636EC" w14:textId="77777777" w:rsidR="00A86A9D" w:rsidRPr="007A238D" w:rsidRDefault="00A86A9D" w:rsidP="007A238D">
            <w:pPr>
              <w:pStyle w:val="Heading1"/>
              <w:rPr>
                <w:szCs w:val="24"/>
              </w:rPr>
            </w:pPr>
            <w:r w:rsidRPr="007A238D">
              <w:rPr>
                <w:szCs w:val="24"/>
              </w:rPr>
              <w:t>Purpose</w:t>
            </w:r>
          </w:p>
        </w:tc>
      </w:tr>
    </w:tbl>
    <w:p w14:paraId="50E636EE" w14:textId="77777777" w:rsidR="00A86A9D" w:rsidRDefault="00A86A9D" w:rsidP="00A86A9D">
      <w:pPr>
        <w:jc w:val="both"/>
        <w:rPr>
          <w:rFonts w:cs="Arial"/>
          <w:b/>
          <w:szCs w:val="24"/>
        </w:rPr>
      </w:pPr>
    </w:p>
    <w:p w14:paraId="50E636EF" w14:textId="77777777" w:rsidR="003B0495" w:rsidRDefault="003B0495" w:rsidP="003B0495">
      <w:pPr>
        <w:pStyle w:val="ListParagraph"/>
        <w:numPr>
          <w:ilvl w:val="0"/>
          <w:numId w:val="8"/>
        </w:numPr>
        <w:autoSpaceDE w:val="0"/>
        <w:autoSpaceDN w:val="0"/>
        <w:adjustRightInd w:val="0"/>
        <w:rPr>
          <w:rFonts w:asciiTheme="minorHAnsi" w:eastAsiaTheme="minorHAnsi" w:hAnsiTheme="minorHAnsi" w:cs="ArialMT"/>
          <w:szCs w:val="24"/>
        </w:rPr>
      </w:pPr>
      <w:r w:rsidRPr="003B0495">
        <w:rPr>
          <w:rFonts w:asciiTheme="minorHAnsi" w:eastAsiaTheme="minorHAnsi" w:hAnsiTheme="minorHAnsi" w:cs="ArialMT"/>
          <w:szCs w:val="24"/>
        </w:rPr>
        <w:t>To ensure that all health pr</w:t>
      </w:r>
      <w:r w:rsidR="00937B4E">
        <w:rPr>
          <w:rFonts w:asciiTheme="minorHAnsi" w:eastAsiaTheme="minorHAnsi" w:hAnsiTheme="minorHAnsi" w:cs="ArialMT"/>
          <w:szCs w:val="24"/>
        </w:rPr>
        <w:t xml:space="preserve">actitioners </w:t>
      </w:r>
      <w:r w:rsidRPr="003B0495">
        <w:rPr>
          <w:rFonts w:asciiTheme="minorHAnsi" w:eastAsiaTheme="minorHAnsi" w:hAnsiTheme="minorHAnsi" w:cs="ArialMT"/>
          <w:szCs w:val="24"/>
        </w:rPr>
        <w:t xml:space="preserve">regulated under the National Law and practising within the ACT Health public health system do so in </w:t>
      </w:r>
      <w:r w:rsidR="00E71278">
        <w:rPr>
          <w:rFonts w:asciiTheme="minorHAnsi" w:eastAsiaTheme="minorHAnsi" w:hAnsiTheme="minorHAnsi" w:cs="ArialMT"/>
          <w:szCs w:val="24"/>
        </w:rPr>
        <w:t xml:space="preserve">accordance </w:t>
      </w:r>
      <w:r w:rsidRPr="003B0495">
        <w:rPr>
          <w:rFonts w:asciiTheme="minorHAnsi" w:eastAsiaTheme="minorHAnsi" w:hAnsiTheme="minorHAnsi" w:cs="ArialMT"/>
          <w:szCs w:val="24"/>
        </w:rPr>
        <w:t xml:space="preserve">with their </w:t>
      </w:r>
      <w:r w:rsidR="000A057C" w:rsidRPr="003B0495">
        <w:rPr>
          <w:rFonts w:asciiTheme="minorHAnsi" w:eastAsiaTheme="minorHAnsi" w:hAnsiTheme="minorHAnsi" w:cs="ArialMT"/>
          <w:szCs w:val="24"/>
        </w:rPr>
        <w:t>professional registration</w:t>
      </w:r>
      <w:r w:rsidRPr="003B0495">
        <w:rPr>
          <w:rFonts w:asciiTheme="minorHAnsi" w:eastAsiaTheme="minorHAnsi" w:hAnsiTheme="minorHAnsi" w:cs="ArialMT"/>
          <w:szCs w:val="24"/>
        </w:rPr>
        <w:t xml:space="preserve"> and any conditions that may</w:t>
      </w:r>
      <w:r w:rsidR="001951A3">
        <w:rPr>
          <w:rFonts w:asciiTheme="minorHAnsi" w:eastAsiaTheme="minorHAnsi" w:hAnsiTheme="minorHAnsi" w:cs="ArialMT"/>
          <w:szCs w:val="24"/>
        </w:rPr>
        <w:t xml:space="preserve"> </w:t>
      </w:r>
      <w:r w:rsidRPr="003B0495">
        <w:rPr>
          <w:rFonts w:asciiTheme="minorHAnsi" w:eastAsiaTheme="minorHAnsi" w:hAnsiTheme="minorHAnsi" w:cs="ArialMT"/>
          <w:szCs w:val="24"/>
        </w:rPr>
        <w:t>be imposed on that registration.</w:t>
      </w:r>
    </w:p>
    <w:p w14:paraId="50E636F1" w14:textId="77777777" w:rsidR="003B0495" w:rsidRDefault="003B0495" w:rsidP="003B0495">
      <w:pPr>
        <w:pStyle w:val="ListParagraph"/>
        <w:numPr>
          <w:ilvl w:val="0"/>
          <w:numId w:val="8"/>
        </w:numPr>
        <w:autoSpaceDE w:val="0"/>
        <w:autoSpaceDN w:val="0"/>
        <w:adjustRightInd w:val="0"/>
        <w:rPr>
          <w:rFonts w:asciiTheme="minorHAnsi" w:eastAsiaTheme="minorHAnsi" w:hAnsiTheme="minorHAnsi" w:cs="ArialMT"/>
          <w:szCs w:val="24"/>
        </w:rPr>
      </w:pPr>
      <w:r w:rsidRPr="003B0495">
        <w:rPr>
          <w:rFonts w:asciiTheme="minorHAnsi" w:eastAsiaTheme="minorHAnsi" w:hAnsiTheme="minorHAnsi" w:cs="ArialMT"/>
          <w:szCs w:val="24"/>
        </w:rPr>
        <w:t xml:space="preserve">To provide direction on </w:t>
      </w:r>
      <w:r w:rsidR="001951A3">
        <w:rPr>
          <w:rFonts w:asciiTheme="minorHAnsi" w:eastAsiaTheme="minorHAnsi" w:hAnsiTheme="minorHAnsi" w:cs="ArialMT"/>
          <w:szCs w:val="24"/>
        </w:rPr>
        <w:t xml:space="preserve">the roles, responsibilities and </w:t>
      </w:r>
      <w:r w:rsidRPr="003B0495">
        <w:rPr>
          <w:rFonts w:asciiTheme="minorHAnsi" w:eastAsiaTheme="minorHAnsi" w:hAnsiTheme="minorHAnsi" w:cs="ArialMT"/>
          <w:szCs w:val="24"/>
        </w:rPr>
        <w:t xml:space="preserve">requirements for the </w:t>
      </w:r>
      <w:r w:rsidR="001951A3">
        <w:rPr>
          <w:rFonts w:asciiTheme="minorHAnsi" w:eastAsiaTheme="minorHAnsi" w:hAnsiTheme="minorHAnsi" w:cs="ArialMT"/>
          <w:szCs w:val="24"/>
        </w:rPr>
        <w:t xml:space="preserve">annual renewal of registration and for the </w:t>
      </w:r>
      <w:r w:rsidRPr="003B0495">
        <w:rPr>
          <w:rFonts w:asciiTheme="minorHAnsi" w:eastAsiaTheme="minorHAnsi" w:hAnsiTheme="minorHAnsi" w:cs="ArialMT"/>
          <w:szCs w:val="24"/>
        </w:rPr>
        <w:t xml:space="preserve">identification and management of </w:t>
      </w:r>
      <w:r>
        <w:rPr>
          <w:rFonts w:asciiTheme="minorHAnsi" w:eastAsiaTheme="minorHAnsi" w:hAnsiTheme="minorHAnsi" w:cs="ArialMT"/>
          <w:szCs w:val="24"/>
        </w:rPr>
        <w:t>health pr</w:t>
      </w:r>
      <w:r w:rsidR="00937B4E">
        <w:rPr>
          <w:rFonts w:asciiTheme="minorHAnsi" w:eastAsiaTheme="minorHAnsi" w:hAnsiTheme="minorHAnsi" w:cs="ArialMT"/>
          <w:szCs w:val="24"/>
        </w:rPr>
        <w:t xml:space="preserve">actitioners </w:t>
      </w:r>
      <w:r w:rsidRPr="003B0495">
        <w:rPr>
          <w:rFonts w:asciiTheme="minorHAnsi" w:eastAsiaTheme="minorHAnsi" w:hAnsiTheme="minorHAnsi" w:cs="ArialMT"/>
          <w:szCs w:val="24"/>
        </w:rPr>
        <w:t>with conditions on their registration</w:t>
      </w:r>
      <w:r>
        <w:rPr>
          <w:rFonts w:asciiTheme="minorHAnsi" w:eastAsiaTheme="minorHAnsi" w:hAnsiTheme="minorHAnsi" w:cs="ArialMT"/>
          <w:szCs w:val="24"/>
        </w:rPr>
        <w:t>.</w:t>
      </w:r>
    </w:p>
    <w:p w14:paraId="50E636F3" w14:textId="77777777" w:rsidR="00A86A9D" w:rsidRPr="00CE6E44" w:rsidRDefault="003B0495" w:rsidP="00CE6E44">
      <w:pPr>
        <w:pStyle w:val="ListParagraph"/>
        <w:numPr>
          <w:ilvl w:val="0"/>
          <w:numId w:val="8"/>
        </w:numPr>
        <w:autoSpaceDE w:val="0"/>
        <w:autoSpaceDN w:val="0"/>
        <w:adjustRightInd w:val="0"/>
        <w:jc w:val="both"/>
        <w:rPr>
          <w:rFonts w:asciiTheme="minorHAnsi" w:hAnsiTheme="minorHAnsi" w:cs="Arial"/>
          <w:szCs w:val="24"/>
        </w:rPr>
      </w:pPr>
      <w:r w:rsidRPr="00CE6E44">
        <w:rPr>
          <w:rFonts w:asciiTheme="minorHAnsi" w:eastAsiaTheme="minorHAnsi" w:hAnsiTheme="minorHAnsi" w:cs="ArialMT"/>
          <w:szCs w:val="24"/>
        </w:rPr>
        <w:t xml:space="preserve">To specify reporting requirements in relation to </w:t>
      </w:r>
      <w:r w:rsidR="00CE6E44" w:rsidRPr="00CE6E44">
        <w:rPr>
          <w:rFonts w:asciiTheme="minorHAnsi" w:eastAsiaTheme="minorHAnsi" w:hAnsiTheme="minorHAnsi" w:cs="ArialMT"/>
          <w:szCs w:val="24"/>
        </w:rPr>
        <w:t>the annual renewal of professional registration.</w:t>
      </w:r>
    </w:p>
    <w:p w14:paraId="50E636F4" w14:textId="77777777" w:rsidR="003B01F6" w:rsidRPr="00CE6E44" w:rsidRDefault="003B01F6" w:rsidP="00B64898">
      <w:pPr>
        <w:autoSpaceDE w:val="0"/>
        <w:autoSpaceDN w:val="0"/>
        <w:adjustRightInd w:val="0"/>
        <w:jc w:val="both"/>
        <w:rPr>
          <w:rFonts w:asciiTheme="minorHAnsi" w:hAnsiTheme="minorHAnsi"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6F6" w14:textId="77777777" w:rsidTr="002F61F7">
        <w:trPr>
          <w:cantSplit/>
          <w:trHeight w:val="285"/>
        </w:trPr>
        <w:tc>
          <w:tcPr>
            <w:tcW w:w="9158" w:type="dxa"/>
            <w:shd w:val="clear" w:color="auto" w:fill="000000"/>
          </w:tcPr>
          <w:p w14:paraId="50E636F5" w14:textId="77777777" w:rsidR="00A86A9D" w:rsidRPr="001502DF" w:rsidRDefault="00A86A9D" w:rsidP="007A238D">
            <w:pPr>
              <w:pStyle w:val="Heading1"/>
              <w:rPr>
                <w:b w:val="0"/>
                <w:szCs w:val="24"/>
              </w:rPr>
            </w:pPr>
            <w:r w:rsidRPr="001502DF">
              <w:rPr>
                <w:szCs w:val="24"/>
              </w:rPr>
              <w:t>Scope</w:t>
            </w:r>
          </w:p>
        </w:tc>
      </w:tr>
    </w:tbl>
    <w:p w14:paraId="50E636F7" w14:textId="77777777" w:rsidR="00A86A9D" w:rsidRDefault="00A86A9D" w:rsidP="00A86A9D">
      <w:pPr>
        <w:jc w:val="both"/>
        <w:rPr>
          <w:rFonts w:cs="Arial"/>
          <w:b/>
          <w:szCs w:val="24"/>
        </w:rPr>
      </w:pPr>
    </w:p>
    <w:p w14:paraId="50E636F8" w14:textId="77777777" w:rsidR="008D3046" w:rsidRPr="008D3046" w:rsidRDefault="00655220" w:rsidP="00A86A9D">
      <w:pPr>
        <w:rPr>
          <w:rFonts w:cs="Arial"/>
          <w:szCs w:val="24"/>
        </w:rPr>
      </w:pPr>
      <w:r w:rsidRPr="008E3DFB">
        <w:rPr>
          <w:rFonts w:asciiTheme="minorHAnsi" w:hAnsiTheme="minorHAnsi" w:cs="Arial"/>
          <w:szCs w:val="24"/>
        </w:rPr>
        <w:t xml:space="preserve">This policy applies to all </w:t>
      </w:r>
      <w:r w:rsidR="008E3DFB" w:rsidRPr="008E3DFB">
        <w:rPr>
          <w:rFonts w:asciiTheme="minorHAnsi" w:hAnsiTheme="minorHAnsi" w:cs="Arial"/>
          <w:szCs w:val="24"/>
        </w:rPr>
        <w:t>health pr</w:t>
      </w:r>
      <w:r w:rsidR="00937B4E">
        <w:rPr>
          <w:rFonts w:asciiTheme="minorHAnsi" w:hAnsiTheme="minorHAnsi" w:cs="Arial"/>
          <w:szCs w:val="24"/>
        </w:rPr>
        <w:t xml:space="preserve">actitioners </w:t>
      </w:r>
      <w:r w:rsidR="00D06A5F">
        <w:rPr>
          <w:rFonts w:asciiTheme="minorHAnsi" w:hAnsiTheme="minorHAnsi" w:cs="Arial"/>
          <w:szCs w:val="24"/>
        </w:rPr>
        <w:t>(doctors, dentists, nurses, midwives</w:t>
      </w:r>
      <w:r w:rsidR="00E71278">
        <w:rPr>
          <w:rFonts w:asciiTheme="minorHAnsi" w:hAnsiTheme="minorHAnsi" w:cs="Arial"/>
          <w:szCs w:val="24"/>
        </w:rPr>
        <w:t xml:space="preserve"> </w:t>
      </w:r>
      <w:r w:rsidR="00D06A5F">
        <w:rPr>
          <w:rFonts w:asciiTheme="minorHAnsi" w:hAnsiTheme="minorHAnsi" w:cs="Arial"/>
          <w:szCs w:val="24"/>
        </w:rPr>
        <w:t xml:space="preserve">and eligible allied health professionals) </w:t>
      </w:r>
      <w:r w:rsidR="008E3DFB" w:rsidRPr="008E3DFB">
        <w:rPr>
          <w:rFonts w:asciiTheme="minorHAnsi" w:hAnsiTheme="minorHAnsi" w:cs="Arial"/>
          <w:szCs w:val="24"/>
        </w:rPr>
        <w:t>employed or otherwise</w:t>
      </w:r>
      <w:r w:rsidR="00937B4E">
        <w:rPr>
          <w:rFonts w:asciiTheme="minorHAnsi" w:hAnsiTheme="minorHAnsi" w:cs="Arial"/>
          <w:szCs w:val="24"/>
        </w:rPr>
        <w:t>,</w:t>
      </w:r>
      <w:r w:rsidR="008E3DFB" w:rsidRPr="008E3DFB">
        <w:rPr>
          <w:rFonts w:asciiTheme="minorHAnsi" w:hAnsiTheme="minorHAnsi" w:cs="Arial"/>
          <w:szCs w:val="24"/>
        </w:rPr>
        <w:t xml:space="preserve"> </w:t>
      </w:r>
      <w:r w:rsidR="00FA0915">
        <w:rPr>
          <w:rFonts w:asciiTheme="minorHAnsi" w:hAnsiTheme="minorHAnsi" w:cs="Arial"/>
          <w:szCs w:val="24"/>
        </w:rPr>
        <w:t>practising within the ACT Health public health system</w:t>
      </w:r>
      <w:r w:rsidR="008D3046">
        <w:rPr>
          <w:rFonts w:asciiTheme="minorHAnsi" w:hAnsiTheme="minorHAnsi" w:cs="Arial"/>
          <w:szCs w:val="24"/>
        </w:rPr>
        <w:t xml:space="preserve"> </w:t>
      </w:r>
      <w:r w:rsidR="00937B4E">
        <w:rPr>
          <w:rFonts w:asciiTheme="minorHAnsi" w:hAnsiTheme="minorHAnsi" w:cs="Arial"/>
          <w:szCs w:val="24"/>
        </w:rPr>
        <w:t>whose profession is regulated by the National Law</w:t>
      </w:r>
      <w:r w:rsidR="001539F4">
        <w:rPr>
          <w:rFonts w:cs="Arial"/>
          <w:b/>
          <w:szCs w:val="24"/>
        </w:rPr>
        <w:t xml:space="preserve"> </w:t>
      </w:r>
      <w:r w:rsidR="001539F4" w:rsidRPr="008D3046">
        <w:rPr>
          <w:rFonts w:cs="Arial"/>
          <w:szCs w:val="24"/>
        </w:rPr>
        <w:t>and whose position has a mandatory requirement for registration</w:t>
      </w:r>
      <w:r w:rsidR="008D3046" w:rsidRPr="008D3046">
        <w:rPr>
          <w:rFonts w:cs="Arial"/>
          <w:szCs w:val="24"/>
        </w:rPr>
        <w:t xml:space="preserve">. This includes health practitioners working in non-clinical roles and employed in a </w:t>
      </w:r>
      <w:r w:rsidR="008D3046">
        <w:rPr>
          <w:rFonts w:cs="Arial"/>
          <w:szCs w:val="24"/>
        </w:rPr>
        <w:t xml:space="preserve">relevant </w:t>
      </w:r>
      <w:r w:rsidR="008D3046" w:rsidRPr="008D3046">
        <w:rPr>
          <w:rFonts w:cs="Arial"/>
          <w:szCs w:val="24"/>
        </w:rPr>
        <w:t>health professional classification</w:t>
      </w:r>
      <w:r w:rsidR="008D3046" w:rsidRPr="008D3046">
        <w:rPr>
          <w:rStyle w:val="FootnoteReference"/>
          <w:rFonts w:cs="Arial"/>
          <w:szCs w:val="24"/>
        </w:rPr>
        <w:footnoteReference w:id="2"/>
      </w:r>
      <w:r w:rsidR="008D3046" w:rsidRPr="008D3046">
        <w:rPr>
          <w:rFonts w:cs="Arial"/>
          <w:szCs w:val="24"/>
        </w:rPr>
        <w:t>.</w:t>
      </w:r>
    </w:p>
    <w:p w14:paraId="164FB561" w14:textId="77777777" w:rsidR="00562236" w:rsidRDefault="00562236" w:rsidP="00A86A9D">
      <w:pPr>
        <w:rPr>
          <w:rFonts w:cs="Arial"/>
          <w:b/>
          <w:szCs w:val="24"/>
        </w:rPr>
      </w:pPr>
    </w:p>
    <w:p w14:paraId="50E636FA" w14:textId="5E66D6C9" w:rsidR="00065AD7" w:rsidRDefault="008D3046" w:rsidP="00A86A9D">
      <w:pPr>
        <w:rPr>
          <w:rFonts w:cs="Arial"/>
          <w:b/>
          <w:szCs w:val="24"/>
        </w:rPr>
      </w:pPr>
      <w:r>
        <w:rPr>
          <w:rFonts w:cs="Arial"/>
          <w:b/>
          <w:szCs w:val="24"/>
        </w:rPr>
        <w:t>Table</w:t>
      </w:r>
      <w:r w:rsidR="00E71278">
        <w:rPr>
          <w:rFonts w:cs="Arial"/>
          <w:b/>
          <w:szCs w:val="24"/>
        </w:rPr>
        <w:t xml:space="preserve"> 1: </w:t>
      </w:r>
      <w:r w:rsidR="003A4A39" w:rsidRPr="006C1669">
        <w:rPr>
          <w:rFonts w:cs="Arial"/>
          <w:b/>
          <w:szCs w:val="24"/>
        </w:rPr>
        <w:t xml:space="preserve">Health </w:t>
      </w:r>
      <w:r w:rsidR="00937B4E">
        <w:rPr>
          <w:rFonts w:cs="Arial"/>
          <w:b/>
          <w:szCs w:val="24"/>
        </w:rPr>
        <w:t>P</w:t>
      </w:r>
      <w:r w:rsidR="003A4A39" w:rsidRPr="006C1669">
        <w:rPr>
          <w:rFonts w:cs="Arial"/>
          <w:b/>
          <w:szCs w:val="24"/>
        </w:rPr>
        <w:t>r</w:t>
      </w:r>
      <w:r w:rsidR="00937B4E">
        <w:rPr>
          <w:rFonts w:cs="Arial"/>
          <w:b/>
          <w:szCs w:val="24"/>
        </w:rPr>
        <w:t xml:space="preserve">actitioners </w:t>
      </w:r>
      <w:r w:rsidR="006C1669" w:rsidRPr="006C1669">
        <w:rPr>
          <w:rFonts w:cs="Arial"/>
          <w:b/>
          <w:szCs w:val="24"/>
        </w:rPr>
        <w:t>r</w:t>
      </w:r>
      <w:r w:rsidR="003A4A39" w:rsidRPr="006C1669">
        <w:rPr>
          <w:rFonts w:cs="Arial"/>
          <w:b/>
          <w:szCs w:val="24"/>
        </w:rPr>
        <w:t>egulated under the National Law</w:t>
      </w:r>
      <w:r w:rsidR="000F0979">
        <w:rPr>
          <w:rStyle w:val="FootnoteReference"/>
          <w:rFonts w:cs="Arial"/>
          <w:b/>
          <w:szCs w:val="24"/>
        </w:rPr>
        <w:footnoteReference w:id="3"/>
      </w:r>
    </w:p>
    <w:tbl>
      <w:tblPr>
        <w:tblStyle w:val="TableGrid"/>
        <w:tblW w:w="0" w:type="auto"/>
        <w:tblInd w:w="108" w:type="dxa"/>
        <w:tblLook w:val="04A0" w:firstRow="1" w:lastRow="0" w:firstColumn="1" w:lastColumn="0" w:noHBand="0" w:noVBand="1"/>
      </w:tblPr>
      <w:tblGrid>
        <w:gridCol w:w="2127"/>
        <w:gridCol w:w="3955"/>
        <w:gridCol w:w="3096"/>
      </w:tblGrid>
      <w:tr w:rsidR="00B64898" w:rsidRPr="00B66833" w14:paraId="50E636FE" w14:textId="77777777" w:rsidTr="00562236">
        <w:tc>
          <w:tcPr>
            <w:tcW w:w="2127" w:type="dxa"/>
          </w:tcPr>
          <w:p w14:paraId="50E636FB" w14:textId="77777777" w:rsidR="00B64898" w:rsidRPr="009F47FE" w:rsidRDefault="00B64898" w:rsidP="00562236">
            <w:pPr>
              <w:rPr>
                <w:rFonts w:cs="Arial"/>
                <w:b/>
                <w:color w:val="000000" w:themeColor="text1"/>
                <w:sz w:val="18"/>
                <w:szCs w:val="18"/>
              </w:rPr>
            </w:pPr>
            <w:r w:rsidRPr="009F47FE">
              <w:rPr>
                <w:rFonts w:asciiTheme="minorHAnsi" w:hAnsiTheme="minorHAnsi" w:cs="Arial"/>
                <w:b/>
                <w:bCs/>
                <w:color w:val="000000" w:themeColor="text1"/>
                <w:sz w:val="18"/>
                <w:szCs w:val="18"/>
              </w:rPr>
              <w:t>Profession</w:t>
            </w:r>
          </w:p>
        </w:tc>
        <w:tc>
          <w:tcPr>
            <w:tcW w:w="3955" w:type="dxa"/>
          </w:tcPr>
          <w:p w14:paraId="50E636FC" w14:textId="77777777" w:rsidR="00B64898" w:rsidRPr="009F47FE" w:rsidRDefault="00B64898" w:rsidP="00562236">
            <w:pPr>
              <w:rPr>
                <w:rFonts w:cs="Arial"/>
                <w:b/>
                <w:color w:val="000000" w:themeColor="text1"/>
                <w:sz w:val="18"/>
                <w:szCs w:val="18"/>
              </w:rPr>
            </w:pPr>
            <w:r w:rsidRPr="009F47FE">
              <w:rPr>
                <w:rFonts w:asciiTheme="minorHAnsi" w:hAnsiTheme="minorHAnsi" w:cs="Arial"/>
                <w:b/>
                <w:bCs/>
                <w:color w:val="000000" w:themeColor="text1"/>
                <w:sz w:val="18"/>
                <w:szCs w:val="18"/>
              </w:rPr>
              <w:t>Protected title(s)</w:t>
            </w:r>
          </w:p>
        </w:tc>
        <w:tc>
          <w:tcPr>
            <w:tcW w:w="3096" w:type="dxa"/>
          </w:tcPr>
          <w:p w14:paraId="50E636FD" w14:textId="77777777" w:rsidR="00B64898" w:rsidRPr="009F47FE" w:rsidRDefault="00B64898" w:rsidP="00562236">
            <w:pPr>
              <w:rPr>
                <w:rFonts w:cs="Arial"/>
                <w:b/>
                <w:color w:val="000000" w:themeColor="text1"/>
                <w:sz w:val="18"/>
                <w:szCs w:val="18"/>
              </w:rPr>
            </w:pPr>
            <w:r w:rsidRPr="009F47FE">
              <w:rPr>
                <w:rFonts w:asciiTheme="minorHAnsi" w:hAnsiTheme="minorHAnsi" w:cs="Arial"/>
                <w:b/>
                <w:bCs/>
                <w:color w:val="000000" w:themeColor="text1"/>
                <w:sz w:val="18"/>
                <w:szCs w:val="18"/>
              </w:rPr>
              <w:t>Renewal date</w:t>
            </w:r>
          </w:p>
        </w:tc>
      </w:tr>
      <w:tr w:rsidR="00B64898" w:rsidRPr="00B66833" w14:paraId="50E63708" w14:textId="77777777" w:rsidTr="00562236">
        <w:tc>
          <w:tcPr>
            <w:tcW w:w="2127" w:type="dxa"/>
          </w:tcPr>
          <w:p w14:paraId="50E636FF" w14:textId="77777777" w:rsidR="00B64898" w:rsidRPr="009F47FE" w:rsidRDefault="00B64898" w:rsidP="00562236">
            <w:pPr>
              <w:rPr>
                <w:rFonts w:asciiTheme="minorHAnsi" w:hAnsiTheme="minorHAnsi" w:cs="Arial"/>
                <w:b/>
                <w:bCs/>
                <w:color w:val="000000" w:themeColor="text1"/>
                <w:sz w:val="18"/>
                <w:szCs w:val="18"/>
              </w:rPr>
            </w:pPr>
            <w:r w:rsidRPr="009F47FE">
              <w:rPr>
                <w:rFonts w:asciiTheme="minorHAnsi" w:hAnsiTheme="minorHAnsi" w:cs="Arial"/>
                <w:color w:val="000000" w:themeColor="text1"/>
                <w:sz w:val="18"/>
                <w:szCs w:val="18"/>
              </w:rPr>
              <w:t>Aboriginal and</w:t>
            </w:r>
            <w:r w:rsidRPr="009F47FE">
              <w:rPr>
                <w:rFonts w:asciiTheme="minorHAnsi" w:hAnsiTheme="minorHAnsi" w:cs="Arial"/>
                <w:color w:val="000000" w:themeColor="text1"/>
                <w:sz w:val="18"/>
                <w:szCs w:val="18"/>
              </w:rPr>
              <w:br/>
              <w:t>Torres Strait</w:t>
            </w:r>
            <w:r w:rsidRPr="009F47FE">
              <w:rPr>
                <w:rFonts w:asciiTheme="minorHAnsi" w:hAnsiTheme="minorHAnsi" w:cs="Arial"/>
                <w:color w:val="000000" w:themeColor="text1"/>
                <w:sz w:val="18"/>
                <w:szCs w:val="18"/>
              </w:rPr>
              <w:br/>
              <w:t>Islander Health</w:t>
            </w:r>
            <w:r w:rsidRPr="009F47FE">
              <w:rPr>
                <w:rFonts w:asciiTheme="minorHAnsi" w:hAnsiTheme="minorHAnsi" w:cs="Arial"/>
                <w:color w:val="000000" w:themeColor="text1"/>
                <w:sz w:val="18"/>
                <w:szCs w:val="18"/>
              </w:rPr>
              <w:br/>
              <w:t>Practice</w:t>
            </w:r>
          </w:p>
        </w:tc>
        <w:tc>
          <w:tcPr>
            <w:tcW w:w="3955" w:type="dxa"/>
          </w:tcPr>
          <w:p w14:paraId="7C1B4152" w14:textId="77777777" w:rsidR="00562236" w:rsidRDefault="004D2D43"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Aboriginal and Torres Stra</w:t>
            </w:r>
            <w:r w:rsidR="00562236">
              <w:rPr>
                <w:rFonts w:asciiTheme="minorHAnsi" w:hAnsiTheme="minorHAnsi" w:cs="Arial"/>
                <w:color w:val="000000" w:themeColor="text1"/>
                <w:sz w:val="18"/>
                <w:szCs w:val="18"/>
              </w:rPr>
              <w:t>it Islander health practitioner</w:t>
            </w:r>
          </w:p>
          <w:p w14:paraId="50E63702" w14:textId="3CA5EB90"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Aboriginal health practitioner</w:t>
            </w:r>
          </w:p>
          <w:p w14:paraId="50E63705" w14:textId="3A34CB2E" w:rsidR="00B64898" w:rsidRPr="009F47FE" w:rsidRDefault="00B64898" w:rsidP="00562236">
            <w:pPr>
              <w:rPr>
                <w:rFonts w:asciiTheme="minorHAnsi" w:hAnsiTheme="minorHAnsi" w:cs="Arial"/>
                <w:b/>
                <w:bCs/>
                <w:color w:val="000000" w:themeColor="text1"/>
                <w:sz w:val="18"/>
                <w:szCs w:val="18"/>
              </w:rPr>
            </w:pPr>
            <w:r w:rsidRPr="009F47FE">
              <w:rPr>
                <w:rFonts w:asciiTheme="minorHAnsi" w:hAnsiTheme="minorHAnsi" w:cs="Arial"/>
                <w:color w:val="000000" w:themeColor="text1"/>
                <w:sz w:val="18"/>
                <w:szCs w:val="18"/>
              </w:rPr>
              <w:t xml:space="preserve">Torres Strait Islander health practitioner       </w:t>
            </w:r>
          </w:p>
        </w:tc>
        <w:tc>
          <w:tcPr>
            <w:tcW w:w="3096" w:type="dxa"/>
          </w:tcPr>
          <w:p w14:paraId="50E63707" w14:textId="77777777" w:rsidR="00B64898" w:rsidRPr="009F47FE" w:rsidRDefault="00B64898" w:rsidP="00562236">
            <w:pPr>
              <w:rPr>
                <w:rFonts w:asciiTheme="minorHAnsi" w:hAnsiTheme="minorHAnsi" w:cs="Arial"/>
                <w:b/>
                <w:bCs/>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10" w14:textId="77777777" w:rsidTr="00562236">
        <w:tc>
          <w:tcPr>
            <w:tcW w:w="2127" w:type="dxa"/>
          </w:tcPr>
          <w:p w14:paraId="50E63709"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Chinese Medicine</w:t>
            </w:r>
          </w:p>
        </w:tc>
        <w:tc>
          <w:tcPr>
            <w:tcW w:w="3955" w:type="dxa"/>
          </w:tcPr>
          <w:p w14:paraId="50E6370A"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Chinese medicine practitioner</w:t>
            </w:r>
          </w:p>
          <w:p w14:paraId="50E6370B"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Chinese herbal dispenser</w:t>
            </w:r>
          </w:p>
          <w:p w14:paraId="50E6370C"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Chinese herbal medicine practitioner</w:t>
            </w:r>
          </w:p>
          <w:p w14:paraId="50E6370D"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Oriental medicine practitioner</w:t>
            </w:r>
          </w:p>
          <w:p w14:paraId="50E6370E"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Acupuncturist</w:t>
            </w:r>
          </w:p>
        </w:tc>
        <w:tc>
          <w:tcPr>
            <w:tcW w:w="3096" w:type="dxa"/>
          </w:tcPr>
          <w:p w14:paraId="50E6370F"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14" w14:textId="77777777" w:rsidTr="00562236">
        <w:tc>
          <w:tcPr>
            <w:tcW w:w="2127" w:type="dxa"/>
          </w:tcPr>
          <w:p w14:paraId="50E63711"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Chiropractic</w:t>
            </w:r>
          </w:p>
        </w:tc>
        <w:tc>
          <w:tcPr>
            <w:tcW w:w="3955" w:type="dxa"/>
          </w:tcPr>
          <w:p w14:paraId="50E63712"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Chiropractor</w:t>
            </w:r>
          </w:p>
        </w:tc>
        <w:tc>
          <w:tcPr>
            <w:tcW w:w="3096" w:type="dxa"/>
          </w:tcPr>
          <w:p w14:paraId="50E63713"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1C" w14:textId="77777777" w:rsidTr="00562236">
        <w:tc>
          <w:tcPr>
            <w:tcW w:w="2127" w:type="dxa"/>
          </w:tcPr>
          <w:p w14:paraId="50E63715"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Dental</w:t>
            </w:r>
          </w:p>
        </w:tc>
        <w:tc>
          <w:tcPr>
            <w:tcW w:w="3955" w:type="dxa"/>
          </w:tcPr>
          <w:p w14:paraId="50E63716"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Dentist</w:t>
            </w:r>
          </w:p>
          <w:p w14:paraId="50E63717"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Dental therapist</w:t>
            </w:r>
          </w:p>
          <w:p w14:paraId="50E63718"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Dental hygienist</w:t>
            </w:r>
          </w:p>
          <w:p w14:paraId="50E63719"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 xml:space="preserve">Dental </w:t>
            </w:r>
            <w:r w:rsidR="00D65622" w:rsidRPr="009F47FE">
              <w:rPr>
                <w:rFonts w:asciiTheme="minorHAnsi" w:hAnsiTheme="minorHAnsi" w:cs="Arial"/>
                <w:color w:val="000000" w:themeColor="text1"/>
                <w:sz w:val="18"/>
                <w:szCs w:val="18"/>
              </w:rPr>
              <w:t>Prosthetist</w:t>
            </w:r>
          </w:p>
          <w:p w14:paraId="50E6371A"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Oral health therapist</w:t>
            </w:r>
          </w:p>
        </w:tc>
        <w:tc>
          <w:tcPr>
            <w:tcW w:w="3096" w:type="dxa"/>
          </w:tcPr>
          <w:p w14:paraId="50E6371B"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20" w14:textId="77777777" w:rsidTr="00562236">
        <w:tc>
          <w:tcPr>
            <w:tcW w:w="2127" w:type="dxa"/>
          </w:tcPr>
          <w:p w14:paraId="50E6371D"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Medical</w:t>
            </w:r>
          </w:p>
        </w:tc>
        <w:tc>
          <w:tcPr>
            <w:tcW w:w="3955" w:type="dxa"/>
          </w:tcPr>
          <w:p w14:paraId="50E6371E"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Medical practitioner</w:t>
            </w:r>
          </w:p>
        </w:tc>
        <w:tc>
          <w:tcPr>
            <w:tcW w:w="3096" w:type="dxa"/>
          </w:tcPr>
          <w:p w14:paraId="50E6371F"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September</w:t>
            </w:r>
          </w:p>
        </w:tc>
      </w:tr>
      <w:tr w:rsidR="00B64898" w:rsidRPr="00B66833" w14:paraId="50E6372A" w14:textId="77777777" w:rsidTr="00562236">
        <w:tc>
          <w:tcPr>
            <w:tcW w:w="2127" w:type="dxa"/>
          </w:tcPr>
          <w:p w14:paraId="50E63721"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Medical Radiation Practice</w:t>
            </w:r>
          </w:p>
        </w:tc>
        <w:tc>
          <w:tcPr>
            <w:tcW w:w="3955" w:type="dxa"/>
          </w:tcPr>
          <w:p w14:paraId="50E63722"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Medical radiation practitioner</w:t>
            </w:r>
          </w:p>
          <w:p w14:paraId="50E63723"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 xml:space="preserve">Diagnostic radiographer </w:t>
            </w:r>
          </w:p>
          <w:p w14:paraId="50E63724"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Medical imaging technologist</w:t>
            </w:r>
          </w:p>
          <w:p w14:paraId="50E63725"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Radiographer</w:t>
            </w:r>
          </w:p>
          <w:p w14:paraId="50E63726"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Nuclear medicine scientist</w:t>
            </w:r>
          </w:p>
          <w:p w14:paraId="50E63727"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Nuclear medicine technologist</w:t>
            </w:r>
          </w:p>
          <w:p w14:paraId="50E63728"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Radiation therapist</w:t>
            </w:r>
          </w:p>
        </w:tc>
        <w:tc>
          <w:tcPr>
            <w:tcW w:w="3096" w:type="dxa"/>
          </w:tcPr>
          <w:p w14:paraId="50E63729"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33" w14:textId="77777777" w:rsidTr="00562236">
        <w:tc>
          <w:tcPr>
            <w:tcW w:w="2127" w:type="dxa"/>
          </w:tcPr>
          <w:p w14:paraId="50E6372B"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Nursing and Midwifery</w:t>
            </w:r>
          </w:p>
        </w:tc>
        <w:tc>
          <w:tcPr>
            <w:tcW w:w="3955" w:type="dxa"/>
          </w:tcPr>
          <w:p w14:paraId="50E6372C"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Nurse</w:t>
            </w:r>
          </w:p>
          <w:p w14:paraId="50E6372D"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Registered nurse</w:t>
            </w:r>
          </w:p>
          <w:p w14:paraId="50E6372E"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Nurse practitioner</w:t>
            </w:r>
          </w:p>
          <w:p w14:paraId="50E6372F"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Enrolled nurse</w:t>
            </w:r>
          </w:p>
          <w:p w14:paraId="50E63730"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Midwife</w:t>
            </w:r>
          </w:p>
          <w:p w14:paraId="50E63731"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Midwife practitioner</w:t>
            </w:r>
          </w:p>
        </w:tc>
        <w:tc>
          <w:tcPr>
            <w:tcW w:w="3096" w:type="dxa"/>
          </w:tcPr>
          <w:p w14:paraId="50E63732"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31 May</w:t>
            </w:r>
          </w:p>
        </w:tc>
      </w:tr>
      <w:tr w:rsidR="00B64898" w:rsidRPr="00B66833" w14:paraId="50E63737" w14:textId="77777777" w:rsidTr="00562236">
        <w:tc>
          <w:tcPr>
            <w:tcW w:w="2127" w:type="dxa"/>
          </w:tcPr>
          <w:p w14:paraId="50E63734"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Occupational Therapy</w:t>
            </w:r>
          </w:p>
        </w:tc>
        <w:tc>
          <w:tcPr>
            <w:tcW w:w="3955" w:type="dxa"/>
          </w:tcPr>
          <w:p w14:paraId="50E63735"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Occupational therapist</w:t>
            </w:r>
          </w:p>
        </w:tc>
        <w:tc>
          <w:tcPr>
            <w:tcW w:w="3096" w:type="dxa"/>
          </w:tcPr>
          <w:p w14:paraId="50E63736"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3C" w14:textId="77777777" w:rsidTr="00562236">
        <w:tc>
          <w:tcPr>
            <w:tcW w:w="2127" w:type="dxa"/>
          </w:tcPr>
          <w:p w14:paraId="50E63738"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Optometry</w:t>
            </w:r>
          </w:p>
        </w:tc>
        <w:tc>
          <w:tcPr>
            <w:tcW w:w="3955" w:type="dxa"/>
          </w:tcPr>
          <w:p w14:paraId="50E63739"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 xml:space="preserve">Optometrist  </w:t>
            </w:r>
          </w:p>
          <w:p w14:paraId="50E6373A"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Optician</w:t>
            </w:r>
          </w:p>
        </w:tc>
        <w:tc>
          <w:tcPr>
            <w:tcW w:w="3096" w:type="dxa"/>
          </w:tcPr>
          <w:p w14:paraId="50E6373B"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40" w14:textId="77777777" w:rsidTr="00562236">
        <w:tc>
          <w:tcPr>
            <w:tcW w:w="2127" w:type="dxa"/>
          </w:tcPr>
          <w:p w14:paraId="50E6373D"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Osteopathy</w:t>
            </w:r>
          </w:p>
        </w:tc>
        <w:tc>
          <w:tcPr>
            <w:tcW w:w="3955" w:type="dxa"/>
          </w:tcPr>
          <w:p w14:paraId="50E6373E"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Osteopath</w:t>
            </w:r>
          </w:p>
        </w:tc>
        <w:tc>
          <w:tcPr>
            <w:tcW w:w="3096" w:type="dxa"/>
          </w:tcPr>
          <w:p w14:paraId="50E6373F"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45" w14:textId="77777777" w:rsidTr="00562236">
        <w:tc>
          <w:tcPr>
            <w:tcW w:w="2127" w:type="dxa"/>
          </w:tcPr>
          <w:p w14:paraId="50E63741"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Pharmacy</w:t>
            </w:r>
          </w:p>
        </w:tc>
        <w:tc>
          <w:tcPr>
            <w:tcW w:w="3955" w:type="dxa"/>
          </w:tcPr>
          <w:p w14:paraId="50E63742" w14:textId="77777777" w:rsidR="00B64898" w:rsidRPr="00562236" w:rsidRDefault="00B64898" w:rsidP="00562236">
            <w:pPr>
              <w:rPr>
                <w:rFonts w:asciiTheme="minorHAnsi" w:hAnsiTheme="minorHAnsi" w:cs="Arial"/>
                <w:color w:val="000000" w:themeColor="text1"/>
                <w:sz w:val="18"/>
                <w:szCs w:val="18"/>
              </w:rPr>
            </w:pPr>
            <w:r w:rsidRPr="00562236">
              <w:rPr>
                <w:rFonts w:asciiTheme="minorHAnsi" w:hAnsiTheme="minorHAnsi" w:cs="Arial"/>
                <w:color w:val="000000" w:themeColor="text1"/>
                <w:sz w:val="18"/>
                <w:szCs w:val="18"/>
              </w:rPr>
              <w:t>Pharmacist</w:t>
            </w:r>
          </w:p>
          <w:p w14:paraId="50E63743" w14:textId="77777777" w:rsidR="00B64898" w:rsidRPr="00562236" w:rsidRDefault="00B64898" w:rsidP="00562236">
            <w:pPr>
              <w:rPr>
                <w:rFonts w:asciiTheme="minorHAnsi" w:hAnsiTheme="minorHAnsi" w:cs="Arial"/>
                <w:color w:val="000000" w:themeColor="text1"/>
                <w:sz w:val="18"/>
                <w:szCs w:val="18"/>
              </w:rPr>
            </w:pPr>
            <w:r w:rsidRPr="00562236">
              <w:rPr>
                <w:rFonts w:asciiTheme="minorHAnsi" w:hAnsiTheme="minorHAnsi" w:cs="Arial"/>
                <w:color w:val="000000" w:themeColor="text1"/>
                <w:sz w:val="18"/>
                <w:szCs w:val="18"/>
              </w:rPr>
              <w:t>Pharmaceutical chemist</w:t>
            </w:r>
          </w:p>
        </w:tc>
        <w:tc>
          <w:tcPr>
            <w:tcW w:w="3096" w:type="dxa"/>
          </w:tcPr>
          <w:p w14:paraId="50E63744"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4A" w14:textId="77777777" w:rsidTr="00562236">
        <w:tc>
          <w:tcPr>
            <w:tcW w:w="2127" w:type="dxa"/>
          </w:tcPr>
          <w:p w14:paraId="50E63746"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Physiotherapy</w:t>
            </w:r>
          </w:p>
        </w:tc>
        <w:tc>
          <w:tcPr>
            <w:tcW w:w="3955" w:type="dxa"/>
          </w:tcPr>
          <w:p w14:paraId="50E63747"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 xml:space="preserve">Physiotherapist </w:t>
            </w:r>
          </w:p>
          <w:p w14:paraId="50E63748" w14:textId="77777777" w:rsidR="00B64898" w:rsidRPr="009F47FE" w:rsidRDefault="003B01F6"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Physical therapist</w:t>
            </w:r>
          </w:p>
        </w:tc>
        <w:tc>
          <w:tcPr>
            <w:tcW w:w="3096" w:type="dxa"/>
          </w:tcPr>
          <w:p w14:paraId="50E63749" w14:textId="77777777" w:rsidR="00B64898" w:rsidRPr="009F47FE" w:rsidRDefault="00B64898" w:rsidP="00562236">
            <w:pPr>
              <w:rPr>
                <w:rFonts w:asciiTheme="minorHAnsi" w:hAnsiTheme="minorHAnsi"/>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4F" w14:textId="77777777" w:rsidTr="00562236">
        <w:tc>
          <w:tcPr>
            <w:tcW w:w="2127" w:type="dxa"/>
          </w:tcPr>
          <w:p w14:paraId="50E6374B"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Podiatry</w:t>
            </w:r>
          </w:p>
        </w:tc>
        <w:tc>
          <w:tcPr>
            <w:tcW w:w="3955" w:type="dxa"/>
          </w:tcPr>
          <w:p w14:paraId="50E6374C"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Podiatrist</w:t>
            </w:r>
          </w:p>
          <w:p w14:paraId="50E6374D"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Chiropodist</w:t>
            </w:r>
          </w:p>
        </w:tc>
        <w:tc>
          <w:tcPr>
            <w:tcW w:w="3096" w:type="dxa"/>
          </w:tcPr>
          <w:p w14:paraId="50E6374E" w14:textId="77777777" w:rsidR="00B64898" w:rsidRPr="009F47FE" w:rsidRDefault="00B64898" w:rsidP="00562236">
            <w:pPr>
              <w:rPr>
                <w:rFonts w:asciiTheme="minorHAnsi" w:hAnsiTheme="minorHAnsi"/>
                <w:color w:val="000000" w:themeColor="text1"/>
                <w:sz w:val="18"/>
                <w:szCs w:val="18"/>
              </w:rPr>
            </w:pPr>
            <w:r w:rsidRPr="009F47FE">
              <w:rPr>
                <w:rFonts w:asciiTheme="minorHAnsi" w:hAnsiTheme="minorHAnsi" w:cs="Arial"/>
                <w:color w:val="000000" w:themeColor="text1"/>
                <w:sz w:val="18"/>
                <w:szCs w:val="18"/>
              </w:rPr>
              <w:t>30 November</w:t>
            </w:r>
          </w:p>
        </w:tc>
      </w:tr>
      <w:tr w:rsidR="00B64898" w:rsidRPr="00B66833" w14:paraId="50E63753" w14:textId="77777777" w:rsidTr="00562236">
        <w:tc>
          <w:tcPr>
            <w:tcW w:w="2127" w:type="dxa"/>
          </w:tcPr>
          <w:p w14:paraId="50E63750"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Psychology</w:t>
            </w:r>
          </w:p>
        </w:tc>
        <w:tc>
          <w:tcPr>
            <w:tcW w:w="3955" w:type="dxa"/>
          </w:tcPr>
          <w:p w14:paraId="50E63751" w14:textId="77777777" w:rsidR="00B64898" w:rsidRPr="009F47FE" w:rsidRDefault="00B64898" w:rsidP="00562236">
            <w:pPr>
              <w:rPr>
                <w:rFonts w:asciiTheme="minorHAnsi" w:hAnsiTheme="minorHAnsi" w:cs="Arial"/>
                <w:color w:val="000000" w:themeColor="text1"/>
                <w:sz w:val="18"/>
                <w:szCs w:val="18"/>
              </w:rPr>
            </w:pPr>
            <w:r w:rsidRPr="009F47FE">
              <w:rPr>
                <w:rFonts w:asciiTheme="minorHAnsi" w:hAnsiTheme="minorHAnsi" w:cs="Arial"/>
                <w:color w:val="000000" w:themeColor="text1"/>
                <w:sz w:val="18"/>
                <w:szCs w:val="18"/>
              </w:rPr>
              <w:t>Psychologist</w:t>
            </w:r>
          </w:p>
        </w:tc>
        <w:tc>
          <w:tcPr>
            <w:tcW w:w="3096" w:type="dxa"/>
          </w:tcPr>
          <w:p w14:paraId="50E63752" w14:textId="77777777" w:rsidR="00B64898" w:rsidRPr="009F47FE" w:rsidRDefault="00B64898" w:rsidP="00562236">
            <w:pPr>
              <w:rPr>
                <w:rFonts w:asciiTheme="minorHAnsi" w:hAnsiTheme="minorHAnsi"/>
                <w:color w:val="000000" w:themeColor="text1"/>
                <w:sz w:val="18"/>
                <w:szCs w:val="18"/>
              </w:rPr>
            </w:pPr>
            <w:r w:rsidRPr="009F47FE">
              <w:rPr>
                <w:rFonts w:asciiTheme="minorHAnsi" w:hAnsiTheme="minorHAnsi" w:cs="Arial"/>
                <w:color w:val="000000" w:themeColor="text1"/>
                <w:sz w:val="18"/>
                <w:szCs w:val="18"/>
              </w:rPr>
              <w:t>30 November</w:t>
            </w:r>
          </w:p>
        </w:tc>
      </w:tr>
    </w:tbl>
    <w:p w14:paraId="50E63757" w14:textId="77777777" w:rsidR="00065AD7" w:rsidRPr="00A165A1" w:rsidRDefault="00065AD7" w:rsidP="00A86A9D">
      <w:pPr>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759" w14:textId="77777777" w:rsidTr="002F61F7">
        <w:trPr>
          <w:cantSplit/>
          <w:trHeight w:val="285"/>
        </w:trPr>
        <w:tc>
          <w:tcPr>
            <w:tcW w:w="9158" w:type="dxa"/>
            <w:shd w:val="clear" w:color="auto" w:fill="000000"/>
          </w:tcPr>
          <w:p w14:paraId="50E63758" w14:textId="77777777" w:rsidR="00A86A9D" w:rsidRPr="001502DF" w:rsidRDefault="00A86A9D" w:rsidP="007A238D">
            <w:pPr>
              <w:pStyle w:val="Heading1"/>
              <w:rPr>
                <w:b w:val="0"/>
                <w:szCs w:val="24"/>
              </w:rPr>
            </w:pPr>
            <w:r>
              <w:rPr>
                <w:szCs w:val="24"/>
              </w:rPr>
              <w:t xml:space="preserve">Roles </w:t>
            </w:r>
            <w:r w:rsidR="00AC249A">
              <w:rPr>
                <w:szCs w:val="24"/>
              </w:rPr>
              <w:t>and</w:t>
            </w:r>
            <w:r>
              <w:rPr>
                <w:szCs w:val="24"/>
              </w:rPr>
              <w:t xml:space="preserve"> Responsibilities</w:t>
            </w:r>
          </w:p>
        </w:tc>
      </w:tr>
    </w:tbl>
    <w:p w14:paraId="50E6375A" w14:textId="77777777" w:rsidR="00065AD7" w:rsidRDefault="00065AD7" w:rsidP="00F56495">
      <w:pPr>
        <w:rPr>
          <w:rFonts w:cs="Arial"/>
          <w:b/>
          <w:szCs w:val="24"/>
        </w:rPr>
      </w:pPr>
    </w:p>
    <w:p w14:paraId="50E6375B" w14:textId="77777777" w:rsidR="008E3DFB" w:rsidRDefault="00746A59" w:rsidP="00F56495">
      <w:pPr>
        <w:rPr>
          <w:rFonts w:cs="Arial"/>
          <w:b/>
          <w:szCs w:val="24"/>
        </w:rPr>
      </w:pPr>
      <w:r>
        <w:rPr>
          <w:rFonts w:cs="Arial"/>
          <w:b/>
          <w:szCs w:val="24"/>
        </w:rPr>
        <w:t xml:space="preserve">1: </w:t>
      </w:r>
      <w:r w:rsidRPr="008E3DFB">
        <w:rPr>
          <w:rFonts w:cs="Arial"/>
          <w:b/>
          <w:szCs w:val="24"/>
        </w:rPr>
        <w:t>EMPLOYEE RESPONSIBILIT</w:t>
      </w:r>
      <w:r>
        <w:rPr>
          <w:rFonts w:cs="Arial"/>
          <w:b/>
          <w:szCs w:val="24"/>
        </w:rPr>
        <w:t>IES</w:t>
      </w:r>
    </w:p>
    <w:p w14:paraId="50E6375D" w14:textId="77777777" w:rsidR="00D23A8E" w:rsidRDefault="003B01F6" w:rsidP="00F56495">
      <w:pPr>
        <w:rPr>
          <w:rFonts w:cs="Arial"/>
          <w:szCs w:val="24"/>
        </w:rPr>
      </w:pPr>
      <w:r>
        <w:rPr>
          <w:rFonts w:cs="Arial"/>
          <w:szCs w:val="24"/>
        </w:rPr>
        <w:t xml:space="preserve">Registered </w:t>
      </w:r>
      <w:r w:rsidR="008E3DFB">
        <w:rPr>
          <w:rFonts w:cs="Arial"/>
          <w:szCs w:val="24"/>
        </w:rPr>
        <w:t>health pr</w:t>
      </w:r>
      <w:r w:rsidR="00937B4E">
        <w:rPr>
          <w:rFonts w:cs="Arial"/>
          <w:szCs w:val="24"/>
        </w:rPr>
        <w:t xml:space="preserve">actitioners </w:t>
      </w:r>
      <w:r w:rsidR="008E3DFB">
        <w:rPr>
          <w:rFonts w:cs="Arial"/>
          <w:szCs w:val="24"/>
        </w:rPr>
        <w:t xml:space="preserve">are </w:t>
      </w:r>
      <w:r>
        <w:rPr>
          <w:rFonts w:cs="Arial"/>
          <w:szCs w:val="24"/>
        </w:rPr>
        <w:t xml:space="preserve">personally </w:t>
      </w:r>
      <w:r w:rsidR="008E3DFB">
        <w:rPr>
          <w:rFonts w:cs="Arial"/>
          <w:szCs w:val="24"/>
        </w:rPr>
        <w:t xml:space="preserve">responsible for ensuring that they are eligible to </w:t>
      </w:r>
      <w:r>
        <w:rPr>
          <w:rFonts w:cs="Arial"/>
          <w:szCs w:val="24"/>
        </w:rPr>
        <w:t>be identified by their protected title and to engage in clinical practice. F</w:t>
      </w:r>
      <w:r w:rsidR="008E3DFB">
        <w:rPr>
          <w:rFonts w:cs="Arial"/>
          <w:szCs w:val="24"/>
        </w:rPr>
        <w:t xml:space="preserve">undamental to this is </w:t>
      </w:r>
      <w:r w:rsidR="001951A3">
        <w:rPr>
          <w:rFonts w:cs="Arial"/>
          <w:szCs w:val="24"/>
        </w:rPr>
        <w:t xml:space="preserve">the individual </w:t>
      </w:r>
      <w:r w:rsidR="006E5A61">
        <w:rPr>
          <w:rFonts w:cs="Arial"/>
          <w:szCs w:val="24"/>
        </w:rPr>
        <w:t xml:space="preserve">practitioner’s </w:t>
      </w:r>
      <w:r w:rsidR="001951A3">
        <w:rPr>
          <w:rFonts w:cs="Arial"/>
          <w:szCs w:val="24"/>
        </w:rPr>
        <w:t xml:space="preserve">responsibility </w:t>
      </w:r>
      <w:r>
        <w:rPr>
          <w:rFonts w:cs="Arial"/>
          <w:szCs w:val="24"/>
        </w:rPr>
        <w:t>to maintain registration where their employment requires professional registration.</w:t>
      </w:r>
      <w:r w:rsidR="00D23A8E">
        <w:rPr>
          <w:rFonts w:cs="Arial"/>
          <w:szCs w:val="24"/>
        </w:rPr>
        <w:t xml:space="preserve">  </w:t>
      </w:r>
    </w:p>
    <w:p w14:paraId="50E6375E" w14:textId="77777777" w:rsidR="00D23A8E" w:rsidRDefault="00D23A8E" w:rsidP="00F56495">
      <w:pPr>
        <w:rPr>
          <w:rFonts w:cs="Arial"/>
          <w:szCs w:val="24"/>
        </w:rPr>
      </w:pPr>
    </w:p>
    <w:p w14:paraId="50E6375F" w14:textId="77777777" w:rsidR="006E36AC" w:rsidRPr="006E36AC" w:rsidRDefault="006E36AC" w:rsidP="00F56495">
      <w:pPr>
        <w:rPr>
          <w:rFonts w:cs="Arial"/>
          <w:b/>
          <w:szCs w:val="24"/>
        </w:rPr>
      </w:pPr>
      <w:r w:rsidRPr="006E36AC">
        <w:rPr>
          <w:rFonts w:cs="Arial"/>
          <w:b/>
          <w:szCs w:val="24"/>
        </w:rPr>
        <w:t xml:space="preserve">Registration over </w:t>
      </w:r>
      <w:r w:rsidR="00156C04">
        <w:rPr>
          <w:rFonts w:cs="Arial"/>
          <w:b/>
          <w:szCs w:val="24"/>
        </w:rPr>
        <w:t xml:space="preserve">long term approved </w:t>
      </w:r>
      <w:r w:rsidRPr="006E36AC">
        <w:rPr>
          <w:rFonts w:cs="Arial"/>
          <w:b/>
          <w:szCs w:val="24"/>
        </w:rPr>
        <w:t>leave or working in non-clinical roles</w:t>
      </w:r>
    </w:p>
    <w:p w14:paraId="50E63760" w14:textId="77777777" w:rsidR="006E36AC" w:rsidRDefault="006E36AC" w:rsidP="006E36AC">
      <w:pPr>
        <w:rPr>
          <w:rFonts w:cs="Arial"/>
          <w:szCs w:val="24"/>
        </w:rPr>
      </w:pPr>
      <w:r>
        <w:rPr>
          <w:rFonts w:cs="Arial"/>
          <w:szCs w:val="24"/>
        </w:rPr>
        <w:t xml:space="preserve">Registered health practitioners are strongly encouraged to maintain </w:t>
      </w:r>
      <w:r w:rsidR="009803C1">
        <w:rPr>
          <w:rFonts w:cs="Arial"/>
          <w:szCs w:val="24"/>
        </w:rPr>
        <w:t xml:space="preserve">practising </w:t>
      </w:r>
      <w:r>
        <w:rPr>
          <w:rFonts w:cs="Arial"/>
          <w:szCs w:val="24"/>
        </w:rPr>
        <w:t xml:space="preserve">registration status over periods of </w:t>
      </w:r>
      <w:r w:rsidR="009803C1">
        <w:rPr>
          <w:rFonts w:cs="Arial"/>
          <w:szCs w:val="24"/>
        </w:rPr>
        <w:t>approved long term</w:t>
      </w:r>
      <w:r>
        <w:rPr>
          <w:rFonts w:cs="Arial"/>
          <w:szCs w:val="24"/>
        </w:rPr>
        <w:t xml:space="preserve"> leave and/or when undertaking non-clinical roles</w:t>
      </w:r>
      <w:r w:rsidR="00275EF6">
        <w:rPr>
          <w:rFonts w:cs="Arial"/>
          <w:szCs w:val="24"/>
        </w:rPr>
        <w:t xml:space="preserve">. Maintaining </w:t>
      </w:r>
      <w:r w:rsidR="009803C1">
        <w:rPr>
          <w:rFonts w:cs="Arial"/>
          <w:szCs w:val="24"/>
        </w:rPr>
        <w:t xml:space="preserve">practising </w:t>
      </w:r>
      <w:r w:rsidR="00275EF6">
        <w:rPr>
          <w:rFonts w:cs="Arial"/>
          <w:szCs w:val="24"/>
        </w:rPr>
        <w:t xml:space="preserve">registration status </w:t>
      </w:r>
      <w:r>
        <w:rPr>
          <w:rFonts w:cs="Arial"/>
          <w:szCs w:val="24"/>
        </w:rPr>
        <w:t>minimise</w:t>
      </w:r>
      <w:r w:rsidR="00275EF6">
        <w:rPr>
          <w:rFonts w:cs="Arial"/>
          <w:szCs w:val="24"/>
        </w:rPr>
        <w:t>s</w:t>
      </w:r>
      <w:r>
        <w:rPr>
          <w:rFonts w:cs="Arial"/>
          <w:szCs w:val="24"/>
        </w:rPr>
        <w:t xml:space="preserve"> risks to </w:t>
      </w:r>
      <w:r w:rsidR="00275EF6">
        <w:rPr>
          <w:rFonts w:cs="Arial"/>
          <w:szCs w:val="24"/>
        </w:rPr>
        <w:t xml:space="preserve">potentially not meeting </w:t>
      </w:r>
      <w:r w:rsidR="009803C1">
        <w:rPr>
          <w:rFonts w:cs="Arial"/>
          <w:szCs w:val="24"/>
        </w:rPr>
        <w:t xml:space="preserve">the relevant National Board’s </w:t>
      </w:r>
      <w:r w:rsidR="00275EF6">
        <w:rPr>
          <w:rFonts w:cs="Arial"/>
          <w:szCs w:val="24"/>
        </w:rPr>
        <w:t xml:space="preserve">registration standard for </w:t>
      </w:r>
      <w:r>
        <w:rPr>
          <w:rFonts w:cs="Arial"/>
          <w:szCs w:val="24"/>
        </w:rPr>
        <w:t>recency of practice however non-practising registration</w:t>
      </w:r>
      <w:r w:rsidR="00253E00">
        <w:rPr>
          <w:rStyle w:val="FootnoteReference"/>
          <w:rFonts w:cs="Arial"/>
          <w:szCs w:val="24"/>
        </w:rPr>
        <w:footnoteReference w:id="4"/>
      </w:r>
      <w:r>
        <w:rPr>
          <w:rFonts w:cs="Arial"/>
          <w:szCs w:val="24"/>
        </w:rPr>
        <w:t xml:space="preserve"> can also be considered in these situations</w:t>
      </w:r>
      <w:r w:rsidR="007F75BF">
        <w:rPr>
          <w:rFonts w:cs="Arial"/>
          <w:szCs w:val="24"/>
        </w:rPr>
        <w:t>.</w:t>
      </w:r>
      <w:r>
        <w:rPr>
          <w:rFonts w:cs="Arial"/>
          <w:szCs w:val="24"/>
        </w:rPr>
        <w:t xml:space="preserve"> </w:t>
      </w:r>
      <w:r w:rsidR="004D1D41">
        <w:rPr>
          <w:rFonts w:cs="Arial"/>
          <w:szCs w:val="24"/>
        </w:rPr>
        <w:t>Staff are reminded that they are not allowed to practice</w:t>
      </w:r>
      <w:r w:rsidR="00091612">
        <w:rPr>
          <w:rFonts w:cs="Arial"/>
          <w:szCs w:val="24"/>
        </w:rPr>
        <w:t xml:space="preserve"> within their profession</w:t>
      </w:r>
      <w:r w:rsidR="004D1D41">
        <w:rPr>
          <w:rFonts w:cs="Arial"/>
          <w:szCs w:val="24"/>
        </w:rPr>
        <w:t xml:space="preserve"> when holding a non-practising registration</w:t>
      </w:r>
      <w:r w:rsidR="002F3FD9">
        <w:rPr>
          <w:rFonts w:cs="Arial"/>
          <w:szCs w:val="24"/>
        </w:rPr>
        <w:t xml:space="preserve"> and that f</w:t>
      </w:r>
      <w:r w:rsidR="002F3FD9">
        <w:rPr>
          <w:rFonts w:asciiTheme="minorHAnsi" w:hAnsiTheme="minorHAnsi" w:cstheme="minorHAnsi"/>
          <w:szCs w:val="24"/>
          <w:lang w:eastAsia="en-AU"/>
        </w:rPr>
        <w:t xml:space="preserve">uture </w:t>
      </w:r>
      <w:r w:rsidR="002F3FD9" w:rsidRPr="006E36AC">
        <w:rPr>
          <w:rFonts w:asciiTheme="minorHAnsi" w:hAnsiTheme="minorHAnsi" w:cstheme="minorHAnsi"/>
          <w:szCs w:val="24"/>
          <w:lang w:eastAsia="en-AU"/>
        </w:rPr>
        <w:t>plans to return to the workplace as a</w:t>
      </w:r>
      <w:r w:rsidR="002F3FD9">
        <w:rPr>
          <w:rFonts w:asciiTheme="minorHAnsi" w:hAnsiTheme="minorHAnsi" w:cstheme="minorHAnsi"/>
          <w:szCs w:val="24"/>
          <w:lang w:eastAsia="en-AU"/>
        </w:rPr>
        <w:t xml:space="preserve"> registered health practitioner </w:t>
      </w:r>
      <w:r w:rsidR="002F3FD9" w:rsidRPr="006E36AC">
        <w:rPr>
          <w:rFonts w:asciiTheme="minorHAnsi" w:hAnsiTheme="minorHAnsi" w:cstheme="minorHAnsi"/>
          <w:szCs w:val="24"/>
          <w:lang w:eastAsia="en-AU"/>
        </w:rPr>
        <w:t xml:space="preserve">may be delayed by </w:t>
      </w:r>
      <w:r w:rsidR="003E235A">
        <w:rPr>
          <w:rFonts w:asciiTheme="minorHAnsi" w:hAnsiTheme="minorHAnsi" w:cstheme="minorHAnsi"/>
          <w:szCs w:val="24"/>
          <w:lang w:eastAsia="en-AU"/>
        </w:rPr>
        <w:t xml:space="preserve">a </w:t>
      </w:r>
      <w:r w:rsidR="002F3FD9" w:rsidRPr="006E36AC">
        <w:rPr>
          <w:rFonts w:asciiTheme="minorHAnsi" w:hAnsiTheme="minorHAnsi" w:cstheme="minorHAnsi"/>
          <w:szCs w:val="24"/>
          <w:lang w:eastAsia="en-AU"/>
        </w:rPr>
        <w:t xml:space="preserve">need to meet the </w:t>
      </w:r>
      <w:r w:rsidR="002F3FD9">
        <w:rPr>
          <w:rFonts w:asciiTheme="minorHAnsi" w:hAnsiTheme="minorHAnsi" w:cstheme="minorHAnsi"/>
          <w:szCs w:val="24"/>
          <w:lang w:eastAsia="en-AU"/>
        </w:rPr>
        <w:t>recency of practice standard of the relevant National Board.</w:t>
      </w:r>
      <w:r>
        <w:rPr>
          <w:rFonts w:cs="Arial"/>
          <w:szCs w:val="24"/>
        </w:rPr>
        <w:t xml:space="preserve"> </w:t>
      </w:r>
    </w:p>
    <w:p w14:paraId="50E63762" w14:textId="77777777" w:rsidR="00065AD7" w:rsidRDefault="00065AD7" w:rsidP="00F56495">
      <w:pPr>
        <w:rPr>
          <w:rFonts w:cs="Arial"/>
          <w:szCs w:val="24"/>
        </w:rPr>
      </w:pPr>
    </w:p>
    <w:p w14:paraId="50E63763" w14:textId="77777777" w:rsidR="00065AD7" w:rsidRDefault="009F18F2" w:rsidP="009F18F2">
      <w:pPr>
        <w:rPr>
          <w:rFonts w:cs="Arial"/>
          <w:szCs w:val="24"/>
        </w:rPr>
      </w:pPr>
      <w:r w:rsidRPr="001539F4">
        <w:rPr>
          <w:rFonts w:cs="Arial"/>
          <w:b/>
          <w:szCs w:val="24"/>
        </w:rPr>
        <w:t>Acceptable evidence of registration</w:t>
      </w:r>
      <w:r>
        <w:rPr>
          <w:rFonts w:cs="Arial"/>
          <w:szCs w:val="24"/>
        </w:rPr>
        <w:t xml:space="preserve"> </w:t>
      </w:r>
    </w:p>
    <w:p w14:paraId="50E63764" w14:textId="77777777" w:rsidR="009F18F2" w:rsidRDefault="00065AD7" w:rsidP="009F18F2">
      <w:pPr>
        <w:rPr>
          <w:rFonts w:cs="Arial"/>
          <w:szCs w:val="24"/>
        </w:rPr>
      </w:pPr>
      <w:r>
        <w:rPr>
          <w:rFonts w:cs="Arial"/>
          <w:szCs w:val="24"/>
        </w:rPr>
        <w:t xml:space="preserve">The following forms of evidence available from the Australian Health Practitioner Regulation Agency (AHPRA) are considered </w:t>
      </w:r>
      <w:r w:rsidRPr="00065AD7">
        <w:rPr>
          <w:rFonts w:cs="Arial"/>
          <w:i/>
          <w:szCs w:val="24"/>
        </w:rPr>
        <w:t>acceptable evidence</w:t>
      </w:r>
      <w:r>
        <w:rPr>
          <w:rFonts w:cs="Arial"/>
          <w:szCs w:val="24"/>
        </w:rPr>
        <w:t>.</w:t>
      </w:r>
    </w:p>
    <w:p w14:paraId="50E63765" w14:textId="77777777" w:rsidR="0056611F" w:rsidRDefault="0056611F" w:rsidP="009F18F2">
      <w:pPr>
        <w:rPr>
          <w:rFonts w:cs="Arial"/>
          <w:szCs w:val="24"/>
        </w:rPr>
      </w:pPr>
    </w:p>
    <w:p w14:paraId="50E63766" w14:textId="77777777" w:rsidR="009F18F2" w:rsidRPr="005C3AB7" w:rsidRDefault="00F50409" w:rsidP="009F18F2">
      <w:pPr>
        <w:pStyle w:val="ListParagraph"/>
        <w:numPr>
          <w:ilvl w:val="0"/>
          <w:numId w:val="11"/>
        </w:numPr>
        <w:rPr>
          <w:rFonts w:cs="Arial"/>
          <w:szCs w:val="24"/>
        </w:rPr>
      </w:pPr>
      <w:r>
        <w:rPr>
          <w:rFonts w:cs="Arial"/>
          <w:szCs w:val="24"/>
        </w:rPr>
        <w:t>Original certificate or p</w:t>
      </w:r>
      <w:r w:rsidR="009F18F2" w:rsidRPr="005C3AB7">
        <w:rPr>
          <w:rFonts w:cs="Arial"/>
          <w:szCs w:val="24"/>
        </w:rPr>
        <w:t xml:space="preserve">rint-out from the </w:t>
      </w:r>
      <w:r w:rsidR="009F18F2" w:rsidRPr="005C3AB7">
        <w:rPr>
          <w:rFonts w:cs="Arial"/>
          <w:b/>
          <w:szCs w:val="24"/>
        </w:rPr>
        <w:t>‘Registers of Practitioners</w:t>
      </w:r>
      <w:r w:rsidR="00081A30">
        <w:rPr>
          <w:rFonts w:cs="Arial"/>
          <w:b/>
          <w:szCs w:val="24"/>
        </w:rPr>
        <w:t>-</w:t>
      </w:r>
      <w:r w:rsidR="00081A30" w:rsidRPr="00156C04">
        <w:rPr>
          <w:rFonts w:cs="Arial"/>
          <w:b/>
          <w:szCs w:val="24"/>
          <w:u w:val="single"/>
        </w:rPr>
        <w:t>View Details</w:t>
      </w:r>
      <w:r w:rsidR="009F18F2" w:rsidRPr="00156C04">
        <w:rPr>
          <w:rFonts w:cs="Arial"/>
          <w:b/>
          <w:szCs w:val="24"/>
          <w:u w:val="single"/>
        </w:rPr>
        <w:t>’</w:t>
      </w:r>
      <w:r w:rsidR="009F18F2">
        <w:rPr>
          <w:rFonts w:cs="Arial"/>
          <w:szCs w:val="24"/>
        </w:rPr>
        <w:t xml:space="preserve"> screen </w:t>
      </w:r>
      <w:r w:rsidR="009F18F2" w:rsidRPr="005C3AB7">
        <w:rPr>
          <w:rFonts w:cs="Arial"/>
          <w:szCs w:val="24"/>
        </w:rPr>
        <w:t xml:space="preserve">confirming Registration </w:t>
      </w:r>
      <w:r w:rsidR="00081A30">
        <w:rPr>
          <w:rFonts w:cs="Arial"/>
          <w:szCs w:val="24"/>
        </w:rPr>
        <w:t xml:space="preserve">number, </w:t>
      </w:r>
      <w:r w:rsidR="009F18F2" w:rsidRPr="005C3AB7">
        <w:rPr>
          <w:rFonts w:cs="Arial"/>
          <w:szCs w:val="24"/>
        </w:rPr>
        <w:t>type, expiry date and conditions or notations;</w:t>
      </w:r>
    </w:p>
    <w:p w14:paraId="50E63767" w14:textId="77777777" w:rsidR="009F18F2" w:rsidRPr="005C3AB7" w:rsidRDefault="009F18F2" w:rsidP="009F18F2">
      <w:pPr>
        <w:pStyle w:val="Heading1"/>
        <w:numPr>
          <w:ilvl w:val="0"/>
          <w:numId w:val="11"/>
        </w:numPr>
        <w:spacing w:before="0" w:after="0"/>
        <w:ind w:right="154"/>
        <w:rPr>
          <w:b w:val="0"/>
          <w:spacing w:val="-9"/>
          <w:sz w:val="24"/>
          <w:szCs w:val="24"/>
        </w:rPr>
      </w:pPr>
      <w:r w:rsidRPr="005C3AB7">
        <w:rPr>
          <w:b w:val="0"/>
          <w:spacing w:val="-9"/>
          <w:sz w:val="24"/>
          <w:szCs w:val="24"/>
        </w:rPr>
        <w:t>Print-</w:t>
      </w:r>
      <w:r w:rsidR="00D65622" w:rsidRPr="005C3AB7">
        <w:rPr>
          <w:b w:val="0"/>
          <w:spacing w:val="-9"/>
          <w:sz w:val="24"/>
          <w:szCs w:val="24"/>
        </w:rPr>
        <w:t xml:space="preserve">out </w:t>
      </w:r>
      <w:r w:rsidR="00D65622">
        <w:rPr>
          <w:b w:val="0"/>
          <w:spacing w:val="-9"/>
          <w:sz w:val="24"/>
          <w:szCs w:val="24"/>
        </w:rPr>
        <w:t>from</w:t>
      </w:r>
      <w:r w:rsidRPr="005C3AB7">
        <w:rPr>
          <w:b w:val="0"/>
          <w:spacing w:val="-9"/>
          <w:sz w:val="24"/>
          <w:szCs w:val="24"/>
        </w:rPr>
        <w:t xml:space="preserve"> the </w:t>
      </w:r>
      <w:r w:rsidR="00156C04" w:rsidRPr="00156C04">
        <w:rPr>
          <w:sz w:val="24"/>
          <w:szCs w:val="24"/>
        </w:rPr>
        <w:t>‘Registers of Practitioners</w:t>
      </w:r>
      <w:r w:rsidR="00156C04">
        <w:rPr>
          <w:b w:val="0"/>
          <w:spacing w:val="-9"/>
          <w:sz w:val="24"/>
          <w:szCs w:val="24"/>
        </w:rPr>
        <w:t>-</w:t>
      </w:r>
      <w:r w:rsidRPr="005B5162">
        <w:rPr>
          <w:spacing w:val="-9"/>
          <w:sz w:val="24"/>
          <w:szCs w:val="24"/>
        </w:rPr>
        <w:t>Check</w:t>
      </w:r>
      <w:r w:rsidRPr="005C3AB7">
        <w:rPr>
          <w:spacing w:val="-9"/>
          <w:sz w:val="24"/>
          <w:szCs w:val="24"/>
        </w:rPr>
        <w:t xml:space="preserve"> the status of your renewal application</w:t>
      </w:r>
      <w:r>
        <w:rPr>
          <w:spacing w:val="-9"/>
          <w:sz w:val="24"/>
          <w:szCs w:val="24"/>
        </w:rPr>
        <w:t>’</w:t>
      </w:r>
      <w:r w:rsidRPr="005C3AB7">
        <w:rPr>
          <w:b w:val="0"/>
          <w:spacing w:val="-9"/>
          <w:sz w:val="24"/>
          <w:szCs w:val="24"/>
        </w:rPr>
        <w:t xml:space="preserve"> screen-verifies that the registration renewal application has been submitted, is being processed and that the practitioner can continue to </w:t>
      </w:r>
      <w:r>
        <w:rPr>
          <w:b w:val="0"/>
          <w:spacing w:val="-9"/>
          <w:sz w:val="24"/>
          <w:szCs w:val="24"/>
        </w:rPr>
        <w:t>practice</w:t>
      </w:r>
      <w:r w:rsidRPr="005C3AB7">
        <w:rPr>
          <w:b w:val="0"/>
          <w:spacing w:val="-9"/>
          <w:sz w:val="24"/>
          <w:szCs w:val="24"/>
        </w:rPr>
        <w:t xml:space="preserve"> in good faith;</w:t>
      </w:r>
    </w:p>
    <w:p w14:paraId="50E63768" w14:textId="77777777" w:rsidR="009F18F2" w:rsidRPr="005C3AB7" w:rsidRDefault="009F18F2" w:rsidP="009F18F2">
      <w:pPr>
        <w:pStyle w:val="ListParagraph"/>
        <w:numPr>
          <w:ilvl w:val="0"/>
          <w:numId w:val="11"/>
        </w:numPr>
        <w:rPr>
          <w:szCs w:val="24"/>
        </w:rPr>
      </w:pPr>
      <w:r w:rsidRPr="005C3AB7">
        <w:rPr>
          <w:szCs w:val="24"/>
        </w:rPr>
        <w:t>Postal or email correspondence from AHPRA advising that the practitioner is able to practise in good faith whilst registration renewal being processed</w:t>
      </w:r>
      <w:r w:rsidR="00AB780A">
        <w:rPr>
          <w:szCs w:val="24"/>
        </w:rPr>
        <w:t>;</w:t>
      </w:r>
    </w:p>
    <w:p w14:paraId="50E63769" w14:textId="77777777" w:rsidR="009F18F2" w:rsidRPr="005C3AB7" w:rsidRDefault="009F18F2" w:rsidP="009F18F2">
      <w:pPr>
        <w:pStyle w:val="ListParagraph"/>
        <w:numPr>
          <w:ilvl w:val="0"/>
          <w:numId w:val="11"/>
        </w:numPr>
        <w:rPr>
          <w:szCs w:val="24"/>
        </w:rPr>
      </w:pPr>
      <w:r w:rsidRPr="005C3AB7">
        <w:rPr>
          <w:szCs w:val="24"/>
        </w:rPr>
        <w:t>Information provided by AHPRA Practitioner Information Exchange (PIE)-applies t</w:t>
      </w:r>
      <w:r>
        <w:rPr>
          <w:szCs w:val="24"/>
        </w:rPr>
        <w:t>o medical and dental staff only</w:t>
      </w:r>
      <w:r w:rsidRPr="005C3AB7">
        <w:rPr>
          <w:szCs w:val="24"/>
        </w:rPr>
        <w:t>.</w:t>
      </w:r>
    </w:p>
    <w:p w14:paraId="50E6376A" w14:textId="77777777" w:rsidR="00065AD7" w:rsidRDefault="00065AD7" w:rsidP="00F56495">
      <w:pPr>
        <w:rPr>
          <w:rFonts w:cs="Arial"/>
          <w:b/>
          <w:szCs w:val="24"/>
        </w:rPr>
      </w:pPr>
    </w:p>
    <w:p w14:paraId="50E6376B" w14:textId="77777777" w:rsidR="006E36AC" w:rsidRPr="006E36AC" w:rsidRDefault="00914730" w:rsidP="00F56495">
      <w:pPr>
        <w:rPr>
          <w:rFonts w:cs="Arial"/>
          <w:b/>
          <w:szCs w:val="24"/>
        </w:rPr>
      </w:pPr>
      <w:r>
        <w:rPr>
          <w:rFonts w:cs="Arial"/>
          <w:b/>
          <w:szCs w:val="24"/>
        </w:rPr>
        <w:t>R</w:t>
      </w:r>
      <w:r w:rsidR="006E36AC" w:rsidRPr="006E36AC">
        <w:rPr>
          <w:rFonts w:cs="Arial"/>
          <w:b/>
          <w:szCs w:val="24"/>
        </w:rPr>
        <w:t xml:space="preserve">esponsibilities in relation to </w:t>
      </w:r>
      <w:r w:rsidR="00C77323">
        <w:rPr>
          <w:rFonts w:cs="Arial"/>
          <w:b/>
          <w:szCs w:val="24"/>
        </w:rPr>
        <w:t>cancellation, suspension or</w:t>
      </w:r>
      <w:r>
        <w:rPr>
          <w:rFonts w:cs="Arial"/>
          <w:b/>
          <w:szCs w:val="24"/>
        </w:rPr>
        <w:t xml:space="preserve"> </w:t>
      </w:r>
      <w:r w:rsidR="006E36AC" w:rsidRPr="006E36AC">
        <w:rPr>
          <w:rFonts w:cs="Arial"/>
          <w:b/>
          <w:szCs w:val="24"/>
        </w:rPr>
        <w:t>conditions on registration</w:t>
      </w:r>
    </w:p>
    <w:p w14:paraId="50E6376C" w14:textId="77777777" w:rsidR="005B5162" w:rsidRDefault="005B5162" w:rsidP="005B5162">
      <w:r>
        <w:rPr>
          <w:rFonts w:cs="Arial"/>
          <w:szCs w:val="24"/>
        </w:rPr>
        <w:t>R</w:t>
      </w:r>
      <w:r w:rsidRPr="005B5162">
        <w:rPr>
          <w:rFonts w:cs="Arial"/>
          <w:szCs w:val="24"/>
        </w:rPr>
        <w:t xml:space="preserve">egistered health practitioners </w:t>
      </w:r>
      <w:r>
        <w:t xml:space="preserve">who are formally advised by their National Board that a notification has been made in relation to their practice must comply with the instructions advised in any </w:t>
      </w:r>
      <w:r w:rsidR="00156C04">
        <w:t xml:space="preserve">such </w:t>
      </w:r>
      <w:r>
        <w:t>correspondence, including any instructions requiring them to notify their employer.</w:t>
      </w:r>
    </w:p>
    <w:p w14:paraId="50E6376D" w14:textId="77777777" w:rsidR="005B5162" w:rsidRDefault="005B5162" w:rsidP="005B5162"/>
    <w:p w14:paraId="50E6376E" w14:textId="77777777" w:rsidR="00C77323" w:rsidRDefault="00C77323" w:rsidP="00C77323">
      <w:pPr>
        <w:rPr>
          <w:rFonts w:cs="Arial"/>
          <w:szCs w:val="24"/>
        </w:rPr>
      </w:pPr>
      <w:r>
        <w:rPr>
          <w:rFonts w:cs="Arial"/>
          <w:szCs w:val="24"/>
        </w:rPr>
        <w:t>Where a condition, undertaking or notation on registration is identified or advised</w:t>
      </w:r>
      <w:r w:rsidR="00F50409">
        <w:rPr>
          <w:rFonts w:cs="Arial"/>
          <w:szCs w:val="24"/>
        </w:rPr>
        <w:t xml:space="preserve"> </w:t>
      </w:r>
      <w:r>
        <w:rPr>
          <w:rFonts w:cs="Arial"/>
          <w:szCs w:val="24"/>
        </w:rPr>
        <w:t>the line manager</w:t>
      </w:r>
      <w:r w:rsidR="00F50409">
        <w:rPr>
          <w:rFonts w:cs="Arial"/>
          <w:szCs w:val="24"/>
        </w:rPr>
        <w:t>,</w:t>
      </w:r>
      <w:r>
        <w:rPr>
          <w:rFonts w:cs="Arial"/>
          <w:szCs w:val="24"/>
        </w:rPr>
        <w:t xml:space="preserve"> in collaboration with the registrant, is required to complete a </w:t>
      </w:r>
      <w:r w:rsidRPr="009B4060">
        <w:rPr>
          <w:rFonts w:cs="Arial"/>
          <w:szCs w:val="24"/>
        </w:rPr>
        <w:t>Notification Form for Conditions on Health Practitioner Registration</w:t>
      </w:r>
      <w:r>
        <w:rPr>
          <w:rFonts w:cs="Arial"/>
          <w:szCs w:val="24"/>
        </w:rPr>
        <w:t>(</w:t>
      </w:r>
      <w:r w:rsidRPr="00A46E5F">
        <w:rPr>
          <w:rFonts w:cs="Arial"/>
          <w:szCs w:val="24"/>
          <w:u w:val="single"/>
        </w:rPr>
        <w:t>Attachment 1</w:t>
      </w:r>
      <w:r w:rsidRPr="00A46E5F">
        <w:rPr>
          <w:rFonts w:cs="Arial"/>
          <w:szCs w:val="24"/>
        </w:rPr>
        <w:t>)</w:t>
      </w:r>
      <w:r>
        <w:rPr>
          <w:rFonts w:cs="Arial"/>
          <w:i/>
          <w:szCs w:val="24"/>
        </w:rPr>
        <w:t xml:space="preserve"> </w:t>
      </w:r>
      <w:r>
        <w:rPr>
          <w:rFonts w:cs="Arial"/>
          <w:szCs w:val="24"/>
        </w:rPr>
        <w:t xml:space="preserve">and submit </w:t>
      </w:r>
      <w:r w:rsidR="00F50409">
        <w:rPr>
          <w:rFonts w:cs="Arial"/>
          <w:szCs w:val="24"/>
        </w:rPr>
        <w:t xml:space="preserve">a copy </w:t>
      </w:r>
      <w:r>
        <w:rPr>
          <w:rFonts w:cs="Arial"/>
          <w:szCs w:val="24"/>
        </w:rPr>
        <w:t>to the relevant workforce lead, that being either the ACT Chief Nurse or Chief Allied Health Officer</w:t>
      </w:r>
      <w:r w:rsidR="00F50409">
        <w:rPr>
          <w:rFonts w:cs="Arial"/>
          <w:szCs w:val="24"/>
        </w:rPr>
        <w:t xml:space="preserve">.                </w:t>
      </w:r>
      <w:r>
        <w:rPr>
          <w:rFonts w:cs="Arial"/>
          <w:szCs w:val="24"/>
        </w:rPr>
        <w:t>A management plan for ensuring that the employee meets these requirements and works within the agreed scope of clinical practice must be documented on the form.</w:t>
      </w:r>
    </w:p>
    <w:p w14:paraId="50E6376F" w14:textId="77777777" w:rsidR="00C77323" w:rsidRDefault="00C77323" w:rsidP="00F56495">
      <w:pPr>
        <w:rPr>
          <w:rFonts w:cs="Arial"/>
          <w:szCs w:val="24"/>
        </w:rPr>
      </w:pPr>
    </w:p>
    <w:p w14:paraId="50E63770" w14:textId="77777777" w:rsidR="009A028E" w:rsidRDefault="007F75BF" w:rsidP="00F56495">
      <w:pPr>
        <w:rPr>
          <w:rFonts w:cs="Arial"/>
          <w:szCs w:val="24"/>
        </w:rPr>
      </w:pPr>
      <w:r>
        <w:rPr>
          <w:rFonts w:cs="Arial"/>
          <w:szCs w:val="24"/>
        </w:rPr>
        <w:t>R</w:t>
      </w:r>
      <w:r w:rsidR="003B01F6">
        <w:rPr>
          <w:rFonts w:cs="Arial"/>
          <w:szCs w:val="24"/>
        </w:rPr>
        <w:t xml:space="preserve">egistered health practitioners must </w:t>
      </w:r>
      <w:r w:rsidR="009A028E">
        <w:rPr>
          <w:rFonts w:cs="Arial"/>
          <w:szCs w:val="24"/>
        </w:rPr>
        <w:t xml:space="preserve">also </w:t>
      </w:r>
      <w:r w:rsidR="003B01F6">
        <w:rPr>
          <w:rFonts w:cs="Arial"/>
          <w:szCs w:val="24"/>
        </w:rPr>
        <w:t xml:space="preserve">notify ACT Health </w:t>
      </w:r>
      <w:r w:rsidR="003A6CB9">
        <w:rPr>
          <w:rFonts w:cs="Arial"/>
          <w:szCs w:val="24"/>
        </w:rPr>
        <w:t xml:space="preserve">as soon as </w:t>
      </w:r>
      <w:r w:rsidR="00F50409">
        <w:rPr>
          <w:rFonts w:cs="Arial"/>
          <w:szCs w:val="24"/>
        </w:rPr>
        <w:t xml:space="preserve">legally required </w:t>
      </w:r>
      <w:r w:rsidR="004636E5">
        <w:rPr>
          <w:rFonts w:cs="Arial"/>
          <w:szCs w:val="24"/>
        </w:rPr>
        <w:t xml:space="preserve">if </w:t>
      </w:r>
      <w:r w:rsidR="003B01F6">
        <w:rPr>
          <w:rFonts w:cs="Arial"/>
          <w:szCs w:val="24"/>
        </w:rPr>
        <w:t>their registration is suspended</w:t>
      </w:r>
      <w:r w:rsidR="004636E5">
        <w:rPr>
          <w:rFonts w:cs="Arial"/>
          <w:szCs w:val="24"/>
        </w:rPr>
        <w:t xml:space="preserve"> or </w:t>
      </w:r>
      <w:r w:rsidR="003B01F6">
        <w:rPr>
          <w:rFonts w:cs="Arial"/>
          <w:szCs w:val="24"/>
        </w:rPr>
        <w:t>cancelled</w:t>
      </w:r>
      <w:r w:rsidR="004636E5">
        <w:rPr>
          <w:rFonts w:cs="Arial"/>
          <w:szCs w:val="24"/>
        </w:rPr>
        <w:t xml:space="preserve"> or if </w:t>
      </w:r>
      <w:r w:rsidR="00261B25">
        <w:rPr>
          <w:rFonts w:cs="Arial"/>
          <w:szCs w:val="24"/>
        </w:rPr>
        <w:t xml:space="preserve">any </w:t>
      </w:r>
      <w:r w:rsidR="003B01F6">
        <w:rPr>
          <w:rFonts w:cs="Arial"/>
          <w:szCs w:val="24"/>
        </w:rPr>
        <w:t>condition</w:t>
      </w:r>
      <w:r w:rsidR="004636E5">
        <w:rPr>
          <w:rFonts w:cs="Arial"/>
          <w:szCs w:val="24"/>
        </w:rPr>
        <w:t>s</w:t>
      </w:r>
      <w:r w:rsidR="003B01F6">
        <w:rPr>
          <w:rFonts w:cs="Arial"/>
          <w:szCs w:val="24"/>
        </w:rPr>
        <w:t xml:space="preserve"> </w:t>
      </w:r>
      <w:r w:rsidR="009A028E">
        <w:rPr>
          <w:rFonts w:cs="Arial"/>
          <w:szCs w:val="24"/>
        </w:rPr>
        <w:t xml:space="preserve">are </w:t>
      </w:r>
      <w:r w:rsidR="003B01F6">
        <w:rPr>
          <w:rFonts w:cs="Arial"/>
          <w:szCs w:val="24"/>
        </w:rPr>
        <w:t>placed on their registration</w:t>
      </w:r>
      <w:r w:rsidR="000D5EC6">
        <w:rPr>
          <w:rFonts w:cs="Arial"/>
          <w:szCs w:val="24"/>
        </w:rPr>
        <w:t xml:space="preserve"> </w:t>
      </w:r>
      <w:r w:rsidR="004636E5">
        <w:rPr>
          <w:rFonts w:cs="Arial"/>
          <w:szCs w:val="24"/>
        </w:rPr>
        <w:t xml:space="preserve">by the relevant National Board </w:t>
      </w:r>
      <w:r w:rsidR="009A028E">
        <w:rPr>
          <w:rFonts w:cs="Arial"/>
          <w:szCs w:val="24"/>
        </w:rPr>
        <w:t xml:space="preserve">that </w:t>
      </w:r>
      <w:r w:rsidR="00261B25">
        <w:rPr>
          <w:rFonts w:cs="Arial"/>
          <w:szCs w:val="24"/>
        </w:rPr>
        <w:t>r</w:t>
      </w:r>
      <w:r w:rsidR="004636E5">
        <w:rPr>
          <w:rFonts w:cs="Arial"/>
          <w:szCs w:val="24"/>
        </w:rPr>
        <w:t>estrict their practice.</w:t>
      </w:r>
      <w:r w:rsidR="009A028E">
        <w:rPr>
          <w:rFonts w:cs="Arial"/>
          <w:szCs w:val="24"/>
        </w:rPr>
        <w:t xml:space="preserve"> </w:t>
      </w:r>
    </w:p>
    <w:p w14:paraId="50E63772" w14:textId="77777777" w:rsidR="00C77323" w:rsidRDefault="00C77323" w:rsidP="00C77323">
      <w:pPr>
        <w:rPr>
          <w:rFonts w:cs="Arial"/>
          <w:szCs w:val="24"/>
        </w:rPr>
      </w:pPr>
    </w:p>
    <w:p w14:paraId="50E63773" w14:textId="77777777" w:rsidR="00BE1B2A" w:rsidRPr="00BE1B2A" w:rsidRDefault="00746A59" w:rsidP="00F56495">
      <w:pPr>
        <w:rPr>
          <w:rFonts w:cs="Arial"/>
          <w:b/>
          <w:szCs w:val="24"/>
        </w:rPr>
      </w:pPr>
      <w:r>
        <w:rPr>
          <w:rFonts w:cs="Arial"/>
          <w:b/>
          <w:szCs w:val="24"/>
        </w:rPr>
        <w:t xml:space="preserve">2: LINE </w:t>
      </w:r>
      <w:r w:rsidRPr="00BE1B2A">
        <w:rPr>
          <w:rFonts w:cs="Arial"/>
          <w:b/>
          <w:szCs w:val="24"/>
        </w:rPr>
        <w:t>MANAGER RESPONSIBILIT</w:t>
      </w:r>
      <w:r>
        <w:rPr>
          <w:rFonts w:cs="Arial"/>
          <w:b/>
          <w:szCs w:val="24"/>
        </w:rPr>
        <w:t>IES-NURSING, MIDWIFERY AND ALLIED HEALTH</w:t>
      </w:r>
    </w:p>
    <w:p w14:paraId="50E63775" w14:textId="77777777" w:rsidR="00BE1B2A" w:rsidRDefault="00494EAE" w:rsidP="00C77323">
      <w:pPr>
        <w:rPr>
          <w:rFonts w:cs="Arial"/>
          <w:szCs w:val="24"/>
        </w:rPr>
      </w:pPr>
      <w:r>
        <w:rPr>
          <w:rFonts w:cs="Arial"/>
          <w:szCs w:val="24"/>
        </w:rPr>
        <w:t>Nursing</w:t>
      </w:r>
      <w:r w:rsidR="00937B4E">
        <w:rPr>
          <w:rFonts w:cs="Arial"/>
          <w:szCs w:val="24"/>
        </w:rPr>
        <w:t xml:space="preserve"> and </w:t>
      </w:r>
      <w:r w:rsidR="00590A15">
        <w:rPr>
          <w:rFonts w:cs="Arial"/>
          <w:szCs w:val="24"/>
        </w:rPr>
        <w:t xml:space="preserve">Midwifery </w:t>
      </w:r>
      <w:r>
        <w:rPr>
          <w:rFonts w:cs="Arial"/>
          <w:szCs w:val="24"/>
        </w:rPr>
        <w:t>and Allied Health l</w:t>
      </w:r>
      <w:r w:rsidR="00BE1B2A">
        <w:rPr>
          <w:rFonts w:cs="Arial"/>
          <w:szCs w:val="24"/>
        </w:rPr>
        <w:t xml:space="preserve">ine managers are responsible for </w:t>
      </w:r>
      <w:r w:rsidR="00590A15">
        <w:rPr>
          <w:rFonts w:cs="Arial"/>
          <w:szCs w:val="24"/>
        </w:rPr>
        <w:t xml:space="preserve">both </w:t>
      </w:r>
      <w:r w:rsidR="00BE1B2A">
        <w:rPr>
          <w:rFonts w:cs="Arial"/>
          <w:szCs w:val="24"/>
        </w:rPr>
        <w:t xml:space="preserve">verifying the current registration of new starters prior to appointment and for auditing annual renewal of registration. </w:t>
      </w:r>
    </w:p>
    <w:p w14:paraId="50E63776" w14:textId="77777777" w:rsidR="005B1C1C" w:rsidRDefault="005B1C1C" w:rsidP="009B084B">
      <w:pPr>
        <w:rPr>
          <w:rFonts w:cs="Arial"/>
          <w:szCs w:val="24"/>
        </w:rPr>
      </w:pPr>
    </w:p>
    <w:p w14:paraId="50E63777" w14:textId="77777777" w:rsidR="009B084B" w:rsidRDefault="009B084B" w:rsidP="009B084B">
      <w:pPr>
        <w:rPr>
          <w:rFonts w:cs="Arial"/>
          <w:szCs w:val="24"/>
        </w:rPr>
      </w:pPr>
      <w:r>
        <w:rPr>
          <w:rFonts w:cs="Arial"/>
          <w:szCs w:val="24"/>
        </w:rPr>
        <w:t xml:space="preserve">Where a practitioner has had their registration cancelled, suspended or had conditions imposed upon their registration which prevent them from performing the inherent requirements of their job ACT Health will work with the practitioner to identify options for re-assignment, redeployment, access to leave or any other appropriate actions that are within the scope of ACT Health’s legal obligations. </w:t>
      </w:r>
    </w:p>
    <w:p w14:paraId="50E63779" w14:textId="77777777" w:rsidR="0056611F" w:rsidRDefault="0056611F" w:rsidP="00AF5FB6">
      <w:pPr>
        <w:rPr>
          <w:rFonts w:cs="Arial"/>
          <w:b/>
          <w:szCs w:val="24"/>
        </w:rPr>
      </w:pPr>
    </w:p>
    <w:p w14:paraId="50E6377A" w14:textId="77777777" w:rsidR="00D23A8E" w:rsidRDefault="009F18F2" w:rsidP="00AF5FB6">
      <w:pPr>
        <w:rPr>
          <w:rFonts w:cs="Arial"/>
          <w:b/>
          <w:szCs w:val="24"/>
        </w:rPr>
      </w:pPr>
      <w:r>
        <w:rPr>
          <w:rFonts w:cs="Arial"/>
          <w:b/>
          <w:szCs w:val="24"/>
        </w:rPr>
        <w:t xml:space="preserve">3: </w:t>
      </w:r>
      <w:r w:rsidR="00261B25">
        <w:rPr>
          <w:rFonts w:cs="Arial"/>
          <w:b/>
          <w:szCs w:val="24"/>
        </w:rPr>
        <w:t>WORKFORCE LEAD RESPONSIBILTIES</w:t>
      </w:r>
    </w:p>
    <w:p w14:paraId="50E6377C" w14:textId="77777777" w:rsidR="00AF5FB6" w:rsidRPr="00156C04" w:rsidRDefault="00D23A8E" w:rsidP="00156C04">
      <w:pPr>
        <w:pStyle w:val="ListParagraph"/>
        <w:numPr>
          <w:ilvl w:val="0"/>
          <w:numId w:val="28"/>
        </w:numPr>
        <w:rPr>
          <w:rFonts w:cs="Arial"/>
          <w:b/>
          <w:szCs w:val="24"/>
        </w:rPr>
      </w:pPr>
      <w:r w:rsidRPr="00156C04">
        <w:rPr>
          <w:rFonts w:cs="Arial"/>
          <w:b/>
          <w:szCs w:val="24"/>
        </w:rPr>
        <w:t>Chief Allied Health Officer</w:t>
      </w:r>
    </w:p>
    <w:p w14:paraId="50E6377D" w14:textId="77777777" w:rsidR="00A47B25" w:rsidRDefault="00AF5FB6" w:rsidP="00562236">
      <w:pPr>
        <w:ind w:left="360"/>
        <w:rPr>
          <w:rFonts w:cs="Arial"/>
          <w:i/>
          <w:szCs w:val="24"/>
        </w:rPr>
      </w:pPr>
      <w:r>
        <w:rPr>
          <w:rFonts w:cs="Arial"/>
          <w:szCs w:val="24"/>
        </w:rPr>
        <w:t xml:space="preserve">The Chief Allied Health Officer has overarching responsibility for monitoring compliance with this policy </w:t>
      </w:r>
      <w:r w:rsidR="000D5EC6">
        <w:rPr>
          <w:rFonts w:cs="Arial"/>
          <w:szCs w:val="24"/>
        </w:rPr>
        <w:t xml:space="preserve">in </w:t>
      </w:r>
      <w:r w:rsidR="004B43BB">
        <w:rPr>
          <w:rFonts w:cs="Arial"/>
          <w:szCs w:val="24"/>
        </w:rPr>
        <w:t>r</w:t>
      </w:r>
      <w:r w:rsidR="000D5EC6">
        <w:rPr>
          <w:rFonts w:cs="Arial"/>
          <w:szCs w:val="24"/>
        </w:rPr>
        <w:t xml:space="preserve">elation </w:t>
      </w:r>
      <w:r w:rsidR="004B43BB">
        <w:rPr>
          <w:rFonts w:cs="Arial"/>
          <w:szCs w:val="24"/>
        </w:rPr>
        <w:t xml:space="preserve">to </w:t>
      </w:r>
      <w:r w:rsidR="000D5EC6">
        <w:rPr>
          <w:rFonts w:cs="Arial"/>
          <w:szCs w:val="24"/>
        </w:rPr>
        <w:t xml:space="preserve">ACT Health </w:t>
      </w:r>
      <w:r>
        <w:rPr>
          <w:rFonts w:cs="Arial"/>
          <w:szCs w:val="24"/>
        </w:rPr>
        <w:t>allied health pr</w:t>
      </w:r>
      <w:r w:rsidR="004B43BB">
        <w:rPr>
          <w:rFonts w:cs="Arial"/>
          <w:szCs w:val="24"/>
        </w:rPr>
        <w:t xml:space="preserve">actitioners </w:t>
      </w:r>
      <w:r>
        <w:rPr>
          <w:rFonts w:cs="Arial"/>
          <w:szCs w:val="24"/>
        </w:rPr>
        <w:t>regulated under National Law</w:t>
      </w:r>
      <w:r w:rsidR="006F4DC1">
        <w:rPr>
          <w:rFonts w:cs="Arial"/>
          <w:szCs w:val="24"/>
        </w:rPr>
        <w:t>.</w:t>
      </w:r>
      <w:r w:rsidR="004B43BB">
        <w:rPr>
          <w:rFonts w:cs="Arial"/>
          <w:szCs w:val="24"/>
        </w:rPr>
        <w:t xml:space="preserve"> </w:t>
      </w:r>
      <w:r w:rsidR="00A47B25">
        <w:rPr>
          <w:rFonts w:cs="Arial"/>
          <w:szCs w:val="24"/>
        </w:rPr>
        <w:t xml:space="preserve"> </w:t>
      </w:r>
    </w:p>
    <w:p w14:paraId="50E6377F" w14:textId="77777777" w:rsidR="00027C09" w:rsidRDefault="00027C09" w:rsidP="00AF5FB6">
      <w:pPr>
        <w:rPr>
          <w:rFonts w:cs="Arial"/>
          <w:szCs w:val="24"/>
        </w:rPr>
      </w:pPr>
    </w:p>
    <w:p w14:paraId="50E63780" w14:textId="77777777" w:rsidR="00027C09" w:rsidRPr="00027C09" w:rsidRDefault="00027C09" w:rsidP="00027C09">
      <w:pPr>
        <w:pStyle w:val="ListParagraph"/>
        <w:numPr>
          <w:ilvl w:val="0"/>
          <w:numId w:val="28"/>
        </w:numPr>
        <w:rPr>
          <w:rFonts w:cs="Arial"/>
          <w:b/>
          <w:szCs w:val="24"/>
        </w:rPr>
      </w:pPr>
      <w:r w:rsidRPr="00027C09">
        <w:rPr>
          <w:rFonts w:cs="Arial"/>
          <w:b/>
          <w:szCs w:val="24"/>
        </w:rPr>
        <w:t>Allied Health Profession Leads</w:t>
      </w:r>
    </w:p>
    <w:p w14:paraId="50E63781" w14:textId="77777777" w:rsidR="0056611F" w:rsidRDefault="00027C09" w:rsidP="00562236">
      <w:pPr>
        <w:ind w:left="360"/>
        <w:rPr>
          <w:rFonts w:cs="Arial"/>
          <w:szCs w:val="24"/>
        </w:rPr>
      </w:pPr>
      <w:r>
        <w:rPr>
          <w:rFonts w:cs="Arial"/>
          <w:szCs w:val="24"/>
        </w:rPr>
        <w:t xml:space="preserve">Allied Health Profession Leads are responsible for ensuring administrative compliance with and accountability for </w:t>
      </w:r>
      <w:r w:rsidR="00D65622">
        <w:rPr>
          <w:rFonts w:cs="Arial"/>
          <w:szCs w:val="24"/>
        </w:rPr>
        <w:t>credentialing</w:t>
      </w:r>
      <w:r>
        <w:rPr>
          <w:rFonts w:cs="Arial"/>
          <w:szCs w:val="24"/>
        </w:rPr>
        <w:t xml:space="preserve"> within their respective profession, including verification of annual registration renewal for those professions regulated under the National Law.</w:t>
      </w:r>
    </w:p>
    <w:p w14:paraId="50E63783" w14:textId="77777777" w:rsidR="00027C09" w:rsidRDefault="00027C09" w:rsidP="00AF5FB6">
      <w:pPr>
        <w:rPr>
          <w:rFonts w:cs="Arial"/>
          <w:szCs w:val="24"/>
        </w:rPr>
      </w:pPr>
    </w:p>
    <w:p w14:paraId="50E63784" w14:textId="77777777" w:rsidR="00261B25" w:rsidRPr="00156C04" w:rsidRDefault="00261B25" w:rsidP="00156C04">
      <w:pPr>
        <w:pStyle w:val="ListParagraph"/>
        <w:numPr>
          <w:ilvl w:val="0"/>
          <w:numId w:val="28"/>
        </w:numPr>
        <w:rPr>
          <w:rFonts w:cs="Arial"/>
          <w:b/>
          <w:szCs w:val="24"/>
        </w:rPr>
      </w:pPr>
      <w:r w:rsidRPr="00156C04">
        <w:rPr>
          <w:rFonts w:cs="Arial"/>
          <w:b/>
          <w:szCs w:val="24"/>
        </w:rPr>
        <w:t xml:space="preserve">ACT Chief Nurse </w:t>
      </w:r>
    </w:p>
    <w:p w14:paraId="50E63785" w14:textId="77777777" w:rsidR="00914730" w:rsidRDefault="00261B25" w:rsidP="00562236">
      <w:pPr>
        <w:ind w:left="360"/>
        <w:rPr>
          <w:rFonts w:cs="Arial"/>
          <w:szCs w:val="24"/>
        </w:rPr>
      </w:pPr>
      <w:r>
        <w:rPr>
          <w:rFonts w:cs="Arial"/>
          <w:szCs w:val="24"/>
        </w:rPr>
        <w:t xml:space="preserve">The ACT Chief Nurse carries responsibility to ensure all registered nurses, enrolled nurses, nurse practitioners and midwives have current registration including nursing staff employed at </w:t>
      </w:r>
      <w:r w:rsidR="000E0607">
        <w:rPr>
          <w:rFonts w:cs="Arial"/>
          <w:szCs w:val="24"/>
        </w:rPr>
        <w:t>Calvary Public Hospital Bruce</w:t>
      </w:r>
      <w:r>
        <w:rPr>
          <w:rFonts w:cs="Arial"/>
          <w:szCs w:val="24"/>
        </w:rPr>
        <w:t xml:space="preserve">. </w:t>
      </w:r>
      <w:r w:rsidRPr="008931DE">
        <w:t>Management of the registration process at Calvary is undertaken at the Director of Nursing level, with an obligation to report on compliance to the ACT Chief Nurse.</w:t>
      </w:r>
      <w:r w:rsidR="006F4DC1">
        <w:rPr>
          <w:rFonts w:cs="Arial"/>
          <w:szCs w:val="24"/>
        </w:rPr>
        <w:t xml:space="preserve"> </w:t>
      </w:r>
    </w:p>
    <w:p w14:paraId="50E63787" w14:textId="77777777" w:rsidR="00031B8D" w:rsidRDefault="00031B8D" w:rsidP="00261B25">
      <w:pPr>
        <w:rPr>
          <w:rFonts w:cs="Arial"/>
          <w:i/>
          <w:szCs w:val="24"/>
        </w:rPr>
      </w:pPr>
    </w:p>
    <w:p w14:paraId="50E63788" w14:textId="77777777" w:rsidR="00AA04DD" w:rsidRPr="00156C04" w:rsidRDefault="00EB44EE" w:rsidP="00156C04">
      <w:pPr>
        <w:pStyle w:val="ListParagraph"/>
        <w:numPr>
          <w:ilvl w:val="0"/>
          <w:numId w:val="28"/>
        </w:numPr>
      </w:pPr>
      <w:r w:rsidRPr="00156C04">
        <w:rPr>
          <w:rFonts w:cs="Arial"/>
          <w:b/>
          <w:szCs w:val="24"/>
        </w:rPr>
        <w:t>Chief Medical Administrator</w:t>
      </w:r>
      <w:r w:rsidR="00AA04DD" w:rsidRPr="00156C04">
        <w:rPr>
          <w:rFonts w:cs="Arial"/>
          <w:b/>
          <w:szCs w:val="24"/>
        </w:rPr>
        <w:t xml:space="preserve"> (CHHS) </w:t>
      </w:r>
      <w:r w:rsidR="009B084B">
        <w:rPr>
          <w:rFonts w:cs="Arial"/>
          <w:b/>
          <w:szCs w:val="24"/>
        </w:rPr>
        <w:t xml:space="preserve">and </w:t>
      </w:r>
      <w:r w:rsidR="00AA04DD" w:rsidRPr="00156C04">
        <w:rPr>
          <w:b/>
        </w:rPr>
        <w:t xml:space="preserve">Director of </w:t>
      </w:r>
      <w:r w:rsidR="00D46F0C" w:rsidRPr="00156C04">
        <w:rPr>
          <w:b/>
        </w:rPr>
        <w:t xml:space="preserve">Clinical </w:t>
      </w:r>
      <w:r w:rsidR="00AA04DD" w:rsidRPr="00156C04">
        <w:rPr>
          <w:b/>
        </w:rPr>
        <w:t>Services</w:t>
      </w:r>
      <w:r w:rsidR="00D46F0C" w:rsidRPr="00156C04">
        <w:rPr>
          <w:b/>
        </w:rPr>
        <w:t xml:space="preserve"> - Medical</w:t>
      </w:r>
      <w:r w:rsidR="00AA04DD" w:rsidRPr="00156C04">
        <w:rPr>
          <w:b/>
        </w:rPr>
        <w:t xml:space="preserve"> (C</w:t>
      </w:r>
      <w:r w:rsidR="004242DA">
        <w:rPr>
          <w:b/>
        </w:rPr>
        <w:t>PHB</w:t>
      </w:r>
      <w:r w:rsidR="00D46F0C" w:rsidRPr="00156C04">
        <w:rPr>
          <w:b/>
        </w:rPr>
        <w:t>)</w:t>
      </w:r>
    </w:p>
    <w:p w14:paraId="50E63789" w14:textId="77777777" w:rsidR="00EB44EE" w:rsidRDefault="00EB44EE" w:rsidP="00562236">
      <w:pPr>
        <w:ind w:left="360"/>
        <w:rPr>
          <w:rFonts w:cs="Arial"/>
          <w:szCs w:val="24"/>
        </w:rPr>
      </w:pPr>
      <w:r>
        <w:rPr>
          <w:rFonts w:cs="Arial"/>
          <w:szCs w:val="24"/>
        </w:rPr>
        <w:t>The Chief Medical Administrator</w:t>
      </w:r>
      <w:r w:rsidR="00524224">
        <w:rPr>
          <w:rFonts w:cs="Arial"/>
          <w:szCs w:val="24"/>
        </w:rPr>
        <w:t xml:space="preserve">, through </w:t>
      </w:r>
      <w:r w:rsidR="00FA0915">
        <w:rPr>
          <w:rFonts w:cs="Arial"/>
          <w:szCs w:val="24"/>
        </w:rPr>
        <w:t>the Medical Officer</w:t>
      </w:r>
      <w:r w:rsidR="00196E78">
        <w:rPr>
          <w:rFonts w:cs="Arial"/>
          <w:szCs w:val="24"/>
        </w:rPr>
        <w:t xml:space="preserve"> Support, Credentialing, Employment and Training Unit (</w:t>
      </w:r>
      <w:r w:rsidR="00524224">
        <w:rPr>
          <w:rFonts w:cs="Arial"/>
          <w:szCs w:val="24"/>
        </w:rPr>
        <w:t>MOSCETU</w:t>
      </w:r>
      <w:r w:rsidR="00196E78">
        <w:rPr>
          <w:rFonts w:cs="Arial"/>
          <w:szCs w:val="24"/>
        </w:rPr>
        <w:t>)</w:t>
      </w:r>
      <w:r w:rsidR="00AA04DD">
        <w:rPr>
          <w:rFonts w:cs="Arial"/>
          <w:szCs w:val="24"/>
        </w:rPr>
        <w:t xml:space="preserve"> at CHHS and </w:t>
      </w:r>
      <w:r w:rsidR="00AA04DD" w:rsidRPr="008931DE">
        <w:t xml:space="preserve">Medical </w:t>
      </w:r>
      <w:r w:rsidR="00D46F0C" w:rsidRPr="008931DE">
        <w:t>A</w:t>
      </w:r>
      <w:r w:rsidR="00AA04DD" w:rsidRPr="008931DE">
        <w:t xml:space="preserve">dministration at </w:t>
      </w:r>
      <w:r w:rsidR="000E0607">
        <w:t>CPHB</w:t>
      </w:r>
      <w:r w:rsidR="00524224">
        <w:rPr>
          <w:rFonts w:cs="Arial"/>
          <w:szCs w:val="24"/>
        </w:rPr>
        <w:t>,</w:t>
      </w:r>
      <w:r>
        <w:rPr>
          <w:rFonts w:cs="Arial"/>
          <w:szCs w:val="24"/>
        </w:rPr>
        <w:t xml:space="preserve"> has overarching responsibility for monitoring compliance with this policy in relation to </w:t>
      </w:r>
      <w:r w:rsidR="00E20F01">
        <w:rPr>
          <w:rFonts w:cs="Arial"/>
          <w:szCs w:val="24"/>
        </w:rPr>
        <w:t xml:space="preserve">interns, resident medical officers, registrars, post graduate fellows, staff and senior staff specialists, clinical academics, career medical and dental officers, honorary unpaid positions, agency locums, visiting medical and dental officers. </w:t>
      </w:r>
    </w:p>
    <w:p w14:paraId="50E6378A" w14:textId="77777777" w:rsidR="008931DE" w:rsidRDefault="008931DE" w:rsidP="006376DC">
      <w:pPr>
        <w:pStyle w:val="ListParagraph"/>
        <w:ind w:left="0"/>
        <w:jc w:val="both"/>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6376DC" w:rsidRPr="001B2BAC" w14:paraId="50E6378C" w14:textId="77777777" w:rsidTr="006376DC">
        <w:trPr>
          <w:cantSplit/>
          <w:trHeight w:val="285"/>
        </w:trPr>
        <w:tc>
          <w:tcPr>
            <w:tcW w:w="9158" w:type="dxa"/>
            <w:shd w:val="clear" w:color="auto" w:fill="000000"/>
          </w:tcPr>
          <w:p w14:paraId="50E6378B" w14:textId="77777777" w:rsidR="006376DC" w:rsidRPr="001502DF" w:rsidRDefault="006376DC" w:rsidP="00562236">
            <w:pPr>
              <w:pStyle w:val="Heading1"/>
            </w:pPr>
            <w:r>
              <w:t>Evaluation</w:t>
            </w:r>
            <w:r w:rsidRPr="00F65375">
              <w:rPr>
                <w:i/>
              </w:rPr>
              <w:t xml:space="preserve"> </w:t>
            </w:r>
          </w:p>
        </w:tc>
      </w:tr>
    </w:tbl>
    <w:p w14:paraId="50E6378D" w14:textId="77777777" w:rsidR="006376DC" w:rsidRDefault="006376DC" w:rsidP="006376DC">
      <w:pPr>
        <w:jc w:val="both"/>
        <w:rPr>
          <w:rFonts w:cs="Arial"/>
          <w:b/>
          <w:szCs w:val="24"/>
        </w:rPr>
      </w:pPr>
    </w:p>
    <w:p w14:paraId="50E6378E" w14:textId="5619F902" w:rsidR="006376DC" w:rsidRPr="00562236" w:rsidRDefault="00562236" w:rsidP="00562236">
      <w:pPr>
        <w:rPr>
          <w:b/>
        </w:rPr>
      </w:pPr>
      <w:r w:rsidRPr="00562236">
        <w:rPr>
          <w:b/>
        </w:rPr>
        <w:t xml:space="preserve">Outcome Measures </w:t>
      </w:r>
    </w:p>
    <w:p w14:paraId="50E6378F" w14:textId="77777777" w:rsidR="006376DC" w:rsidRPr="00562236" w:rsidRDefault="001951A3" w:rsidP="00562236">
      <w:pPr>
        <w:pStyle w:val="ListParagraph"/>
        <w:numPr>
          <w:ilvl w:val="0"/>
          <w:numId w:val="29"/>
        </w:numPr>
        <w:rPr>
          <w:rFonts w:cs="Arial"/>
          <w:i/>
          <w:szCs w:val="24"/>
        </w:rPr>
      </w:pPr>
      <w:r w:rsidRPr="00562236">
        <w:rPr>
          <w:rFonts w:cs="Arial"/>
          <w:szCs w:val="24"/>
        </w:rPr>
        <w:t>All health pr</w:t>
      </w:r>
      <w:r w:rsidR="002A67A2" w:rsidRPr="00562236">
        <w:rPr>
          <w:rFonts w:cs="Arial"/>
          <w:szCs w:val="24"/>
        </w:rPr>
        <w:t xml:space="preserve">actitioners </w:t>
      </w:r>
      <w:r w:rsidR="00524224" w:rsidRPr="00562236">
        <w:rPr>
          <w:rFonts w:cs="Arial"/>
          <w:szCs w:val="24"/>
        </w:rPr>
        <w:t xml:space="preserve">regulated under the National Law </w:t>
      </w:r>
      <w:r w:rsidRPr="00562236">
        <w:rPr>
          <w:rFonts w:cs="Arial"/>
          <w:szCs w:val="24"/>
        </w:rPr>
        <w:t xml:space="preserve">have submitted </w:t>
      </w:r>
      <w:r w:rsidR="001539F4" w:rsidRPr="00562236">
        <w:rPr>
          <w:rFonts w:cs="Arial"/>
          <w:szCs w:val="24"/>
        </w:rPr>
        <w:t xml:space="preserve">acceptable </w:t>
      </w:r>
      <w:r w:rsidR="00524224" w:rsidRPr="00562236">
        <w:rPr>
          <w:rFonts w:cs="Arial"/>
          <w:szCs w:val="24"/>
        </w:rPr>
        <w:t xml:space="preserve">evidence of annual renewal </w:t>
      </w:r>
      <w:r w:rsidR="00A46E5F" w:rsidRPr="00562236">
        <w:rPr>
          <w:rFonts w:cs="Arial"/>
          <w:szCs w:val="24"/>
        </w:rPr>
        <w:t>within 30 days following the registration expiry date</w:t>
      </w:r>
      <w:r w:rsidR="00AB780A" w:rsidRPr="00562236">
        <w:rPr>
          <w:rFonts w:cs="Arial"/>
          <w:szCs w:val="24"/>
        </w:rPr>
        <w:t>;</w:t>
      </w:r>
    </w:p>
    <w:p w14:paraId="50E63790" w14:textId="77777777" w:rsidR="002A67A2" w:rsidRPr="00562236" w:rsidRDefault="002A67A2" w:rsidP="00562236">
      <w:pPr>
        <w:pStyle w:val="ListParagraph"/>
        <w:numPr>
          <w:ilvl w:val="0"/>
          <w:numId w:val="29"/>
        </w:numPr>
        <w:rPr>
          <w:rFonts w:cs="Arial"/>
          <w:i/>
          <w:szCs w:val="24"/>
        </w:rPr>
      </w:pPr>
      <w:r w:rsidRPr="00562236">
        <w:rPr>
          <w:rFonts w:cs="Arial"/>
          <w:szCs w:val="24"/>
        </w:rPr>
        <w:t xml:space="preserve">All health practitioners regulated under the National Law work within their </w:t>
      </w:r>
      <w:r w:rsidR="001539F4" w:rsidRPr="00562236">
        <w:rPr>
          <w:rFonts w:cs="Arial"/>
          <w:szCs w:val="24"/>
        </w:rPr>
        <w:t xml:space="preserve">clinical </w:t>
      </w:r>
      <w:r w:rsidRPr="00562236">
        <w:rPr>
          <w:rFonts w:cs="Arial"/>
          <w:szCs w:val="24"/>
        </w:rPr>
        <w:t>scope</w:t>
      </w:r>
      <w:r w:rsidR="00436744" w:rsidRPr="00562236">
        <w:rPr>
          <w:rFonts w:cs="Arial"/>
          <w:szCs w:val="24"/>
        </w:rPr>
        <w:t xml:space="preserve">, including those </w:t>
      </w:r>
      <w:r w:rsidRPr="00562236">
        <w:rPr>
          <w:rFonts w:cs="Arial"/>
          <w:szCs w:val="24"/>
        </w:rPr>
        <w:t xml:space="preserve">with a </w:t>
      </w:r>
      <w:r w:rsidR="00156C04" w:rsidRPr="00562236">
        <w:rPr>
          <w:rFonts w:cs="Arial"/>
          <w:szCs w:val="24"/>
        </w:rPr>
        <w:t xml:space="preserve">suspension, cancellation, </w:t>
      </w:r>
      <w:r w:rsidRPr="00562236">
        <w:rPr>
          <w:rFonts w:cs="Arial"/>
          <w:szCs w:val="24"/>
        </w:rPr>
        <w:t>condition</w:t>
      </w:r>
      <w:r w:rsidR="000D5EC6" w:rsidRPr="00562236">
        <w:rPr>
          <w:rFonts w:cs="Arial"/>
          <w:szCs w:val="24"/>
        </w:rPr>
        <w:t xml:space="preserve">, </w:t>
      </w:r>
      <w:r w:rsidRPr="00562236">
        <w:rPr>
          <w:rFonts w:cs="Arial"/>
          <w:szCs w:val="24"/>
        </w:rPr>
        <w:t>notation</w:t>
      </w:r>
      <w:r w:rsidR="000D5EC6" w:rsidRPr="00562236">
        <w:rPr>
          <w:rFonts w:cs="Arial"/>
          <w:szCs w:val="24"/>
        </w:rPr>
        <w:t xml:space="preserve">, undertaking or reprimand </w:t>
      </w:r>
      <w:r w:rsidRPr="00562236">
        <w:rPr>
          <w:rFonts w:cs="Arial"/>
          <w:szCs w:val="24"/>
        </w:rPr>
        <w:t>on their practice</w:t>
      </w:r>
      <w:r w:rsidR="00436744" w:rsidRPr="00562236">
        <w:rPr>
          <w:rFonts w:cs="Arial"/>
          <w:szCs w:val="24"/>
        </w:rPr>
        <w:t>.</w:t>
      </w:r>
    </w:p>
    <w:p w14:paraId="50E63791" w14:textId="77777777" w:rsidR="006376DC" w:rsidRPr="0080485B" w:rsidRDefault="006376DC" w:rsidP="00562236">
      <w:pPr>
        <w:rPr>
          <w:rFonts w:cs="Arial"/>
          <w:b/>
          <w:szCs w:val="24"/>
        </w:rPr>
      </w:pPr>
    </w:p>
    <w:p w14:paraId="50E63792" w14:textId="0F41A7F8" w:rsidR="006376DC" w:rsidRDefault="00562236" w:rsidP="00562236">
      <w:pPr>
        <w:rPr>
          <w:rFonts w:cs="Arial"/>
          <w:b/>
          <w:szCs w:val="24"/>
        </w:rPr>
      </w:pPr>
      <w:r>
        <w:rPr>
          <w:rFonts w:cs="Arial"/>
          <w:b/>
          <w:szCs w:val="24"/>
        </w:rPr>
        <w:t>M</w:t>
      </w:r>
      <w:r w:rsidRPr="0080485B">
        <w:rPr>
          <w:rFonts w:cs="Arial"/>
          <w:b/>
          <w:szCs w:val="24"/>
        </w:rPr>
        <w:t>ethod</w:t>
      </w:r>
    </w:p>
    <w:p w14:paraId="50E63793" w14:textId="77777777" w:rsidR="002A67A2" w:rsidRPr="002A67A2" w:rsidRDefault="002A67A2" w:rsidP="00562236">
      <w:pPr>
        <w:rPr>
          <w:rFonts w:cs="Arial"/>
          <w:b/>
          <w:szCs w:val="24"/>
        </w:rPr>
      </w:pPr>
      <w:r w:rsidRPr="002A67A2">
        <w:rPr>
          <w:rFonts w:cs="Arial"/>
          <w:b/>
          <w:szCs w:val="24"/>
        </w:rPr>
        <w:t xml:space="preserve">For medical and dental </w:t>
      </w:r>
      <w:r w:rsidR="00D65622" w:rsidRPr="002A67A2">
        <w:rPr>
          <w:rFonts w:cs="Arial"/>
          <w:b/>
          <w:szCs w:val="24"/>
        </w:rPr>
        <w:t>pr</w:t>
      </w:r>
      <w:r w:rsidR="00D65622">
        <w:rPr>
          <w:rFonts w:cs="Arial"/>
          <w:b/>
          <w:szCs w:val="24"/>
        </w:rPr>
        <w:t>actitioners (</w:t>
      </w:r>
      <w:r w:rsidR="00504C1F">
        <w:rPr>
          <w:rFonts w:cs="Arial"/>
          <w:b/>
          <w:szCs w:val="24"/>
        </w:rPr>
        <w:t>dentists)</w:t>
      </w:r>
    </w:p>
    <w:p w14:paraId="50E63794" w14:textId="77777777" w:rsidR="002A67A2" w:rsidRDefault="002A67A2" w:rsidP="00562236">
      <w:pPr>
        <w:pStyle w:val="ListParagraph"/>
        <w:numPr>
          <w:ilvl w:val="0"/>
          <w:numId w:val="10"/>
        </w:numPr>
        <w:rPr>
          <w:rFonts w:cs="Arial"/>
          <w:szCs w:val="24"/>
        </w:rPr>
      </w:pPr>
      <w:r>
        <w:rPr>
          <w:rFonts w:cs="Arial"/>
          <w:szCs w:val="24"/>
        </w:rPr>
        <w:t>MOSCETU is informed daily by AHPRA of any changes in the registration status of medical and dental practitioners including non-renewals and conditions on practice</w:t>
      </w:r>
      <w:r w:rsidR="00AB780A">
        <w:rPr>
          <w:rFonts w:cs="Arial"/>
          <w:szCs w:val="24"/>
        </w:rPr>
        <w:t>;</w:t>
      </w:r>
    </w:p>
    <w:p w14:paraId="50E63795" w14:textId="77777777" w:rsidR="00F523BB" w:rsidRPr="008931DE" w:rsidRDefault="000E0607" w:rsidP="00562236">
      <w:pPr>
        <w:pStyle w:val="ListParagraph"/>
        <w:numPr>
          <w:ilvl w:val="0"/>
          <w:numId w:val="10"/>
        </w:numPr>
        <w:rPr>
          <w:rFonts w:cs="Arial"/>
          <w:szCs w:val="24"/>
        </w:rPr>
      </w:pPr>
      <w:r>
        <w:rPr>
          <w:rFonts w:cs="Arial"/>
          <w:szCs w:val="24"/>
        </w:rPr>
        <w:t>CPHB</w:t>
      </w:r>
      <w:r w:rsidR="00F523BB" w:rsidRPr="008931DE">
        <w:rPr>
          <w:rFonts w:cs="Arial"/>
          <w:szCs w:val="24"/>
        </w:rPr>
        <w:t xml:space="preserve"> Medical Administration integrates AHPRA</w:t>
      </w:r>
      <w:r w:rsidR="00563C96">
        <w:rPr>
          <w:rFonts w:cs="Arial"/>
          <w:szCs w:val="24"/>
        </w:rPr>
        <w:t xml:space="preserve"> information</w:t>
      </w:r>
      <w:r w:rsidR="00F523BB" w:rsidRPr="008931DE">
        <w:rPr>
          <w:rFonts w:cs="Arial"/>
          <w:szCs w:val="24"/>
        </w:rPr>
        <w:t xml:space="preserve"> on a routine basis for changes in registration status. </w:t>
      </w:r>
    </w:p>
    <w:p w14:paraId="50E63796" w14:textId="77777777" w:rsidR="00684729" w:rsidRDefault="00684729" w:rsidP="00562236">
      <w:pPr>
        <w:ind w:left="426"/>
        <w:rPr>
          <w:rFonts w:cs="Arial"/>
          <w:b/>
          <w:szCs w:val="24"/>
        </w:rPr>
      </w:pPr>
    </w:p>
    <w:p w14:paraId="50E63797" w14:textId="77777777" w:rsidR="002A67A2" w:rsidRPr="002A67A2" w:rsidRDefault="002A67A2" w:rsidP="00562236">
      <w:pPr>
        <w:rPr>
          <w:rFonts w:cs="Arial"/>
          <w:b/>
          <w:szCs w:val="24"/>
        </w:rPr>
      </w:pPr>
      <w:r w:rsidRPr="002A67A2">
        <w:rPr>
          <w:rFonts w:cs="Arial"/>
          <w:b/>
          <w:szCs w:val="24"/>
        </w:rPr>
        <w:t>For nursing and midwifery and allied health practitioners</w:t>
      </w:r>
    </w:p>
    <w:p w14:paraId="50E63798" w14:textId="77777777" w:rsidR="00436744" w:rsidRDefault="00F50409" w:rsidP="00562236">
      <w:pPr>
        <w:pStyle w:val="ListParagraph"/>
        <w:numPr>
          <w:ilvl w:val="0"/>
          <w:numId w:val="10"/>
        </w:numPr>
        <w:rPr>
          <w:rFonts w:cs="Arial"/>
          <w:szCs w:val="24"/>
        </w:rPr>
      </w:pPr>
      <w:r>
        <w:rPr>
          <w:rFonts w:cs="Arial"/>
          <w:szCs w:val="24"/>
        </w:rPr>
        <w:t>R</w:t>
      </w:r>
      <w:r w:rsidR="002A67A2" w:rsidRPr="00436744">
        <w:rPr>
          <w:rFonts w:cs="Arial"/>
          <w:szCs w:val="24"/>
        </w:rPr>
        <w:t>eport</w:t>
      </w:r>
      <w:r>
        <w:rPr>
          <w:rFonts w:cs="Arial"/>
          <w:szCs w:val="24"/>
        </w:rPr>
        <w:t>s</w:t>
      </w:r>
      <w:r w:rsidR="002A67A2" w:rsidRPr="00436744">
        <w:rPr>
          <w:rFonts w:cs="Arial"/>
          <w:szCs w:val="24"/>
        </w:rPr>
        <w:t xml:space="preserve"> </w:t>
      </w:r>
      <w:r w:rsidR="00261B25" w:rsidRPr="00436744">
        <w:rPr>
          <w:rFonts w:cs="Arial"/>
          <w:szCs w:val="24"/>
        </w:rPr>
        <w:t>on the registration status of registered nurses</w:t>
      </w:r>
      <w:r>
        <w:rPr>
          <w:rFonts w:cs="Arial"/>
          <w:szCs w:val="24"/>
        </w:rPr>
        <w:t xml:space="preserve"> and</w:t>
      </w:r>
      <w:r w:rsidR="00027C09">
        <w:rPr>
          <w:rFonts w:cs="Arial"/>
          <w:szCs w:val="24"/>
        </w:rPr>
        <w:t xml:space="preserve"> </w:t>
      </w:r>
      <w:r w:rsidR="00261B25" w:rsidRPr="00436744">
        <w:rPr>
          <w:rFonts w:cs="Arial"/>
          <w:szCs w:val="24"/>
        </w:rPr>
        <w:t xml:space="preserve">midwives and allied health professionals, including conditions or notations on practice, </w:t>
      </w:r>
      <w:r w:rsidR="002A67A2" w:rsidRPr="00436744">
        <w:rPr>
          <w:rFonts w:cs="Arial"/>
          <w:szCs w:val="24"/>
        </w:rPr>
        <w:t xml:space="preserve">is provided to the Director-General </w:t>
      </w:r>
      <w:r w:rsidR="00027C09">
        <w:rPr>
          <w:rFonts w:cs="Arial"/>
          <w:szCs w:val="24"/>
        </w:rPr>
        <w:t xml:space="preserve">no later than 5 business days after the </w:t>
      </w:r>
      <w:r w:rsidR="002A67A2" w:rsidRPr="00436744">
        <w:rPr>
          <w:rFonts w:cs="Arial"/>
          <w:szCs w:val="24"/>
        </w:rPr>
        <w:t>one month</w:t>
      </w:r>
      <w:r w:rsidR="00027C09">
        <w:rPr>
          <w:rFonts w:cs="Arial"/>
          <w:szCs w:val="24"/>
        </w:rPr>
        <w:t xml:space="preserve"> renewal grace period expires;</w:t>
      </w:r>
    </w:p>
    <w:p w14:paraId="50E6379A" w14:textId="65CE8A68" w:rsidR="00027C09" w:rsidRPr="00562236" w:rsidRDefault="00590A15" w:rsidP="00562236">
      <w:pPr>
        <w:pStyle w:val="ListParagraph"/>
        <w:numPr>
          <w:ilvl w:val="0"/>
          <w:numId w:val="10"/>
        </w:numPr>
        <w:rPr>
          <w:rFonts w:cs="Arial"/>
          <w:szCs w:val="24"/>
        </w:rPr>
      </w:pPr>
      <w:r w:rsidRPr="00562236">
        <w:rPr>
          <w:rFonts w:cs="Arial"/>
          <w:szCs w:val="24"/>
        </w:rPr>
        <w:t xml:space="preserve">Line managers </w:t>
      </w:r>
      <w:r w:rsidR="00436744" w:rsidRPr="00562236">
        <w:rPr>
          <w:rFonts w:cs="Arial"/>
          <w:szCs w:val="24"/>
        </w:rPr>
        <w:t xml:space="preserve">identify </w:t>
      </w:r>
      <w:r w:rsidR="008C6DD3" w:rsidRPr="00562236">
        <w:rPr>
          <w:rFonts w:cs="Arial"/>
          <w:szCs w:val="24"/>
        </w:rPr>
        <w:t xml:space="preserve">practitioners with a condition or notation and </w:t>
      </w:r>
      <w:r w:rsidR="00436744" w:rsidRPr="00562236">
        <w:rPr>
          <w:rFonts w:cs="Arial"/>
          <w:szCs w:val="24"/>
        </w:rPr>
        <w:t xml:space="preserve">document </w:t>
      </w:r>
      <w:r w:rsidR="008C6DD3" w:rsidRPr="00562236">
        <w:rPr>
          <w:rFonts w:cs="Arial"/>
          <w:szCs w:val="24"/>
        </w:rPr>
        <w:t xml:space="preserve">a management </w:t>
      </w:r>
      <w:r w:rsidRPr="00562236">
        <w:rPr>
          <w:rFonts w:cs="Arial"/>
          <w:szCs w:val="24"/>
        </w:rPr>
        <w:t xml:space="preserve">plan </w:t>
      </w:r>
      <w:r w:rsidR="00436744" w:rsidRPr="00562236">
        <w:rPr>
          <w:rFonts w:cs="Arial"/>
          <w:szCs w:val="24"/>
        </w:rPr>
        <w:t>t</w:t>
      </w:r>
      <w:r w:rsidR="008C6DD3" w:rsidRPr="00562236">
        <w:rPr>
          <w:rFonts w:cs="Arial"/>
          <w:szCs w:val="24"/>
        </w:rPr>
        <w:t xml:space="preserve">o ensure the practitioner works within </w:t>
      </w:r>
      <w:r w:rsidR="00436744" w:rsidRPr="00562236">
        <w:rPr>
          <w:rFonts w:cs="Arial"/>
          <w:szCs w:val="24"/>
        </w:rPr>
        <w:t xml:space="preserve">agreed </w:t>
      </w:r>
      <w:r w:rsidR="008C6DD3" w:rsidRPr="00562236">
        <w:rPr>
          <w:rFonts w:cs="Arial"/>
          <w:szCs w:val="24"/>
        </w:rPr>
        <w:t>scope of practice.</w:t>
      </w:r>
      <w:r w:rsidR="006376DC" w:rsidRPr="00562236">
        <w:rPr>
          <w:rFonts w:cs="Arial"/>
          <w:szCs w:val="24"/>
        </w:rPr>
        <w:br/>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79C" w14:textId="77777777" w:rsidTr="002F61F7">
        <w:trPr>
          <w:cantSplit/>
          <w:trHeight w:val="285"/>
        </w:trPr>
        <w:tc>
          <w:tcPr>
            <w:tcW w:w="9158" w:type="dxa"/>
            <w:shd w:val="clear" w:color="auto" w:fill="000000"/>
          </w:tcPr>
          <w:p w14:paraId="50E6379B" w14:textId="77777777" w:rsidR="00A86A9D" w:rsidRPr="001502DF" w:rsidRDefault="000A057C"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50E6379D" w14:textId="77777777" w:rsidR="006376DC" w:rsidRDefault="006376DC" w:rsidP="006376DC">
      <w:pPr>
        <w:rPr>
          <w:rFonts w:cs="Arial"/>
          <w:szCs w:val="24"/>
        </w:rPr>
      </w:pPr>
    </w:p>
    <w:p w14:paraId="50E6379E" w14:textId="77777777" w:rsidR="009F18F2" w:rsidRPr="00A165A1" w:rsidRDefault="009F18F2" w:rsidP="009F18F2">
      <w:pPr>
        <w:jc w:val="both"/>
        <w:rPr>
          <w:rFonts w:cs="Arial"/>
          <w:b/>
          <w:szCs w:val="24"/>
        </w:rPr>
      </w:pPr>
      <w:r w:rsidRPr="00A165A1">
        <w:rPr>
          <w:rFonts w:cs="Arial"/>
          <w:b/>
          <w:szCs w:val="24"/>
        </w:rPr>
        <w:t>Legislation</w:t>
      </w:r>
    </w:p>
    <w:p w14:paraId="50E6379F" w14:textId="77777777" w:rsidR="009F18F2" w:rsidRPr="00562236" w:rsidRDefault="009F18F2" w:rsidP="00562236">
      <w:pPr>
        <w:pStyle w:val="ListParagraph"/>
        <w:numPr>
          <w:ilvl w:val="0"/>
          <w:numId w:val="30"/>
        </w:numPr>
        <w:rPr>
          <w:rFonts w:cs="Arial"/>
          <w:i/>
          <w:szCs w:val="24"/>
        </w:rPr>
      </w:pPr>
      <w:r w:rsidRPr="00562236">
        <w:rPr>
          <w:rFonts w:cs="Arial"/>
          <w:i/>
          <w:szCs w:val="24"/>
        </w:rPr>
        <w:t>ACT Human Rights Act 2004</w:t>
      </w:r>
    </w:p>
    <w:p w14:paraId="50E637A0" w14:textId="77777777" w:rsidR="009F18F2" w:rsidRPr="00562236" w:rsidRDefault="009F18F2" w:rsidP="00562236">
      <w:pPr>
        <w:pStyle w:val="ListParagraph"/>
        <w:numPr>
          <w:ilvl w:val="0"/>
          <w:numId w:val="30"/>
        </w:numPr>
        <w:rPr>
          <w:rFonts w:cs="Arial"/>
          <w:i/>
          <w:szCs w:val="24"/>
        </w:rPr>
      </w:pPr>
      <w:r w:rsidRPr="00562236">
        <w:rPr>
          <w:rFonts w:cs="Arial"/>
          <w:i/>
          <w:szCs w:val="24"/>
        </w:rPr>
        <w:t>Health Practitioner Regulation National Law (ACT) Act 2010</w:t>
      </w:r>
    </w:p>
    <w:p w14:paraId="50E637A1" w14:textId="77777777" w:rsidR="009F18F2" w:rsidRPr="00562236" w:rsidRDefault="009F18F2" w:rsidP="00562236">
      <w:pPr>
        <w:pStyle w:val="ListParagraph"/>
        <w:numPr>
          <w:ilvl w:val="0"/>
          <w:numId w:val="30"/>
        </w:numPr>
        <w:rPr>
          <w:rFonts w:asciiTheme="minorHAnsi" w:eastAsiaTheme="minorHAnsi" w:hAnsiTheme="minorHAnsi" w:cs="Arial"/>
          <w:bCs/>
          <w:i/>
          <w:szCs w:val="24"/>
        </w:rPr>
      </w:pPr>
      <w:r w:rsidRPr="00562236">
        <w:rPr>
          <w:rFonts w:asciiTheme="minorHAnsi" w:eastAsiaTheme="minorHAnsi" w:hAnsiTheme="minorHAnsi" w:cs="Arial"/>
          <w:bCs/>
          <w:i/>
          <w:szCs w:val="24"/>
        </w:rPr>
        <w:t>Medicines, Poisons and Therapeutic Goods Act 2008</w:t>
      </w:r>
    </w:p>
    <w:p w14:paraId="50E637A2" w14:textId="77777777" w:rsidR="009F18F2" w:rsidRPr="00562236" w:rsidRDefault="009F18F2" w:rsidP="00562236">
      <w:pPr>
        <w:pStyle w:val="ListParagraph"/>
        <w:numPr>
          <w:ilvl w:val="0"/>
          <w:numId w:val="30"/>
        </w:numPr>
        <w:rPr>
          <w:rFonts w:asciiTheme="minorHAnsi" w:eastAsiaTheme="minorHAnsi" w:hAnsiTheme="minorHAnsi" w:cs="Arial"/>
          <w:bCs/>
          <w:i/>
          <w:szCs w:val="24"/>
        </w:rPr>
      </w:pPr>
      <w:r w:rsidRPr="00562236">
        <w:rPr>
          <w:rFonts w:asciiTheme="minorHAnsi" w:eastAsiaTheme="minorHAnsi" w:hAnsiTheme="minorHAnsi" w:cs="Arial"/>
          <w:bCs/>
          <w:i/>
          <w:szCs w:val="24"/>
        </w:rPr>
        <w:t>Public Health Act 2007</w:t>
      </w:r>
    </w:p>
    <w:p w14:paraId="50E637A3" w14:textId="77777777" w:rsidR="009F18F2" w:rsidRPr="00562236" w:rsidRDefault="009F18F2" w:rsidP="00562236">
      <w:pPr>
        <w:pStyle w:val="ListParagraph"/>
        <w:numPr>
          <w:ilvl w:val="0"/>
          <w:numId w:val="30"/>
        </w:numPr>
        <w:rPr>
          <w:rFonts w:cs="Arial"/>
          <w:i/>
          <w:szCs w:val="24"/>
        </w:rPr>
      </w:pPr>
      <w:r w:rsidRPr="00562236">
        <w:rPr>
          <w:rFonts w:cs="Arial"/>
          <w:i/>
          <w:szCs w:val="24"/>
        </w:rPr>
        <w:t>Public Sector Management Act 1994</w:t>
      </w:r>
    </w:p>
    <w:p w14:paraId="50E637A5" w14:textId="77777777" w:rsidR="00031B8D" w:rsidRDefault="00031B8D" w:rsidP="006376DC">
      <w:pPr>
        <w:jc w:val="both"/>
        <w:rPr>
          <w:rFonts w:cs="Arial"/>
          <w:b/>
          <w:szCs w:val="24"/>
        </w:rPr>
      </w:pPr>
    </w:p>
    <w:p w14:paraId="50E637A6" w14:textId="77777777" w:rsidR="006376DC" w:rsidRPr="00A165A1" w:rsidRDefault="006376DC" w:rsidP="006376DC">
      <w:pPr>
        <w:jc w:val="both"/>
        <w:rPr>
          <w:rFonts w:cs="Arial"/>
          <w:b/>
          <w:szCs w:val="24"/>
        </w:rPr>
      </w:pPr>
      <w:r w:rsidRPr="00A165A1">
        <w:rPr>
          <w:rFonts w:cs="Arial"/>
          <w:b/>
          <w:szCs w:val="24"/>
        </w:rPr>
        <w:t>Policies</w:t>
      </w:r>
    </w:p>
    <w:p w14:paraId="50E637A7" w14:textId="77777777" w:rsidR="008C6DD3" w:rsidRPr="00562236" w:rsidRDefault="008C6DD3" w:rsidP="00562236">
      <w:pPr>
        <w:pStyle w:val="ListParagraph"/>
        <w:numPr>
          <w:ilvl w:val="0"/>
          <w:numId w:val="31"/>
        </w:numPr>
        <w:rPr>
          <w:rFonts w:cs="Arial"/>
          <w:szCs w:val="24"/>
        </w:rPr>
      </w:pPr>
      <w:r w:rsidRPr="00562236">
        <w:rPr>
          <w:rFonts w:cs="Arial"/>
          <w:szCs w:val="24"/>
        </w:rPr>
        <w:t>Senior Medical and Dental Practitioners-Appointment and Credentialing</w:t>
      </w:r>
    </w:p>
    <w:p w14:paraId="50E637AA" w14:textId="77777777" w:rsidR="00043EC0" w:rsidRPr="00043EC0" w:rsidRDefault="00043EC0" w:rsidP="00043EC0">
      <w:pPr>
        <w:jc w:val="both"/>
        <w:rPr>
          <w:rFonts w:cs="Arial"/>
          <w:szCs w:val="24"/>
        </w:rPr>
      </w:pPr>
    </w:p>
    <w:p w14:paraId="50E637AB" w14:textId="77777777" w:rsidR="006376DC" w:rsidRDefault="006376DC" w:rsidP="006376DC">
      <w:pPr>
        <w:jc w:val="both"/>
        <w:rPr>
          <w:rFonts w:cs="Arial"/>
          <w:b/>
          <w:szCs w:val="24"/>
        </w:rPr>
      </w:pPr>
      <w:r w:rsidRPr="00495E0C">
        <w:rPr>
          <w:rFonts w:cs="Arial"/>
          <w:b/>
          <w:szCs w:val="24"/>
        </w:rPr>
        <w:t>Procedures</w:t>
      </w:r>
    </w:p>
    <w:p w14:paraId="50E637AC" w14:textId="77777777" w:rsidR="00F50409" w:rsidRPr="00AB780A" w:rsidRDefault="00F50409" w:rsidP="00562236">
      <w:pPr>
        <w:pStyle w:val="ListParagraph"/>
        <w:numPr>
          <w:ilvl w:val="0"/>
          <w:numId w:val="31"/>
        </w:numPr>
        <w:jc w:val="both"/>
        <w:rPr>
          <w:rFonts w:cs="Arial"/>
          <w:szCs w:val="24"/>
        </w:rPr>
      </w:pPr>
      <w:r w:rsidRPr="00AB780A">
        <w:rPr>
          <w:rFonts w:cs="Arial"/>
          <w:szCs w:val="24"/>
        </w:rPr>
        <w:t>Procedure-Annual Renewal of Health Professional Registration-Medical and Dental</w:t>
      </w:r>
    </w:p>
    <w:p w14:paraId="50E637AF" w14:textId="77777777" w:rsidR="00E71278" w:rsidRPr="00AB780A" w:rsidRDefault="007D451D" w:rsidP="00562236">
      <w:pPr>
        <w:pStyle w:val="ListParagraph"/>
        <w:numPr>
          <w:ilvl w:val="0"/>
          <w:numId w:val="31"/>
        </w:numPr>
        <w:jc w:val="both"/>
        <w:rPr>
          <w:rFonts w:cs="Arial"/>
          <w:szCs w:val="24"/>
        </w:rPr>
      </w:pPr>
      <w:r w:rsidRPr="00AB780A">
        <w:rPr>
          <w:rFonts w:cs="Arial"/>
          <w:szCs w:val="24"/>
        </w:rPr>
        <w:t>Procedure</w:t>
      </w:r>
      <w:r w:rsidR="00F50409" w:rsidRPr="00AB780A">
        <w:rPr>
          <w:rFonts w:cs="Arial"/>
          <w:szCs w:val="24"/>
        </w:rPr>
        <w:t>-</w:t>
      </w:r>
      <w:r w:rsidR="0089578E" w:rsidRPr="00AB780A">
        <w:rPr>
          <w:rFonts w:cs="Arial"/>
          <w:szCs w:val="24"/>
        </w:rPr>
        <w:t>Annual Renewal of Health Pr</w:t>
      </w:r>
      <w:r w:rsidR="008C6DD3" w:rsidRPr="00AB780A">
        <w:rPr>
          <w:rFonts w:cs="Arial"/>
          <w:szCs w:val="24"/>
        </w:rPr>
        <w:t xml:space="preserve">actitioner </w:t>
      </w:r>
      <w:r w:rsidR="0089578E" w:rsidRPr="00AB780A">
        <w:rPr>
          <w:rFonts w:cs="Arial"/>
          <w:szCs w:val="24"/>
        </w:rPr>
        <w:t>Registration–Allied Health</w:t>
      </w:r>
    </w:p>
    <w:p w14:paraId="50E637B1" w14:textId="1F9ABC76" w:rsidR="007D451D" w:rsidRPr="00AB780A" w:rsidRDefault="007D451D" w:rsidP="00562236">
      <w:pPr>
        <w:pStyle w:val="ListParagraph"/>
        <w:numPr>
          <w:ilvl w:val="0"/>
          <w:numId w:val="31"/>
        </w:numPr>
        <w:jc w:val="both"/>
        <w:rPr>
          <w:rFonts w:cs="Arial"/>
          <w:szCs w:val="24"/>
        </w:rPr>
      </w:pPr>
      <w:r w:rsidRPr="00AB780A">
        <w:rPr>
          <w:rFonts w:cs="Arial"/>
          <w:szCs w:val="24"/>
        </w:rPr>
        <w:t xml:space="preserve">Procedure for Credentialing and Defining the Scope of Clinical Practice for Allied Health Professionals </w:t>
      </w:r>
    </w:p>
    <w:p w14:paraId="50E637B2" w14:textId="77777777" w:rsidR="00F50409" w:rsidRDefault="00F50409">
      <w:pPr>
        <w:pStyle w:val="ListParagraph"/>
        <w:ind w:left="851"/>
        <w:jc w:val="both"/>
        <w:rPr>
          <w:rFonts w:cs="Arial"/>
          <w:szCs w:val="24"/>
        </w:rPr>
      </w:pPr>
    </w:p>
    <w:p w14:paraId="50E637B3" w14:textId="77777777" w:rsidR="006376DC" w:rsidRPr="00A165A1" w:rsidRDefault="006376DC" w:rsidP="006376DC">
      <w:pPr>
        <w:jc w:val="both"/>
        <w:rPr>
          <w:rFonts w:cs="Arial"/>
          <w:b/>
          <w:szCs w:val="24"/>
        </w:rPr>
      </w:pPr>
      <w:r w:rsidRPr="00A165A1">
        <w:rPr>
          <w:rFonts w:cs="Arial"/>
          <w:b/>
          <w:szCs w:val="24"/>
        </w:rPr>
        <w:t xml:space="preserve">Standards   </w:t>
      </w:r>
    </w:p>
    <w:p w14:paraId="50E637B5" w14:textId="26D1E3A3" w:rsidR="007D451D" w:rsidRPr="00562236" w:rsidRDefault="00AF23E6" w:rsidP="00562236">
      <w:pPr>
        <w:pStyle w:val="ListParagraph"/>
        <w:numPr>
          <w:ilvl w:val="0"/>
          <w:numId w:val="32"/>
        </w:numPr>
        <w:rPr>
          <w:rFonts w:cs="Arial"/>
          <w:szCs w:val="24"/>
        </w:rPr>
      </w:pPr>
      <w:r w:rsidRPr="00562236">
        <w:rPr>
          <w:rFonts w:cs="Arial"/>
          <w:szCs w:val="24"/>
        </w:rPr>
        <w:t>Standards of Practice for ACT Health Allied Health Professionals</w:t>
      </w:r>
      <w:r w:rsidR="00562236">
        <w:rPr>
          <w:rFonts w:cs="Arial"/>
          <w:szCs w:val="24"/>
        </w:rPr>
        <w:t xml:space="preserve"> </w:t>
      </w:r>
      <w:r w:rsidR="007D451D" w:rsidRPr="00562236">
        <w:rPr>
          <w:rFonts w:cs="Arial"/>
          <w:szCs w:val="24"/>
        </w:rPr>
        <w:t>(Publishing Services Publication No 15/1289)</w:t>
      </w:r>
    </w:p>
    <w:p w14:paraId="50E637B6" w14:textId="77777777" w:rsidR="00A47B25" w:rsidRDefault="00A47B25" w:rsidP="006376DC">
      <w:pPr>
        <w:jc w:val="both"/>
        <w:rPr>
          <w:rFonts w:cs="Arial"/>
          <w:b/>
          <w:szCs w:val="24"/>
        </w:rPr>
      </w:pPr>
    </w:p>
    <w:p w14:paraId="4C5AD2B2" w14:textId="77777777" w:rsidR="00562236" w:rsidRDefault="00562236">
      <w:r>
        <w:rPr>
          <w:b/>
          <w:iCs/>
        </w:rPr>
        <w:br w:type="page"/>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B9521C" w:rsidRPr="001B2BAC" w14:paraId="50E637B8" w14:textId="77777777" w:rsidTr="00B9521C">
        <w:trPr>
          <w:cantSplit/>
          <w:trHeight w:val="285"/>
        </w:trPr>
        <w:tc>
          <w:tcPr>
            <w:tcW w:w="9158" w:type="dxa"/>
            <w:shd w:val="clear" w:color="auto" w:fill="000000"/>
          </w:tcPr>
          <w:p w14:paraId="50E637B7" w14:textId="5D16BCEE" w:rsidR="00B9521C" w:rsidRPr="007A238D" w:rsidRDefault="00B9521C" w:rsidP="00B9521C">
            <w:pPr>
              <w:pStyle w:val="Heading1"/>
              <w:rPr>
                <w:color w:val="FFFFFF" w:themeColor="background1"/>
              </w:rPr>
            </w:pPr>
            <w:r>
              <w:rPr>
                <w:color w:val="FFFFFF" w:themeColor="background1"/>
              </w:rPr>
              <w:t>Definitions</w:t>
            </w:r>
          </w:p>
        </w:tc>
      </w:tr>
    </w:tbl>
    <w:p w14:paraId="50E637B9" w14:textId="77777777" w:rsidR="009F18F2" w:rsidRDefault="009F18F2" w:rsidP="00562236"/>
    <w:p w14:paraId="50E637BA" w14:textId="77777777" w:rsidR="00B9521C" w:rsidRPr="00562236" w:rsidRDefault="00B9521C" w:rsidP="00562236">
      <w:pPr>
        <w:rPr>
          <w:rFonts w:asciiTheme="minorHAnsi" w:hAnsiTheme="minorHAnsi"/>
          <w:b/>
        </w:rPr>
      </w:pPr>
      <w:r w:rsidRPr="00562236">
        <w:rPr>
          <w:rFonts w:asciiTheme="minorHAnsi" w:hAnsiTheme="minorHAnsi"/>
          <w:b/>
        </w:rPr>
        <w:t>Non-practising registration</w:t>
      </w:r>
    </w:p>
    <w:p w14:paraId="50E637BB" w14:textId="77777777" w:rsidR="00DD76A4" w:rsidRDefault="00B9521C" w:rsidP="00562236">
      <w:pPr>
        <w:rPr>
          <w:rFonts w:asciiTheme="minorHAnsi" w:hAnsiTheme="minorHAnsi"/>
        </w:rPr>
      </w:pPr>
      <w:r w:rsidRPr="00DD76A4">
        <w:rPr>
          <w:rFonts w:asciiTheme="minorHAnsi" w:hAnsiTheme="minorHAnsi"/>
        </w:rPr>
        <w:t xml:space="preserve">Non-practising registration is a type of registration suitable for an individual who chooses to </w:t>
      </w:r>
      <w:r w:rsidR="001048AA">
        <w:rPr>
          <w:rFonts w:asciiTheme="minorHAnsi" w:hAnsiTheme="minorHAnsi"/>
        </w:rPr>
        <w:t xml:space="preserve">cease </w:t>
      </w:r>
      <w:r w:rsidR="003B7D15" w:rsidRPr="00DD76A4">
        <w:rPr>
          <w:rFonts w:asciiTheme="minorHAnsi" w:hAnsiTheme="minorHAnsi"/>
        </w:rPr>
        <w:t>all clinical</w:t>
      </w:r>
      <w:r w:rsidRPr="00DD76A4">
        <w:rPr>
          <w:rFonts w:asciiTheme="minorHAnsi" w:hAnsiTheme="minorHAnsi"/>
        </w:rPr>
        <w:t xml:space="preserve"> practice activities but wishes</w:t>
      </w:r>
      <w:r w:rsidR="00DD76A4" w:rsidRPr="00DD76A4">
        <w:rPr>
          <w:rFonts w:asciiTheme="minorHAnsi" w:hAnsiTheme="minorHAnsi"/>
        </w:rPr>
        <w:t xml:space="preserve"> </w:t>
      </w:r>
      <w:r w:rsidRPr="00DD76A4">
        <w:rPr>
          <w:rFonts w:asciiTheme="minorHAnsi" w:hAnsiTheme="minorHAnsi"/>
        </w:rPr>
        <w:t>for personal rather than professional reasons</w:t>
      </w:r>
      <w:r w:rsidR="00DD76A4" w:rsidRPr="00DD76A4">
        <w:rPr>
          <w:rFonts w:asciiTheme="minorHAnsi" w:hAnsiTheme="minorHAnsi"/>
        </w:rPr>
        <w:t xml:space="preserve"> </w:t>
      </w:r>
      <w:r w:rsidRPr="00DD76A4">
        <w:rPr>
          <w:rFonts w:asciiTheme="minorHAnsi" w:hAnsiTheme="minorHAnsi"/>
        </w:rPr>
        <w:t>to retain a pr</w:t>
      </w:r>
      <w:r w:rsidR="003B7D15" w:rsidRPr="00DD76A4">
        <w:rPr>
          <w:rFonts w:asciiTheme="minorHAnsi" w:hAnsiTheme="minorHAnsi"/>
        </w:rPr>
        <w:t xml:space="preserve">otected health </w:t>
      </w:r>
      <w:r w:rsidR="00D65622" w:rsidRPr="00DD76A4">
        <w:rPr>
          <w:rFonts w:asciiTheme="minorHAnsi" w:hAnsiTheme="minorHAnsi"/>
        </w:rPr>
        <w:t>professional title</w:t>
      </w:r>
      <w:r w:rsidRPr="00DD76A4">
        <w:rPr>
          <w:rFonts w:asciiTheme="minorHAnsi" w:hAnsiTheme="minorHAnsi"/>
        </w:rPr>
        <w:t>.</w:t>
      </w:r>
    </w:p>
    <w:p w14:paraId="7BB07B97" w14:textId="77777777" w:rsidR="00562236" w:rsidRPr="00DD76A4" w:rsidRDefault="00562236" w:rsidP="00562236">
      <w:pPr>
        <w:rPr>
          <w:rFonts w:asciiTheme="minorHAnsi" w:hAnsiTheme="minorHAnsi"/>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9B084B" w:rsidRPr="001B2BAC" w14:paraId="50E637BD" w14:textId="77777777" w:rsidTr="00F772E3">
        <w:trPr>
          <w:cantSplit/>
          <w:trHeight w:val="285"/>
        </w:trPr>
        <w:tc>
          <w:tcPr>
            <w:tcW w:w="9158" w:type="dxa"/>
            <w:shd w:val="clear" w:color="auto" w:fill="000000"/>
          </w:tcPr>
          <w:p w14:paraId="50E637BC" w14:textId="77777777" w:rsidR="009B084B" w:rsidRPr="007A238D" w:rsidRDefault="009B084B" w:rsidP="009B084B">
            <w:pPr>
              <w:pStyle w:val="Heading1"/>
              <w:rPr>
                <w:color w:val="FFFFFF" w:themeColor="background1"/>
              </w:rPr>
            </w:pPr>
            <w:r>
              <w:rPr>
                <w:color w:val="FFFFFF" w:themeColor="background1"/>
              </w:rPr>
              <w:t>Note</w:t>
            </w:r>
          </w:p>
        </w:tc>
      </w:tr>
    </w:tbl>
    <w:p w14:paraId="50E637BE" w14:textId="77777777" w:rsidR="005B1C1C" w:rsidRDefault="005B1C1C" w:rsidP="00562236"/>
    <w:p w14:paraId="50E637BF" w14:textId="77777777" w:rsidR="00DD76A4" w:rsidRPr="00DD76A4" w:rsidRDefault="00DD76A4" w:rsidP="00562236">
      <w:r w:rsidRPr="00DD76A4">
        <w:t>A non-practising registrant is under no obligation under the National Law to meet the registration standard requirements for continuing professional development, professional indemnity insurance or recency of practice.</w:t>
      </w:r>
    </w:p>
    <w:p w14:paraId="4FC394AB" w14:textId="77777777" w:rsidR="00562236" w:rsidRDefault="00562236" w:rsidP="00562236"/>
    <w:p w14:paraId="50E637C0" w14:textId="77777777" w:rsidR="00DD76A4" w:rsidRPr="00DD76A4" w:rsidRDefault="002F3FD9" w:rsidP="00562236">
      <w:pPr>
        <w:rPr>
          <w:rFonts w:ascii="Arial" w:hAnsi="Arial"/>
          <w:sz w:val="11"/>
          <w:szCs w:val="11"/>
        </w:rPr>
      </w:pPr>
      <w:r>
        <w:t>I</w:t>
      </w:r>
      <w:r w:rsidR="00DD76A4" w:rsidRPr="00DD76A4">
        <w:t xml:space="preserve">f </w:t>
      </w:r>
      <w:r w:rsidR="00027C09">
        <w:t xml:space="preserve">however </w:t>
      </w:r>
      <w:r w:rsidR="00DD76A4" w:rsidRPr="00DD76A4">
        <w:t xml:space="preserve">a practitioner </w:t>
      </w:r>
      <w:r w:rsidR="00563C96">
        <w:t xml:space="preserve">with </w:t>
      </w:r>
      <w:r w:rsidR="00DD76A4" w:rsidRPr="00DD76A4">
        <w:t xml:space="preserve">non-practising registration </w:t>
      </w:r>
      <w:r w:rsidR="001048AA">
        <w:t>applies for general registration,</w:t>
      </w:r>
      <w:r w:rsidR="00563C96">
        <w:t xml:space="preserve"> </w:t>
      </w:r>
      <w:r w:rsidR="00DD76A4" w:rsidRPr="00DD76A4">
        <w:t xml:space="preserve">they are required to lodge an application form for </w:t>
      </w:r>
      <w:r w:rsidR="00563C96">
        <w:t xml:space="preserve">practising </w:t>
      </w:r>
      <w:r w:rsidR="00DD76A4" w:rsidRPr="00DD76A4">
        <w:t xml:space="preserve">registration </w:t>
      </w:r>
      <w:r w:rsidR="00027C09">
        <w:t xml:space="preserve">with AHPRA </w:t>
      </w:r>
      <w:r w:rsidR="00DD76A4" w:rsidRPr="00DD76A4">
        <w:t>and must meet all mandatory requirements of the National Board’s</w:t>
      </w:r>
      <w:r w:rsidR="00253E00">
        <w:t xml:space="preserve"> registration </w:t>
      </w:r>
      <w:r w:rsidR="00D65622">
        <w:t xml:space="preserve">standards </w:t>
      </w:r>
      <w:r w:rsidR="00D65622" w:rsidRPr="00DD76A4">
        <w:t>including</w:t>
      </w:r>
      <w:r w:rsidR="00DD76A4" w:rsidRPr="00DD76A4">
        <w:t xml:space="preserve"> continuing professional development, disclosure of criminal history, professional indemnity insurance and recency of practice.</w:t>
      </w:r>
      <w:r w:rsidR="00DD76A4" w:rsidRPr="00DD76A4">
        <w:rPr>
          <w:rFonts w:ascii="Arial" w:hAnsi="Arial"/>
          <w:sz w:val="11"/>
          <w:szCs w:val="11"/>
        </w:rPr>
        <w:t xml:space="preserve"> </w:t>
      </w:r>
    </w:p>
    <w:p w14:paraId="2E04CEAF" w14:textId="77777777" w:rsidR="00562236" w:rsidRDefault="00562236" w:rsidP="00562236"/>
    <w:p w14:paraId="50E637C1" w14:textId="77777777" w:rsidR="00DD76A4" w:rsidRPr="00DD76A4" w:rsidRDefault="00DD76A4" w:rsidP="00562236">
      <w:r w:rsidRPr="00DD76A4">
        <w:t>If the practitioner does not meet the recency of practice registration standard requirement</w:t>
      </w:r>
      <w:r w:rsidR="00332A11">
        <w:t xml:space="preserve"> they </w:t>
      </w:r>
      <w:r w:rsidR="00D65622">
        <w:t>cannot</w:t>
      </w:r>
      <w:r w:rsidR="00332A11">
        <w:t xml:space="preserve"> resume employment and </w:t>
      </w:r>
      <w:r w:rsidRPr="00DD76A4">
        <w:t xml:space="preserve">the </w:t>
      </w:r>
      <w:r w:rsidR="00563C96">
        <w:t xml:space="preserve">relevant </w:t>
      </w:r>
      <w:r w:rsidRPr="00DD76A4">
        <w:t>National Board information o</w:t>
      </w:r>
      <w:r>
        <w:t xml:space="preserve">n </w:t>
      </w:r>
      <w:r w:rsidR="003E235A">
        <w:t>r</w:t>
      </w:r>
      <w:r>
        <w:t>e-entry to practice applies.</w:t>
      </w:r>
      <w:r w:rsidRPr="00DD76A4">
        <w:t xml:space="preserve"> </w:t>
      </w:r>
    </w:p>
    <w:p w14:paraId="50E637C4" w14:textId="77777777" w:rsidR="005B1C1C" w:rsidRDefault="005B1C1C" w:rsidP="00562236"/>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636DD9" w:rsidRPr="001B2BAC" w14:paraId="50E637C6" w14:textId="77777777" w:rsidTr="006376DC">
        <w:trPr>
          <w:cantSplit/>
          <w:trHeight w:val="285"/>
        </w:trPr>
        <w:tc>
          <w:tcPr>
            <w:tcW w:w="9158" w:type="dxa"/>
            <w:shd w:val="clear" w:color="auto" w:fill="000000"/>
          </w:tcPr>
          <w:p w14:paraId="50E637C5" w14:textId="77777777" w:rsidR="00636DD9" w:rsidRPr="007A238D" w:rsidRDefault="00636DD9" w:rsidP="006376DC">
            <w:pPr>
              <w:pStyle w:val="Heading1"/>
              <w:rPr>
                <w:color w:val="FFFFFF" w:themeColor="background1"/>
              </w:rPr>
            </w:pPr>
            <w:r>
              <w:rPr>
                <w:color w:val="FFFFFF" w:themeColor="background1"/>
              </w:rPr>
              <w:t>Search Terms</w:t>
            </w:r>
          </w:p>
        </w:tc>
      </w:tr>
    </w:tbl>
    <w:p w14:paraId="50E637C7" w14:textId="77777777" w:rsidR="00636DD9" w:rsidRDefault="00636DD9" w:rsidP="00636DD9">
      <w:pPr>
        <w:rPr>
          <w:rFonts w:cs="Calibri,Bold"/>
          <w:bCs/>
          <w:i/>
          <w:szCs w:val="24"/>
          <w:lang w:eastAsia="en-AU"/>
        </w:rPr>
      </w:pPr>
    </w:p>
    <w:p w14:paraId="50E637D1" w14:textId="6A58BBDF" w:rsidR="0089578E" w:rsidRDefault="0089578E" w:rsidP="00562236">
      <w:r>
        <w:t>AHPRA</w:t>
      </w:r>
      <w:r w:rsidR="00562236">
        <w:t xml:space="preserve">, Allied Health, </w:t>
      </w:r>
      <w:r w:rsidR="006C598F">
        <w:t>Conditions</w:t>
      </w:r>
      <w:r w:rsidR="00562236">
        <w:t xml:space="preserve">, </w:t>
      </w:r>
      <w:r>
        <w:t>Junior Medical Officers</w:t>
      </w:r>
      <w:r w:rsidR="00562236">
        <w:t xml:space="preserve">, </w:t>
      </w:r>
      <w:r>
        <w:t>Nurse and Midwives</w:t>
      </w:r>
      <w:r w:rsidR="00562236">
        <w:t xml:space="preserve">, </w:t>
      </w:r>
      <w:r>
        <w:t>Registration</w:t>
      </w:r>
      <w:r w:rsidR="00562236">
        <w:t xml:space="preserve">, </w:t>
      </w:r>
      <w:r w:rsidR="002B5938">
        <w:t>Regulation</w:t>
      </w:r>
      <w:r w:rsidR="00562236">
        <w:t xml:space="preserve">, </w:t>
      </w:r>
      <w:r>
        <w:t>Renewal</w:t>
      </w:r>
      <w:r w:rsidR="00562236">
        <w:t xml:space="preserve">, </w:t>
      </w:r>
      <w:r>
        <w:t>Medical</w:t>
      </w:r>
      <w:r w:rsidR="002B5938">
        <w:t xml:space="preserve"> Practitioner</w:t>
      </w:r>
      <w:r w:rsidR="00562236">
        <w:t xml:space="preserve">, </w:t>
      </w:r>
      <w:r>
        <w:t>Dental Practitioner</w:t>
      </w:r>
    </w:p>
    <w:p w14:paraId="50E637D2" w14:textId="77777777" w:rsidR="006C598F" w:rsidRPr="00032890" w:rsidRDefault="006C598F" w:rsidP="00A86A9D">
      <w:pPr>
        <w:jc w:val="both"/>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50E637D4" w14:textId="77777777" w:rsidTr="002F61F7">
        <w:trPr>
          <w:cantSplit/>
          <w:trHeight w:val="285"/>
        </w:trPr>
        <w:tc>
          <w:tcPr>
            <w:tcW w:w="9158" w:type="dxa"/>
            <w:shd w:val="clear" w:color="auto" w:fill="000000"/>
          </w:tcPr>
          <w:p w14:paraId="50E637D3" w14:textId="77777777" w:rsidR="00A86A9D" w:rsidRPr="007A238D" w:rsidRDefault="00A86A9D" w:rsidP="007A238D">
            <w:pPr>
              <w:pStyle w:val="Heading1"/>
              <w:rPr>
                <w:color w:val="FFFFFF" w:themeColor="background1"/>
              </w:rPr>
            </w:pPr>
            <w:r w:rsidRPr="007A238D">
              <w:rPr>
                <w:color w:val="FFFFFF" w:themeColor="background1"/>
              </w:rPr>
              <w:t>Attachments</w:t>
            </w:r>
          </w:p>
        </w:tc>
      </w:tr>
    </w:tbl>
    <w:p w14:paraId="50E637D5" w14:textId="77777777" w:rsidR="009B4060" w:rsidRDefault="009B4060" w:rsidP="00A86A9D">
      <w:pPr>
        <w:rPr>
          <w:rFonts w:cs="Arial"/>
          <w:szCs w:val="24"/>
        </w:rPr>
      </w:pPr>
    </w:p>
    <w:p w14:paraId="03C4C1CC" w14:textId="4F976298" w:rsidR="00562236" w:rsidRPr="009B4060" w:rsidRDefault="00562236" w:rsidP="00562236">
      <w:r>
        <w:t xml:space="preserve">Attachment </w:t>
      </w:r>
      <w:r w:rsidRPr="009B4060">
        <w:t>1</w:t>
      </w:r>
      <w:r>
        <w:t xml:space="preserve"> </w:t>
      </w:r>
      <w:r>
        <w:t>-</w:t>
      </w:r>
      <w:r>
        <w:t xml:space="preserve"> </w:t>
      </w:r>
      <w:r w:rsidRPr="009B4060">
        <w:t>Notification Form for Conditions on Health Practitioner Registration</w:t>
      </w:r>
    </w:p>
    <w:p w14:paraId="629F8368" w14:textId="2E4B5A7F" w:rsidR="00562236" w:rsidRDefault="00562236" w:rsidP="00562236">
      <w:pPr>
        <w:spacing w:after="200" w:line="276" w:lineRule="auto"/>
        <w:rPr>
          <w:rFonts w:cs="Arial"/>
          <w:szCs w:val="24"/>
        </w:rPr>
      </w:pPr>
      <w:r>
        <w:rPr>
          <w:rFonts w:cs="Arial"/>
          <w:szCs w:val="24"/>
        </w:rPr>
        <w:t xml:space="preserve"> </w:t>
      </w:r>
      <w:r>
        <w:rPr>
          <w:rFonts w:cs="Arial"/>
          <w:szCs w:val="24"/>
        </w:rPr>
        <w:br w:type="page"/>
      </w:r>
    </w:p>
    <w:p w14:paraId="50E637D6" w14:textId="21898FB3" w:rsidR="00A86A9D" w:rsidRPr="009B4060" w:rsidRDefault="009B4060" w:rsidP="00562236">
      <w:pPr>
        <w:pStyle w:val="Heading2"/>
      </w:pPr>
      <w:r>
        <w:t xml:space="preserve">Attachment </w:t>
      </w:r>
      <w:r w:rsidR="002B5938" w:rsidRPr="009B4060">
        <w:t>1</w:t>
      </w:r>
      <w:r w:rsidR="00562236">
        <w:t xml:space="preserve"> </w:t>
      </w:r>
      <w:r>
        <w:t>-</w:t>
      </w:r>
      <w:r w:rsidR="00562236">
        <w:t xml:space="preserve"> </w:t>
      </w:r>
      <w:r w:rsidR="00914730" w:rsidRPr="009B4060">
        <w:t>Notif</w:t>
      </w:r>
      <w:r w:rsidR="00B66833" w:rsidRPr="009B4060">
        <w:t>i</w:t>
      </w:r>
      <w:r w:rsidR="00914730" w:rsidRPr="009B4060">
        <w:t>cation Form for Conditions on Health Practitioner Registration</w:t>
      </w:r>
    </w:p>
    <w:p w14:paraId="50E637D7" w14:textId="77777777" w:rsidR="000D5EC6" w:rsidRPr="006019FE" w:rsidRDefault="000D5EC6" w:rsidP="00A86A9D">
      <w:pPr>
        <w:rPr>
          <w:rFonts w:cs="Arial"/>
          <w:szCs w:val="24"/>
        </w:rPr>
      </w:pPr>
    </w:p>
    <w:tbl>
      <w:tblPr>
        <w:tblStyle w:val="TableGrid"/>
        <w:tblW w:w="0" w:type="auto"/>
        <w:tblLook w:val="04A0" w:firstRow="1" w:lastRow="0" w:firstColumn="1" w:lastColumn="0" w:noHBand="0" w:noVBand="1"/>
      </w:tblPr>
      <w:tblGrid>
        <w:gridCol w:w="4890"/>
        <w:gridCol w:w="2341"/>
        <w:gridCol w:w="2055"/>
      </w:tblGrid>
      <w:tr w:rsidR="006C598F" w:rsidRPr="00A26CF4" w14:paraId="50E637DB" w14:textId="77777777" w:rsidTr="0003319A">
        <w:tc>
          <w:tcPr>
            <w:tcW w:w="4890" w:type="dxa"/>
          </w:tcPr>
          <w:p w14:paraId="50E637D8" w14:textId="77777777" w:rsidR="006C598F" w:rsidRPr="00A26CF4" w:rsidRDefault="006C598F" w:rsidP="00563C96">
            <w:pPr>
              <w:rPr>
                <w:sz w:val="20"/>
                <w:szCs w:val="24"/>
              </w:rPr>
            </w:pPr>
            <w:r w:rsidRPr="006019FE">
              <w:rPr>
                <w:rFonts w:cs="Arial"/>
                <w:b/>
                <w:sz w:val="20"/>
              </w:rPr>
              <w:t>Disclaimer</w:t>
            </w:r>
            <w:r w:rsidRPr="006019FE">
              <w:rPr>
                <w:rFonts w:cs="Arial"/>
                <w:sz w:val="20"/>
              </w:rPr>
              <w:t xml:space="preserve">: </w:t>
            </w:r>
            <w:r w:rsidRPr="006019FE">
              <w:rPr>
                <w:rFonts w:cs="Arial"/>
                <w:i/>
                <w:iCs/>
                <w:sz w:val="20"/>
              </w:rPr>
              <w:t>This doc</w:t>
            </w:r>
            <w:r>
              <w:rPr>
                <w:rFonts w:cs="Arial"/>
                <w:i/>
                <w:iCs/>
                <w:sz w:val="20"/>
              </w:rPr>
              <w:t xml:space="preserve">ument has been developed by ACT </w:t>
            </w:r>
            <w:r w:rsidRPr="006019FE">
              <w:rPr>
                <w:rFonts w:cs="Arial"/>
                <w:i/>
                <w:iCs/>
                <w:sz w:val="20"/>
              </w:rPr>
              <w:t xml:space="preserve">Health, </w:t>
            </w:r>
            <w:r>
              <w:rPr>
                <w:rFonts w:cs="Arial"/>
                <w:i/>
                <w:iCs/>
                <w:sz w:val="20"/>
              </w:rPr>
              <w:t xml:space="preserve">Office of the Deputy Director-General, Canberra Hospital and Health Services, </w:t>
            </w:r>
            <w:r w:rsidRPr="006019FE">
              <w:rPr>
                <w:rFonts w:cs="Arial"/>
                <w:i/>
                <w:iCs/>
                <w:sz w:val="20"/>
              </w:rPr>
              <w:t xml:space="preserve">specifically for its own use.  </w:t>
            </w:r>
            <w:r w:rsidR="000A057C" w:rsidRPr="006019FE">
              <w:rPr>
                <w:rFonts w:cs="Arial"/>
                <w:i/>
                <w:iCs/>
                <w:sz w:val="20"/>
              </w:rPr>
              <w:t>Use of this document and any reliance on the information contained therein by any third party is</w:t>
            </w:r>
            <w:r w:rsidR="000A057C">
              <w:rPr>
                <w:rFonts w:cs="Arial"/>
                <w:i/>
                <w:iCs/>
                <w:sz w:val="20"/>
              </w:rPr>
              <w:t xml:space="preserve"> at his or her own risk and ACT </w:t>
            </w:r>
            <w:r w:rsidR="000A057C" w:rsidRPr="006019FE">
              <w:rPr>
                <w:rFonts w:cs="Arial"/>
                <w:i/>
                <w:iCs/>
                <w:sz w:val="20"/>
              </w:rPr>
              <w:t>Health assumes no responsibility whatsoever.</w:t>
            </w:r>
          </w:p>
        </w:tc>
        <w:tc>
          <w:tcPr>
            <w:tcW w:w="2341" w:type="dxa"/>
          </w:tcPr>
          <w:p w14:paraId="50E637D9" w14:textId="77777777" w:rsidR="006C598F" w:rsidRPr="00A26CF4" w:rsidRDefault="006C598F" w:rsidP="00A86A9D">
            <w:pPr>
              <w:rPr>
                <w:sz w:val="20"/>
                <w:szCs w:val="24"/>
              </w:rPr>
            </w:pPr>
            <w:r w:rsidRPr="00A26CF4">
              <w:rPr>
                <w:sz w:val="20"/>
                <w:szCs w:val="24"/>
              </w:rPr>
              <w:t>Section Amended</w:t>
            </w:r>
            <w:r w:rsidRPr="00A26CF4" w:rsidDel="006C598F">
              <w:rPr>
                <w:sz w:val="20"/>
                <w:szCs w:val="24"/>
              </w:rPr>
              <w:t xml:space="preserve"> </w:t>
            </w:r>
          </w:p>
        </w:tc>
        <w:tc>
          <w:tcPr>
            <w:tcW w:w="2055" w:type="dxa"/>
          </w:tcPr>
          <w:p w14:paraId="50E637DA" w14:textId="77777777" w:rsidR="006C598F" w:rsidRPr="00A26CF4" w:rsidRDefault="006C598F" w:rsidP="00A86A9D">
            <w:pPr>
              <w:rPr>
                <w:sz w:val="20"/>
                <w:szCs w:val="24"/>
              </w:rPr>
            </w:pPr>
            <w:r w:rsidRPr="00A26CF4">
              <w:rPr>
                <w:sz w:val="20"/>
                <w:szCs w:val="24"/>
              </w:rPr>
              <w:t>Approved By</w:t>
            </w:r>
          </w:p>
        </w:tc>
      </w:tr>
    </w:tbl>
    <w:p w14:paraId="50E637DC" w14:textId="77777777" w:rsidR="00B90406" w:rsidRDefault="00B90406" w:rsidP="00027C09">
      <w:pPr>
        <w:rPr>
          <w:szCs w:val="24"/>
        </w:rPr>
      </w:pPr>
    </w:p>
    <w:sectPr w:rsidR="00B90406" w:rsidSect="002F61F7">
      <w:headerReference w:type="default" r:id="rId12"/>
      <w:footerReference w:type="default" r:id="rId1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37DF" w14:textId="77777777" w:rsidR="00D65622" w:rsidRDefault="00D65622" w:rsidP="00F66CB0">
      <w:r>
        <w:separator/>
      </w:r>
    </w:p>
  </w:endnote>
  <w:endnote w:type="continuationSeparator" w:id="0">
    <w:p w14:paraId="50E637E0" w14:textId="77777777" w:rsidR="00D65622" w:rsidRDefault="00D65622"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ook w:val="00A0" w:firstRow="1" w:lastRow="0" w:firstColumn="1" w:lastColumn="0" w:noHBand="0" w:noVBand="0"/>
    </w:tblPr>
    <w:tblGrid>
      <w:gridCol w:w="1433"/>
      <w:gridCol w:w="977"/>
      <w:gridCol w:w="1560"/>
      <w:gridCol w:w="1464"/>
      <w:gridCol w:w="1796"/>
      <w:gridCol w:w="1948"/>
    </w:tblGrid>
    <w:tr w:rsidR="00D65622" w:rsidRPr="00AE7C5C" w14:paraId="50E637ED" w14:textId="77777777" w:rsidTr="00562236">
      <w:tc>
        <w:tcPr>
          <w:tcW w:w="1433" w:type="dxa"/>
        </w:tcPr>
        <w:p w14:paraId="50E637E7" w14:textId="77777777" w:rsidR="00D65622" w:rsidRPr="00B3752F" w:rsidRDefault="00D65622" w:rsidP="002F61F7">
          <w:pPr>
            <w:pStyle w:val="Footer"/>
            <w:rPr>
              <w:rFonts w:cs="Arial"/>
              <w:b/>
              <w:bCs/>
              <w:i/>
              <w:sz w:val="20"/>
            </w:rPr>
          </w:pPr>
          <w:r w:rsidRPr="00B3752F">
            <w:rPr>
              <w:rFonts w:cs="Arial"/>
              <w:b/>
              <w:bCs/>
              <w:i/>
              <w:sz w:val="20"/>
            </w:rPr>
            <w:t>Doc Number</w:t>
          </w:r>
        </w:p>
      </w:tc>
      <w:tc>
        <w:tcPr>
          <w:tcW w:w="977" w:type="dxa"/>
        </w:tcPr>
        <w:p w14:paraId="50E637E8" w14:textId="77777777" w:rsidR="00D65622" w:rsidRPr="00B3752F" w:rsidRDefault="00D65622" w:rsidP="002F61F7">
          <w:pPr>
            <w:pStyle w:val="Footer"/>
            <w:rPr>
              <w:rFonts w:cs="Arial"/>
              <w:b/>
              <w:bCs/>
              <w:i/>
              <w:sz w:val="20"/>
            </w:rPr>
          </w:pPr>
          <w:r w:rsidRPr="00B3752F">
            <w:rPr>
              <w:rFonts w:cs="Arial"/>
              <w:b/>
              <w:bCs/>
              <w:i/>
              <w:sz w:val="20"/>
            </w:rPr>
            <w:t>Version</w:t>
          </w:r>
        </w:p>
      </w:tc>
      <w:tc>
        <w:tcPr>
          <w:tcW w:w="1560" w:type="dxa"/>
        </w:tcPr>
        <w:p w14:paraId="50E637E9" w14:textId="0D8E48FD" w:rsidR="00D65622" w:rsidRPr="00B3752F" w:rsidRDefault="00D65622" w:rsidP="002F61F7">
          <w:pPr>
            <w:pStyle w:val="Footer"/>
            <w:rPr>
              <w:rFonts w:cs="Arial"/>
              <w:b/>
              <w:bCs/>
              <w:i/>
              <w:sz w:val="20"/>
            </w:rPr>
          </w:pPr>
          <w:r w:rsidRPr="00B3752F">
            <w:rPr>
              <w:rFonts w:cs="Arial"/>
              <w:b/>
              <w:bCs/>
              <w:i/>
              <w:sz w:val="20"/>
            </w:rPr>
            <w:t>Issued</w:t>
          </w:r>
        </w:p>
      </w:tc>
      <w:tc>
        <w:tcPr>
          <w:tcW w:w="1464" w:type="dxa"/>
        </w:tcPr>
        <w:p w14:paraId="50E637EA" w14:textId="77777777" w:rsidR="00D65622" w:rsidRPr="00B3752F" w:rsidRDefault="00D65622" w:rsidP="002F61F7">
          <w:pPr>
            <w:pStyle w:val="Footer"/>
            <w:rPr>
              <w:rFonts w:cs="Arial"/>
              <w:b/>
              <w:bCs/>
              <w:i/>
              <w:sz w:val="20"/>
            </w:rPr>
          </w:pPr>
          <w:r w:rsidRPr="00B3752F">
            <w:rPr>
              <w:rFonts w:cs="Arial"/>
              <w:b/>
              <w:bCs/>
              <w:i/>
              <w:sz w:val="20"/>
            </w:rPr>
            <w:t>Review Date</w:t>
          </w:r>
        </w:p>
      </w:tc>
      <w:tc>
        <w:tcPr>
          <w:tcW w:w="1796" w:type="dxa"/>
        </w:tcPr>
        <w:p w14:paraId="50E637EB" w14:textId="77777777" w:rsidR="00D65622" w:rsidRPr="00B3752F" w:rsidRDefault="00D65622" w:rsidP="002F61F7">
          <w:pPr>
            <w:pStyle w:val="Footer"/>
            <w:rPr>
              <w:rFonts w:cs="Arial"/>
              <w:b/>
              <w:bCs/>
              <w:i/>
              <w:sz w:val="20"/>
            </w:rPr>
          </w:pPr>
          <w:r w:rsidRPr="00B3752F">
            <w:rPr>
              <w:rFonts w:cs="Arial"/>
              <w:b/>
              <w:bCs/>
              <w:i/>
              <w:sz w:val="20"/>
            </w:rPr>
            <w:t>Area Responsible</w:t>
          </w:r>
        </w:p>
      </w:tc>
      <w:tc>
        <w:tcPr>
          <w:tcW w:w="1948" w:type="dxa"/>
        </w:tcPr>
        <w:p w14:paraId="50E637EC" w14:textId="77777777" w:rsidR="00D65622" w:rsidRPr="00B3752F" w:rsidRDefault="00D65622" w:rsidP="002F61F7">
          <w:pPr>
            <w:pStyle w:val="Footer"/>
            <w:rPr>
              <w:rFonts w:cs="Arial"/>
              <w:b/>
              <w:bCs/>
              <w:i/>
              <w:sz w:val="20"/>
            </w:rPr>
          </w:pPr>
          <w:r w:rsidRPr="00B3752F">
            <w:rPr>
              <w:rFonts w:cs="Arial"/>
              <w:b/>
              <w:bCs/>
              <w:i/>
              <w:sz w:val="20"/>
            </w:rPr>
            <w:t>Page</w:t>
          </w:r>
        </w:p>
      </w:tc>
    </w:tr>
    <w:tr w:rsidR="00D65622" w14:paraId="50E637F4" w14:textId="77777777" w:rsidTr="00562236">
      <w:tc>
        <w:tcPr>
          <w:tcW w:w="1433" w:type="dxa"/>
        </w:tcPr>
        <w:p w14:paraId="50E637EE" w14:textId="77777777" w:rsidR="00D65622" w:rsidRPr="00542EE6" w:rsidRDefault="00C9552D" w:rsidP="002F61F7">
          <w:pPr>
            <w:pStyle w:val="Footer"/>
            <w:rPr>
              <w:rFonts w:cs="Arial"/>
              <w:b/>
              <w:bCs/>
              <w:sz w:val="20"/>
            </w:rPr>
          </w:pPr>
          <w:r>
            <w:rPr>
              <w:b/>
              <w:sz w:val="20"/>
            </w:rPr>
            <w:t>DGD16-023</w:t>
          </w:r>
        </w:p>
      </w:tc>
      <w:tc>
        <w:tcPr>
          <w:tcW w:w="977" w:type="dxa"/>
        </w:tcPr>
        <w:p w14:paraId="50E637EF" w14:textId="659D304D" w:rsidR="00D65622" w:rsidRPr="00261B25" w:rsidRDefault="00562236" w:rsidP="00C9552D">
          <w:pPr>
            <w:pStyle w:val="Footer"/>
            <w:rPr>
              <w:rFonts w:cs="Arial"/>
              <w:b/>
              <w:bCs/>
              <w:sz w:val="20"/>
            </w:rPr>
          </w:pPr>
          <w:r>
            <w:rPr>
              <w:rFonts w:cs="Arial"/>
              <w:b/>
              <w:bCs/>
              <w:sz w:val="20"/>
            </w:rPr>
            <w:t>1</w:t>
          </w:r>
          <w:r w:rsidR="003E235A">
            <w:rPr>
              <w:rFonts w:cs="Arial"/>
              <w:b/>
              <w:bCs/>
              <w:sz w:val="20"/>
            </w:rPr>
            <w:t xml:space="preserve"> </w:t>
          </w:r>
        </w:p>
      </w:tc>
      <w:tc>
        <w:tcPr>
          <w:tcW w:w="1560" w:type="dxa"/>
        </w:tcPr>
        <w:p w14:paraId="50E637F0" w14:textId="77777777" w:rsidR="00D65622" w:rsidRPr="00261B25" w:rsidRDefault="00C9552D" w:rsidP="005541E7">
          <w:pPr>
            <w:pStyle w:val="Footer"/>
            <w:rPr>
              <w:rFonts w:cs="Arial"/>
              <w:b/>
              <w:bCs/>
              <w:sz w:val="20"/>
            </w:rPr>
          </w:pPr>
          <w:r>
            <w:rPr>
              <w:rFonts w:cs="Arial"/>
              <w:b/>
              <w:bCs/>
              <w:sz w:val="20"/>
            </w:rPr>
            <w:t xml:space="preserve">October </w:t>
          </w:r>
          <w:r w:rsidR="005541E7">
            <w:rPr>
              <w:rFonts w:cs="Arial"/>
              <w:b/>
              <w:bCs/>
              <w:sz w:val="20"/>
            </w:rPr>
            <w:t>2016</w:t>
          </w:r>
        </w:p>
      </w:tc>
      <w:tc>
        <w:tcPr>
          <w:tcW w:w="1464" w:type="dxa"/>
        </w:tcPr>
        <w:p w14:paraId="50E637F1" w14:textId="77777777" w:rsidR="00D65622" w:rsidRPr="00B3752F" w:rsidRDefault="00C9552D" w:rsidP="002F61F7">
          <w:pPr>
            <w:pStyle w:val="Footer"/>
            <w:rPr>
              <w:rFonts w:cs="Arial"/>
              <w:b/>
              <w:bCs/>
              <w:sz w:val="20"/>
            </w:rPr>
          </w:pPr>
          <w:r>
            <w:rPr>
              <w:rFonts w:cs="Arial"/>
              <w:b/>
              <w:bCs/>
              <w:sz w:val="20"/>
            </w:rPr>
            <w:t>October 2019</w:t>
          </w:r>
        </w:p>
      </w:tc>
      <w:tc>
        <w:tcPr>
          <w:tcW w:w="1796" w:type="dxa"/>
        </w:tcPr>
        <w:p w14:paraId="50E637F2" w14:textId="77777777" w:rsidR="00D65622" w:rsidRPr="00B3752F" w:rsidRDefault="005541E7" w:rsidP="005541E7">
          <w:pPr>
            <w:pStyle w:val="Footer"/>
            <w:rPr>
              <w:rFonts w:cs="Arial"/>
              <w:b/>
              <w:bCs/>
              <w:sz w:val="20"/>
            </w:rPr>
          </w:pPr>
          <w:r>
            <w:rPr>
              <w:rFonts w:cs="Arial"/>
              <w:b/>
              <w:bCs/>
              <w:sz w:val="20"/>
            </w:rPr>
            <w:t>Chief Allied Health Office</w:t>
          </w:r>
        </w:p>
      </w:tc>
      <w:tc>
        <w:tcPr>
          <w:tcW w:w="1948" w:type="dxa"/>
        </w:tcPr>
        <w:p w14:paraId="50E637F3" w14:textId="77777777" w:rsidR="00D65622" w:rsidRPr="00B3752F" w:rsidRDefault="00D1488E" w:rsidP="002F61F7">
          <w:pPr>
            <w:pStyle w:val="Footer"/>
            <w:rPr>
              <w:sz w:val="20"/>
            </w:rPr>
          </w:pPr>
          <w:r w:rsidRPr="00B3752F">
            <w:rPr>
              <w:rStyle w:val="PageNumber"/>
              <w:sz w:val="20"/>
            </w:rPr>
            <w:fldChar w:fldCharType="begin"/>
          </w:r>
          <w:r w:rsidR="00D65622" w:rsidRPr="00B3752F">
            <w:rPr>
              <w:rStyle w:val="PageNumber"/>
              <w:sz w:val="20"/>
            </w:rPr>
            <w:instrText xml:space="preserve"> PAGE </w:instrText>
          </w:r>
          <w:r w:rsidRPr="00B3752F">
            <w:rPr>
              <w:rStyle w:val="PageNumber"/>
              <w:sz w:val="20"/>
            </w:rPr>
            <w:fldChar w:fldCharType="separate"/>
          </w:r>
          <w:r w:rsidR="00562236">
            <w:rPr>
              <w:rStyle w:val="PageNumber"/>
              <w:noProof/>
              <w:sz w:val="20"/>
            </w:rPr>
            <w:t>1</w:t>
          </w:r>
          <w:r w:rsidRPr="00B3752F">
            <w:rPr>
              <w:rStyle w:val="PageNumber"/>
              <w:sz w:val="20"/>
            </w:rPr>
            <w:fldChar w:fldCharType="end"/>
          </w:r>
          <w:r w:rsidR="00D65622" w:rsidRPr="00B3752F">
            <w:rPr>
              <w:rStyle w:val="PageNumber"/>
              <w:sz w:val="20"/>
            </w:rPr>
            <w:t xml:space="preserve"> of </w:t>
          </w:r>
          <w:r w:rsidRPr="00B3752F">
            <w:rPr>
              <w:rStyle w:val="PageNumber"/>
              <w:sz w:val="20"/>
            </w:rPr>
            <w:fldChar w:fldCharType="begin"/>
          </w:r>
          <w:r w:rsidR="00D65622" w:rsidRPr="00B3752F">
            <w:rPr>
              <w:rStyle w:val="PageNumber"/>
              <w:sz w:val="20"/>
            </w:rPr>
            <w:instrText xml:space="preserve"> NUMPAGES </w:instrText>
          </w:r>
          <w:r w:rsidRPr="00B3752F">
            <w:rPr>
              <w:rStyle w:val="PageNumber"/>
              <w:sz w:val="20"/>
            </w:rPr>
            <w:fldChar w:fldCharType="separate"/>
          </w:r>
          <w:r w:rsidR="00562236">
            <w:rPr>
              <w:rStyle w:val="PageNumber"/>
              <w:noProof/>
              <w:sz w:val="20"/>
            </w:rPr>
            <w:t>7</w:t>
          </w:r>
          <w:r w:rsidRPr="00B3752F">
            <w:rPr>
              <w:rStyle w:val="PageNumber"/>
              <w:sz w:val="20"/>
            </w:rPr>
            <w:fldChar w:fldCharType="end"/>
          </w:r>
        </w:p>
      </w:tc>
    </w:tr>
    <w:tr w:rsidR="001960D6" w:rsidRPr="002C1428" w14:paraId="6E0947F2" w14:textId="77777777" w:rsidTr="00562236">
      <w:trPr>
        <w:trHeight w:val="231"/>
      </w:trPr>
      <w:tc>
        <w:tcPr>
          <w:tcW w:w="9178" w:type="dxa"/>
          <w:gridSpan w:val="6"/>
          <w:tcBorders>
            <w:top w:val="single" w:sz="4" w:space="0" w:color="auto"/>
            <w:left w:val="single" w:sz="4" w:space="0" w:color="auto"/>
            <w:bottom w:val="single" w:sz="4" w:space="0" w:color="auto"/>
            <w:right w:val="single" w:sz="4" w:space="0" w:color="auto"/>
          </w:tcBorders>
        </w:tcPr>
        <w:p w14:paraId="6F2B5FDB" w14:textId="77777777" w:rsidR="001960D6" w:rsidRPr="002C1428" w:rsidRDefault="001960D6" w:rsidP="001960D6">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50E637F6" w14:textId="77777777" w:rsidR="00D65622" w:rsidRPr="00562236" w:rsidRDefault="00D65622" w:rsidP="002F61F7">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637DD" w14:textId="77777777" w:rsidR="00D65622" w:rsidRDefault="00D65622" w:rsidP="00F66CB0">
      <w:r>
        <w:separator/>
      </w:r>
    </w:p>
  </w:footnote>
  <w:footnote w:type="continuationSeparator" w:id="0">
    <w:p w14:paraId="50E637DE" w14:textId="77777777" w:rsidR="00D65622" w:rsidRDefault="00D65622" w:rsidP="00F66CB0">
      <w:r>
        <w:continuationSeparator/>
      </w:r>
    </w:p>
  </w:footnote>
  <w:footnote w:id="1">
    <w:p w14:paraId="50E637FB" w14:textId="77777777" w:rsidR="00D65622" w:rsidRDefault="00D65622">
      <w:pPr>
        <w:pStyle w:val="FootnoteText"/>
      </w:pPr>
      <w:r>
        <w:rPr>
          <w:rStyle w:val="FootnoteReference"/>
        </w:rPr>
        <w:footnoteRef/>
      </w:r>
      <w:r>
        <w:t xml:space="preserve"> Refer Table 1,page 2, Health Practitioners regulated under the National Law</w:t>
      </w:r>
    </w:p>
  </w:footnote>
  <w:footnote w:id="2">
    <w:p w14:paraId="50E637FC" w14:textId="77777777" w:rsidR="00D65622" w:rsidRDefault="00D65622">
      <w:pPr>
        <w:pStyle w:val="FootnoteText"/>
      </w:pPr>
      <w:r>
        <w:rPr>
          <w:rStyle w:val="FootnoteReference"/>
        </w:rPr>
        <w:footnoteRef/>
      </w:r>
      <w:r>
        <w:t xml:space="preserve"> Includes industrial classifications- Health Professional, Radiation Therapy, Dentist, Medical Practitioner</w:t>
      </w:r>
    </w:p>
  </w:footnote>
  <w:footnote w:id="3">
    <w:p w14:paraId="50E637FD" w14:textId="77777777" w:rsidR="00D65622" w:rsidRDefault="00D65622">
      <w:pPr>
        <w:pStyle w:val="FootnoteText"/>
      </w:pPr>
      <w:r>
        <w:rPr>
          <w:rStyle w:val="FootnoteReference"/>
        </w:rPr>
        <w:footnoteRef/>
      </w:r>
      <w:r>
        <w:t xml:space="preserve"> Ref: </w:t>
      </w:r>
      <w:hyperlink r:id="rId1" w:history="1">
        <w:r w:rsidRPr="00320CA4">
          <w:rPr>
            <w:rStyle w:val="Hyperlink"/>
          </w:rPr>
          <w:t>https://www.ahpra.gov.au/About-AHPRA/What-We-Do/FAQ.aspx</w:t>
        </w:r>
      </w:hyperlink>
    </w:p>
    <w:p w14:paraId="50E637FE" w14:textId="77777777" w:rsidR="00D65622" w:rsidRDefault="00D65622">
      <w:pPr>
        <w:pStyle w:val="FootnoteText"/>
      </w:pPr>
    </w:p>
  </w:footnote>
  <w:footnote w:id="4">
    <w:p w14:paraId="50E637FF" w14:textId="77777777" w:rsidR="00D65622" w:rsidRDefault="00D65622">
      <w:pPr>
        <w:pStyle w:val="FootnoteText"/>
      </w:pPr>
      <w:r>
        <w:rPr>
          <w:rStyle w:val="FootnoteReference"/>
        </w:rPr>
        <w:footnoteRef/>
      </w:r>
      <w:r>
        <w:t xml:space="preserve"> Refer </w:t>
      </w:r>
      <w:r w:rsidRPr="00253E00">
        <w:rPr>
          <w:b/>
        </w:rPr>
        <w:t>Definitions</w:t>
      </w:r>
      <w:r>
        <w:t xml:space="preserve"> (p6) for further details regarding Non-practising registration.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730"/>
    </w:tblGrid>
    <w:tr w:rsidR="00D65622" w14:paraId="50E637E4" w14:textId="77777777" w:rsidTr="00562236">
      <w:trPr>
        <w:trHeight w:val="1276"/>
      </w:trPr>
      <w:tc>
        <w:tcPr>
          <w:tcW w:w="2556" w:type="dxa"/>
          <w:vAlign w:val="center"/>
          <w:hideMark/>
        </w:tcPr>
        <w:p w14:paraId="50E637E2" w14:textId="77777777" w:rsidR="00D65622" w:rsidRDefault="00D65622" w:rsidP="00562236">
          <w:pPr>
            <w:pStyle w:val="Header"/>
            <w:rPr>
              <w:sz w:val="20"/>
            </w:rPr>
          </w:pPr>
          <w:r w:rsidRPr="006376DC">
            <w:rPr>
              <w:noProof/>
              <w:sz w:val="20"/>
            </w:rPr>
            <w:drawing>
              <wp:inline distT="0" distB="0" distL="0" distR="0" wp14:anchorId="50E637F9" wp14:editId="50E637FA">
                <wp:extent cx="1463040" cy="747395"/>
                <wp:effectExtent l="19050" t="0" r="3810" b="0"/>
                <wp:docPr id="1"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7395"/>
                        </a:xfrm>
                        <a:prstGeom prst="rect">
                          <a:avLst/>
                        </a:prstGeom>
                        <a:noFill/>
                        <a:ln w="9525">
                          <a:noFill/>
                          <a:miter lim="800000"/>
                          <a:headEnd/>
                          <a:tailEnd/>
                        </a:ln>
                      </pic:spPr>
                    </pic:pic>
                  </a:graphicData>
                </a:graphic>
              </wp:inline>
            </w:drawing>
          </w:r>
        </w:p>
      </w:tc>
      <w:tc>
        <w:tcPr>
          <w:tcW w:w="6730" w:type="dxa"/>
          <w:vAlign w:val="center"/>
          <w:hideMark/>
        </w:tcPr>
        <w:p w14:paraId="50E637E3" w14:textId="77777777" w:rsidR="00D65622" w:rsidRDefault="00C9552D">
          <w:pPr>
            <w:pStyle w:val="Header"/>
            <w:tabs>
              <w:tab w:val="left" w:pos="720"/>
            </w:tabs>
            <w:jc w:val="right"/>
            <w:rPr>
              <w:sz w:val="20"/>
            </w:rPr>
          </w:pPr>
          <w:bookmarkStart w:id="1" w:name="_top"/>
          <w:bookmarkEnd w:id="1"/>
          <w:r>
            <w:rPr>
              <w:sz w:val="20"/>
            </w:rPr>
            <w:t>DGD16-023</w:t>
          </w:r>
        </w:p>
      </w:tc>
    </w:tr>
  </w:tbl>
  <w:p w14:paraId="50E637E5" w14:textId="77777777" w:rsidR="00D65622" w:rsidRPr="00FC3538" w:rsidRDefault="00D65622">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2D0F86"/>
    <w:multiLevelType w:val="hybridMultilevel"/>
    <w:tmpl w:val="0568B5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9EA168A"/>
    <w:multiLevelType w:val="multilevel"/>
    <w:tmpl w:val="9C90A5D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A78"/>
    <w:multiLevelType w:val="hybridMultilevel"/>
    <w:tmpl w:val="61BCC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1C097A"/>
    <w:multiLevelType w:val="multilevel"/>
    <w:tmpl w:val="92C4E1B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E7F2F"/>
    <w:multiLevelType w:val="multilevel"/>
    <w:tmpl w:val="FA22902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4625C"/>
    <w:multiLevelType w:val="multilevel"/>
    <w:tmpl w:val="484056F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D7B3E"/>
    <w:multiLevelType w:val="hybridMultilevel"/>
    <w:tmpl w:val="77F09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384619"/>
    <w:multiLevelType w:val="hybridMultilevel"/>
    <w:tmpl w:val="939EB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852767"/>
    <w:multiLevelType w:val="multilevel"/>
    <w:tmpl w:val="89C2828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15118"/>
    <w:multiLevelType w:val="multilevel"/>
    <w:tmpl w:val="A4BC46A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15433"/>
    <w:multiLevelType w:val="multilevel"/>
    <w:tmpl w:val="C21E77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82723"/>
    <w:multiLevelType w:val="hybridMultilevel"/>
    <w:tmpl w:val="41EED09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2FAB6E35"/>
    <w:multiLevelType w:val="multilevel"/>
    <w:tmpl w:val="8F42452E"/>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92874"/>
    <w:multiLevelType w:val="multilevel"/>
    <w:tmpl w:val="419ED47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155E7"/>
    <w:multiLevelType w:val="hybridMultilevel"/>
    <w:tmpl w:val="70A4D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421BC4"/>
    <w:multiLevelType w:val="hybridMultilevel"/>
    <w:tmpl w:val="DF90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F563EC"/>
    <w:multiLevelType w:val="multilevel"/>
    <w:tmpl w:val="5F246C8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1371D"/>
    <w:multiLevelType w:val="hybridMultilevel"/>
    <w:tmpl w:val="F8382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5F11FF"/>
    <w:multiLevelType w:val="hybridMultilevel"/>
    <w:tmpl w:val="47C6C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813F81"/>
    <w:multiLevelType w:val="hybridMultilevel"/>
    <w:tmpl w:val="FC7E169E"/>
    <w:lvl w:ilvl="0" w:tplc="0C090001">
      <w:start w:val="1"/>
      <w:numFmt w:val="bullet"/>
      <w:lvlText w:val=""/>
      <w:lvlJc w:val="left"/>
      <w:pPr>
        <w:ind w:left="-918" w:hanging="360"/>
      </w:pPr>
      <w:rPr>
        <w:rFonts w:ascii="Symbol" w:hAnsi="Symbol" w:hint="default"/>
      </w:rPr>
    </w:lvl>
    <w:lvl w:ilvl="1" w:tplc="0C090003">
      <w:start w:val="1"/>
      <w:numFmt w:val="bullet"/>
      <w:lvlText w:val="o"/>
      <w:lvlJc w:val="left"/>
      <w:pPr>
        <w:ind w:left="-198" w:hanging="360"/>
      </w:pPr>
      <w:rPr>
        <w:rFonts w:ascii="Courier New" w:hAnsi="Courier New" w:cs="Courier New" w:hint="default"/>
      </w:rPr>
    </w:lvl>
    <w:lvl w:ilvl="2" w:tplc="0C090005" w:tentative="1">
      <w:start w:val="1"/>
      <w:numFmt w:val="bullet"/>
      <w:lvlText w:val=""/>
      <w:lvlJc w:val="left"/>
      <w:pPr>
        <w:ind w:left="522" w:hanging="360"/>
      </w:pPr>
      <w:rPr>
        <w:rFonts w:ascii="Wingdings" w:hAnsi="Wingdings" w:hint="default"/>
      </w:rPr>
    </w:lvl>
    <w:lvl w:ilvl="3" w:tplc="0C090001" w:tentative="1">
      <w:start w:val="1"/>
      <w:numFmt w:val="bullet"/>
      <w:lvlText w:val=""/>
      <w:lvlJc w:val="left"/>
      <w:pPr>
        <w:ind w:left="1242" w:hanging="360"/>
      </w:pPr>
      <w:rPr>
        <w:rFonts w:ascii="Symbol" w:hAnsi="Symbol" w:hint="default"/>
      </w:rPr>
    </w:lvl>
    <w:lvl w:ilvl="4" w:tplc="0C090003" w:tentative="1">
      <w:start w:val="1"/>
      <w:numFmt w:val="bullet"/>
      <w:lvlText w:val="o"/>
      <w:lvlJc w:val="left"/>
      <w:pPr>
        <w:ind w:left="1962" w:hanging="360"/>
      </w:pPr>
      <w:rPr>
        <w:rFonts w:ascii="Courier New" w:hAnsi="Courier New" w:cs="Courier New" w:hint="default"/>
      </w:rPr>
    </w:lvl>
    <w:lvl w:ilvl="5" w:tplc="0C090005" w:tentative="1">
      <w:start w:val="1"/>
      <w:numFmt w:val="bullet"/>
      <w:lvlText w:val=""/>
      <w:lvlJc w:val="left"/>
      <w:pPr>
        <w:ind w:left="2682" w:hanging="360"/>
      </w:pPr>
      <w:rPr>
        <w:rFonts w:ascii="Wingdings" w:hAnsi="Wingdings" w:hint="default"/>
      </w:rPr>
    </w:lvl>
    <w:lvl w:ilvl="6" w:tplc="0C090001" w:tentative="1">
      <w:start w:val="1"/>
      <w:numFmt w:val="bullet"/>
      <w:lvlText w:val=""/>
      <w:lvlJc w:val="left"/>
      <w:pPr>
        <w:ind w:left="3402" w:hanging="360"/>
      </w:pPr>
      <w:rPr>
        <w:rFonts w:ascii="Symbol" w:hAnsi="Symbol" w:hint="default"/>
      </w:rPr>
    </w:lvl>
    <w:lvl w:ilvl="7" w:tplc="0C090003" w:tentative="1">
      <w:start w:val="1"/>
      <w:numFmt w:val="bullet"/>
      <w:lvlText w:val="o"/>
      <w:lvlJc w:val="left"/>
      <w:pPr>
        <w:ind w:left="4122" w:hanging="360"/>
      </w:pPr>
      <w:rPr>
        <w:rFonts w:ascii="Courier New" w:hAnsi="Courier New" w:cs="Courier New" w:hint="default"/>
      </w:rPr>
    </w:lvl>
    <w:lvl w:ilvl="8" w:tplc="0C090005" w:tentative="1">
      <w:start w:val="1"/>
      <w:numFmt w:val="bullet"/>
      <w:lvlText w:val=""/>
      <w:lvlJc w:val="left"/>
      <w:pPr>
        <w:ind w:left="4842" w:hanging="360"/>
      </w:pPr>
      <w:rPr>
        <w:rFonts w:ascii="Wingdings" w:hAnsi="Wingdings" w:hint="default"/>
      </w:rPr>
    </w:lvl>
  </w:abstractNum>
  <w:abstractNum w:abstractNumId="24" w15:restartNumberingAfterBreak="0">
    <w:nsid w:val="54057EDD"/>
    <w:multiLevelType w:val="multilevel"/>
    <w:tmpl w:val="83FA79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00F9B"/>
    <w:multiLevelType w:val="multilevel"/>
    <w:tmpl w:val="9F749B8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50803"/>
    <w:multiLevelType w:val="multilevel"/>
    <w:tmpl w:val="354AC3A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541EC"/>
    <w:multiLevelType w:val="multilevel"/>
    <w:tmpl w:val="71568C5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96D9C"/>
    <w:multiLevelType w:val="hybridMultilevel"/>
    <w:tmpl w:val="80386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E9400C"/>
    <w:multiLevelType w:val="hybridMultilevel"/>
    <w:tmpl w:val="77C65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0"/>
  </w:num>
  <w:num w:numId="4">
    <w:abstractNumId w:val="7"/>
  </w:num>
  <w:num w:numId="5">
    <w:abstractNumId w:val="12"/>
  </w:num>
  <w:num w:numId="6">
    <w:abstractNumId w:val="31"/>
  </w:num>
  <w:num w:numId="7">
    <w:abstractNumId w:val="23"/>
  </w:num>
  <w:num w:numId="8">
    <w:abstractNumId w:val="4"/>
  </w:num>
  <w:num w:numId="9">
    <w:abstractNumId w:val="19"/>
  </w:num>
  <w:num w:numId="10">
    <w:abstractNumId w:val="1"/>
  </w:num>
  <w:num w:numId="11">
    <w:abstractNumId w:val="22"/>
  </w:num>
  <w:num w:numId="12">
    <w:abstractNumId w:val="24"/>
  </w:num>
  <w:num w:numId="13">
    <w:abstractNumId w:val="3"/>
  </w:num>
  <w:num w:numId="14">
    <w:abstractNumId w:val="11"/>
  </w:num>
  <w:num w:numId="15">
    <w:abstractNumId w:val="14"/>
  </w:num>
  <w:num w:numId="16">
    <w:abstractNumId w:val="26"/>
  </w:num>
  <w:num w:numId="17">
    <w:abstractNumId w:val="25"/>
  </w:num>
  <w:num w:numId="18">
    <w:abstractNumId w:val="17"/>
  </w:num>
  <w:num w:numId="19">
    <w:abstractNumId w:val="13"/>
  </w:num>
  <w:num w:numId="20">
    <w:abstractNumId w:val="5"/>
  </w:num>
  <w:num w:numId="21">
    <w:abstractNumId w:val="6"/>
  </w:num>
  <w:num w:numId="22">
    <w:abstractNumId w:val="8"/>
  </w:num>
  <w:num w:numId="23">
    <w:abstractNumId w:val="27"/>
  </w:num>
  <w:num w:numId="24">
    <w:abstractNumId w:val="20"/>
  </w:num>
  <w:num w:numId="25">
    <w:abstractNumId w:val="16"/>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8"/>
  </w:num>
  <w:num w:numId="30">
    <w:abstractNumId w:val="29"/>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6904"/>
    <w:rsid w:val="000121C3"/>
    <w:rsid w:val="00015B90"/>
    <w:rsid w:val="0001607A"/>
    <w:rsid w:val="00027C09"/>
    <w:rsid w:val="00031B8D"/>
    <w:rsid w:val="0003319A"/>
    <w:rsid w:val="00043EC0"/>
    <w:rsid w:val="00050A68"/>
    <w:rsid w:val="00065AD7"/>
    <w:rsid w:val="00081A30"/>
    <w:rsid w:val="00091612"/>
    <w:rsid w:val="000A057C"/>
    <w:rsid w:val="000A4DFC"/>
    <w:rsid w:val="000B5C8C"/>
    <w:rsid w:val="000C24D9"/>
    <w:rsid w:val="000C59E2"/>
    <w:rsid w:val="000C7B2D"/>
    <w:rsid w:val="000D5411"/>
    <w:rsid w:val="000D5EC6"/>
    <w:rsid w:val="000E0607"/>
    <w:rsid w:val="000E465B"/>
    <w:rsid w:val="000F0979"/>
    <w:rsid w:val="000F7B7E"/>
    <w:rsid w:val="00103EEA"/>
    <w:rsid w:val="001048AA"/>
    <w:rsid w:val="00136F30"/>
    <w:rsid w:val="0014445D"/>
    <w:rsid w:val="001539F4"/>
    <w:rsid w:val="00156C04"/>
    <w:rsid w:val="00171CDA"/>
    <w:rsid w:val="00180B8E"/>
    <w:rsid w:val="00187590"/>
    <w:rsid w:val="00191109"/>
    <w:rsid w:val="001951A3"/>
    <w:rsid w:val="001960D6"/>
    <w:rsid w:val="00196E78"/>
    <w:rsid w:val="001A0053"/>
    <w:rsid w:val="001B2465"/>
    <w:rsid w:val="001B275C"/>
    <w:rsid w:val="001C4F82"/>
    <w:rsid w:val="001D1A9F"/>
    <w:rsid w:val="001D6E30"/>
    <w:rsid w:val="001E27D0"/>
    <w:rsid w:val="001F6D2D"/>
    <w:rsid w:val="00200D65"/>
    <w:rsid w:val="00226045"/>
    <w:rsid w:val="00234238"/>
    <w:rsid w:val="00237BF8"/>
    <w:rsid w:val="00240B97"/>
    <w:rsid w:val="00242617"/>
    <w:rsid w:val="00243609"/>
    <w:rsid w:val="0025382D"/>
    <w:rsid w:val="00253E00"/>
    <w:rsid w:val="00261B25"/>
    <w:rsid w:val="00263BA6"/>
    <w:rsid w:val="00271411"/>
    <w:rsid w:val="0027264D"/>
    <w:rsid w:val="00275EF6"/>
    <w:rsid w:val="00293E43"/>
    <w:rsid w:val="00294EF0"/>
    <w:rsid w:val="002A67A2"/>
    <w:rsid w:val="002B0076"/>
    <w:rsid w:val="002B513F"/>
    <w:rsid w:val="002B5938"/>
    <w:rsid w:val="002B5F43"/>
    <w:rsid w:val="002D311D"/>
    <w:rsid w:val="002D7104"/>
    <w:rsid w:val="002E5F3A"/>
    <w:rsid w:val="002F3FD9"/>
    <w:rsid w:val="002F61F7"/>
    <w:rsid w:val="00313707"/>
    <w:rsid w:val="003164B1"/>
    <w:rsid w:val="0032016E"/>
    <w:rsid w:val="00332A11"/>
    <w:rsid w:val="003532CC"/>
    <w:rsid w:val="00354FD6"/>
    <w:rsid w:val="00366FCB"/>
    <w:rsid w:val="00376A6D"/>
    <w:rsid w:val="00380B98"/>
    <w:rsid w:val="00391679"/>
    <w:rsid w:val="00396023"/>
    <w:rsid w:val="003A4A39"/>
    <w:rsid w:val="003A4C04"/>
    <w:rsid w:val="003A6CB9"/>
    <w:rsid w:val="003B01F6"/>
    <w:rsid w:val="003B0495"/>
    <w:rsid w:val="003B5CB2"/>
    <w:rsid w:val="003B7D15"/>
    <w:rsid w:val="003C23FF"/>
    <w:rsid w:val="003C3444"/>
    <w:rsid w:val="003C4BB5"/>
    <w:rsid w:val="003C6B91"/>
    <w:rsid w:val="003E235A"/>
    <w:rsid w:val="003E4CC0"/>
    <w:rsid w:val="003F2750"/>
    <w:rsid w:val="003F3D8F"/>
    <w:rsid w:val="003F75A6"/>
    <w:rsid w:val="00412CED"/>
    <w:rsid w:val="004242DA"/>
    <w:rsid w:val="00427139"/>
    <w:rsid w:val="004358E9"/>
    <w:rsid w:val="00436744"/>
    <w:rsid w:val="00456E78"/>
    <w:rsid w:val="00457CBC"/>
    <w:rsid w:val="004636E5"/>
    <w:rsid w:val="00472F18"/>
    <w:rsid w:val="00484385"/>
    <w:rsid w:val="00487A0C"/>
    <w:rsid w:val="00487DD5"/>
    <w:rsid w:val="004943E8"/>
    <w:rsid w:val="00494EAE"/>
    <w:rsid w:val="004A2E02"/>
    <w:rsid w:val="004B165E"/>
    <w:rsid w:val="004B43BB"/>
    <w:rsid w:val="004B7C43"/>
    <w:rsid w:val="004C2B20"/>
    <w:rsid w:val="004C6CCC"/>
    <w:rsid w:val="004D1D41"/>
    <w:rsid w:val="004D2D43"/>
    <w:rsid w:val="004E28AD"/>
    <w:rsid w:val="004E2D2A"/>
    <w:rsid w:val="004E606D"/>
    <w:rsid w:val="004F1D05"/>
    <w:rsid w:val="004F2D7C"/>
    <w:rsid w:val="004F51A3"/>
    <w:rsid w:val="00504C1F"/>
    <w:rsid w:val="00506CD5"/>
    <w:rsid w:val="005149D6"/>
    <w:rsid w:val="00524224"/>
    <w:rsid w:val="0052443C"/>
    <w:rsid w:val="0052775E"/>
    <w:rsid w:val="00530772"/>
    <w:rsid w:val="00542514"/>
    <w:rsid w:val="00546AED"/>
    <w:rsid w:val="005541E7"/>
    <w:rsid w:val="00554D21"/>
    <w:rsid w:val="00556043"/>
    <w:rsid w:val="005613B6"/>
    <w:rsid w:val="005621E4"/>
    <w:rsid w:val="00562236"/>
    <w:rsid w:val="00563C96"/>
    <w:rsid w:val="0056581D"/>
    <w:rsid w:val="0056611F"/>
    <w:rsid w:val="0057093B"/>
    <w:rsid w:val="00577500"/>
    <w:rsid w:val="005775A2"/>
    <w:rsid w:val="00590A15"/>
    <w:rsid w:val="00596AF0"/>
    <w:rsid w:val="00596FD7"/>
    <w:rsid w:val="005A2B1F"/>
    <w:rsid w:val="005A2C1F"/>
    <w:rsid w:val="005A3625"/>
    <w:rsid w:val="005B1C1C"/>
    <w:rsid w:val="005B4738"/>
    <w:rsid w:val="005B5162"/>
    <w:rsid w:val="005B5F5A"/>
    <w:rsid w:val="005B6AEF"/>
    <w:rsid w:val="005C1C60"/>
    <w:rsid w:val="005C212D"/>
    <w:rsid w:val="005C3AB7"/>
    <w:rsid w:val="005C3CB0"/>
    <w:rsid w:val="005D4055"/>
    <w:rsid w:val="005D593C"/>
    <w:rsid w:val="005F7499"/>
    <w:rsid w:val="00612231"/>
    <w:rsid w:val="00615F7F"/>
    <w:rsid w:val="00617E1C"/>
    <w:rsid w:val="006202C1"/>
    <w:rsid w:val="00635EB1"/>
    <w:rsid w:val="00636DD9"/>
    <w:rsid w:val="006376DC"/>
    <w:rsid w:val="006473BB"/>
    <w:rsid w:val="00655220"/>
    <w:rsid w:val="00660279"/>
    <w:rsid w:val="0066495D"/>
    <w:rsid w:val="00684729"/>
    <w:rsid w:val="006935EF"/>
    <w:rsid w:val="00695EB6"/>
    <w:rsid w:val="006A4D46"/>
    <w:rsid w:val="006A6024"/>
    <w:rsid w:val="006B4402"/>
    <w:rsid w:val="006C1669"/>
    <w:rsid w:val="006C2D7A"/>
    <w:rsid w:val="006C31FF"/>
    <w:rsid w:val="006C598F"/>
    <w:rsid w:val="006C6B6C"/>
    <w:rsid w:val="006C704D"/>
    <w:rsid w:val="006E31CB"/>
    <w:rsid w:val="006E36AC"/>
    <w:rsid w:val="006E5A61"/>
    <w:rsid w:val="006E5F00"/>
    <w:rsid w:val="006E6E92"/>
    <w:rsid w:val="006E722B"/>
    <w:rsid w:val="006F4DC1"/>
    <w:rsid w:val="0070331D"/>
    <w:rsid w:val="0070438A"/>
    <w:rsid w:val="007065F6"/>
    <w:rsid w:val="00712B30"/>
    <w:rsid w:val="00724ACE"/>
    <w:rsid w:val="00741B43"/>
    <w:rsid w:val="00746A59"/>
    <w:rsid w:val="00756537"/>
    <w:rsid w:val="007A06B3"/>
    <w:rsid w:val="007A0EBC"/>
    <w:rsid w:val="007A238D"/>
    <w:rsid w:val="007B4ABB"/>
    <w:rsid w:val="007B6904"/>
    <w:rsid w:val="007C0E06"/>
    <w:rsid w:val="007D451D"/>
    <w:rsid w:val="007F651E"/>
    <w:rsid w:val="007F75BF"/>
    <w:rsid w:val="00801BE0"/>
    <w:rsid w:val="00816782"/>
    <w:rsid w:val="00820498"/>
    <w:rsid w:val="0082141D"/>
    <w:rsid w:val="00823DC0"/>
    <w:rsid w:val="00827F24"/>
    <w:rsid w:val="00853191"/>
    <w:rsid w:val="00855DA8"/>
    <w:rsid w:val="008677BD"/>
    <w:rsid w:val="00886399"/>
    <w:rsid w:val="00887047"/>
    <w:rsid w:val="008931DE"/>
    <w:rsid w:val="0089578E"/>
    <w:rsid w:val="008974CA"/>
    <w:rsid w:val="00897D2F"/>
    <w:rsid w:val="008B26BE"/>
    <w:rsid w:val="008B280C"/>
    <w:rsid w:val="008C1389"/>
    <w:rsid w:val="008C6DD3"/>
    <w:rsid w:val="008D3046"/>
    <w:rsid w:val="008E1F7F"/>
    <w:rsid w:val="008E3DFB"/>
    <w:rsid w:val="008F00E8"/>
    <w:rsid w:val="008F4717"/>
    <w:rsid w:val="008F6921"/>
    <w:rsid w:val="0090517B"/>
    <w:rsid w:val="00914730"/>
    <w:rsid w:val="00921797"/>
    <w:rsid w:val="00933EED"/>
    <w:rsid w:val="00934F9F"/>
    <w:rsid w:val="0093702B"/>
    <w:rsid w:val="00937B4E"/>
    <w:rsid w:val="00940CDE"/>
    <w:rsid w:val="00942B11"/>
    <w:rsid w:val="00954112"/>
    <w:rsid w:val="00955381"/>
    <w:rsid w:val="0097742A"/>
    <w:rsid w:val="009803C1"/>
    <w:rsid w:val="00980EED"/>
    <w:rsid w:val="00991670"/>
    <w:rsid w:val="009A028E"/>
    <w:rsid w:val="009B084B"/>
    <w:rsid w:val="009B3F8C"/>
    <w:rsid w:val="009B4060"/>
    <w:rsid w:val="009B6C8C"/>
    <w:rsid w:val="009C0FCA"/>
    <w:rsid w:val="009C3963"/>
    <w:rsid w:val="009D323C"/>
    <w:rsid w:val="009D385F"/>
    <w:rsid w:val="009E6612"/>
    <w:rsid w:val="009F18F2"/>
    <w:rsid w:val="009F47FE"/>
    <w:rsid w:val="00A176A6"/>
    <w:rsid w:val="00A17F80"/>
    <w:rsid w:val="00A23E1B"/>
    <w:rsid w:val="00A26CF4"/>
    <w:rsid w:val="00A35E2D"/>
    <w:rsid w:val="00A46E5F"/>
    <w:rsid w:val="00A47B25"/>
    <w:rsid w:val="00A55DE3"/>
    <w:rsid w:val="00A711FD"/>
    <w:rsid w:val="00A72813"/>
    <w:rsid w:val="00A74B8A"/>
    <w:rsid w:val="00A839F0"/>
    <w:rsid w:val="00A85F61"/>
    <w:rsid w:val="00A86A9D"/>
    <w:rsid w:val="00A86DB3"/>
    <w:rsid w:val="00A97A9B"/>
    <w:rsid w:val="00AA04DD"/>
    <w:rsid w:val="00AA0D53"/>
    <w:rsid w:val="00AA25DC"/>
    <w:rsid w:val="00AA4FAE"/>
    <w:rsid w:val="00AB4914"/>
    <w:rsid w:val="00AB780A"/>
    <w:rsid w:val="00AC249A"/>
    <w:rsid w:val="00AE4D0E"/>
    <w:rsid w:val="00AF23E6"/>
    <w:rsid w:val="00AF5FB6"/>
    <w:rsid w:val="00B00424"/>
    <w:rsid w:val="00B01ED3"/>
    <w:rsid w:val="00B0651F"/>
    <w:rsid w:val="00B15135"/>
    <w:rsid w:val="00B1573B"/>
    <w:rsid w:val="00B21043"/>
    <w:rsid w:val="00B22595"/>
    <w:rsid w:val="00B445AF"/>
    <w:rsid w:val="00B44CAC"/>
    <w:rsid w:val="00B54051"/>
    <w:rsid w:val="00B573D6"/>
    <w:rsid w:val="00B64898"/>
    <w:rsid w:val="00B66833"/>
    <w:rsid w:val="00B7783C"/>
    <w:rsid w:val="00B81455"/>
    <w:rsid w:val="00B84958"/>
    <w:rsid w:val="00B90406"/>
    <w:rsid w:val="00B9521C"/>
    <w:rsid w:val="00B9627F"/>
    <w:rsid w:val="00BA2415"/>
    <w:rsid w:val="00BA4F95"/>
    <w:rsid w:val="00BB33F9"/>
    <w:rsid w:val="00BC3CE6"/>
    <w:rsid w:val="00BE1B2A"/>
    <w:rsid w:val="00BE5E41"/>
    <w:rsid w:val="00BF1F9D"/>
    <w:rsid w:val="00BF718B"/>
    <w:rsid w:val="00C1412D"/>
    <w:rsid w:val="00C20EA6"/>
    <w:rsid w:val="00C24EDC"/>
    <w:rsid w:val="00C25A76"/>
    <w:rsid w:val="00C27D5A"/>
    <w:rsid w:val="00C32206"/>
    <w:rsid w:val="00C32692"/>
    <w:rsid w:val="00C344D1"/>
    <w:rsid w:val="00C45C67"/>
    <w:rsid w:val="00C46419"/>
    <w:rsid w:val="00C46710"/>
    <w:rsid w:val="00C523FF"/>
    <w:rsid w:val="00C71C3C"/>
    <w:rsid w:val="00C77323"/>
    <w:rsid w:val="00C9552D"/>
    <w:rsid w:val="00CA593D"/>
    <w:rsid w:val="00CA7B17"/>
    <w:rsid w:val="00CB39EB"/>
    <w:rsid w:val="00CC1E81"/>
    <w:rsid w:val="00CE6E44"/>
    <w:rsid w:val="00D06A5F"/>
    <w:rsid w:val="00D1488E"/>
    <w:rsid w:val="00D21780"/>
    <w:rsid w:val="00D23346"/>
    <w:rsid w:val="00D23A8E"/>
    <w:rsid w:val="00D243B8"/>
    <w:rsid w:val="00D32D9D"/>
    <w:rsid w:val="00D34794"/>
    <w:rsid w:val="00D4502D"/>
    <w:rsid w:val="00D46F0C"/>
    <w:rsid w:val="00D530CE"/>
    <w:rsid w:val="00D53E3C"/>
    <w:rsid w:val="00D65622"/>
    <w:rsid w:val="00D77950"/>
    <w:rsid w:val="00D80114"/>
    <w:rsid w:val="00D87FCF"/>
    <w:rsid w:val="00DA3CD0"/>
    <w:rsid w:val="00DC3762"/>
    <w:rsid w:val="00DD616A"/>
    <w:rsid w:val="00DD6391"/>
    <w:rsid w:val="00DD76A4"/>
    <w:rsid w:val="00DE0465"/>
    <w:rsid w:val="00DF41A3"/>
    <w:rsid w:val="00E049ED"/>
    <w:rsid w:val="00E0525E"/>
    <w:rsid w:val="00E20F01"/>
    <w:rsid w:val="00E27BC3"/>
    <w:rsid w:val="00E34E6D"/>
    <w:rsid w:val="00E36546"/>
    <w:rsid w:val="00E37CD4"/>
    <w:rsid w:val="00E57848"/>
    <w:rsid w:val="00E71278"/>
    <w:rsid w:val="00E7638E"/>
    <w:rsid w:val="00E9072F"/>
    <w:rsid w:val="00E96207"/>
    <w:rsid w:val="00EA4AE8"/>
    <w:rsid w:val="00EA6E4F"/>
    <w:rsid w:val="00EB3669"/>
    <w:rsid w:val="00EB44EE"/>
    <w:rsid w:val="00EB6289"/>
    <w:rsid w:val="00ED21C3"/>
    <w:rsid w:val="00ED388C"/>
    <w:rsid w:val="00EE49A9"/>
    <w:rsid w:val="00EF02B0"/>
    <w:rsid w:val="00F01B61"/>
    <w:rsid w:val="00F0517F"/>
    <w:rsid w:val="00F149FD"/>
    <w:rsid w:val="00F34482"/>
    <w:rsid w:val="00F4262F"/>
    <w:rsid w:val="00F50409"/>
    <w:rsid w:val="00F523BB"/>
    <w:rsid w:val="00F53719"/>
    <w:rsid w:val="00F537EA"/>
    <w:rsid w:val="00F56495"/>
    <w:rsid w:val="00F57291"/>
    <w:rsid w:val="00F66CB0"/>
    <w:rsid w:val="00F76C89"/>
    <w:rsid w:val="00F76ED7"/>
    <w:rsid w:val="00F7718F"/>
    <w:rsid w:val="00F922DD"/>
    <w:rsid w:val="00FA0915"/>
    <w:rsid w:val="00FA29B8"/>
    <w:rsid w:val="00FC458C"/>
    <w:rsid w:val="00FD2D61"/>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36E1"/>
  <w15:docId w15:val="{ADAE697E-A8EE-4744-8CFE-8CB8D7D0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4F2D7C"/>
    <w:rPr>
      <w:sz w:val="20"/>
    </w:rPr>
  </w:style>
  <w:style w:type="character" w:customStyle="1" w:styleId="FootnoteTextChar">
    <w:name w:val="Footnote Text Char"/>
    <w:basedOn w:val="DefaultParagraphFont"/>
    <w:link w:val="FootnoteText"/>
    <w:uiPriority w:val="99"/>
    <w:semiHidden/>
    <w:rsid w:val="004F2D7C"/>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F2D7C"/>
    <w:rPr>
      <w:vertAlign w:val="superscript"/>
    </w:rPr>
  </w:style>
  <w:style w:type="paragraph" w:styleId="EndnoteText">
    <w:name w:val="endnote text"/>
    <w:basedOn w:val="Normal"/>
    <w:link w:val="EndnoteTextChar"/>
    <w:uiPriority w:val="99"/>
    <w:semiHidden/>
    <w:unhideWhenUsed/>
    <w:rsid w:val="003B5CB2"/>
    <w:rPr>
      <w:sz w:val="20"/>
    </w:rPr>
  </w:style>
  <w:style w:type="character" w:customStyle="1" w:styleId="EndnoteTextChar">
    <w:name w:val="Endnote Text Char"/>
    <w:basedOn w:val="DefaultParagraphFont"/>
    <w:link w:val="EndnoteText"/>
    <w:uiPriority w:val="99"/>
    <w:semiHidden/>
    <w:rsid w:val="003B5CB2"/>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3B5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387652789">
      <w:bodyDiv w:val="1"/>
      <w:marLeft w:val="0"/>
      <w:marRight w:val="0"/>
      <w:marTop w:val="0"/>
      <w:marBottom w:val="0"/>
      <w:divBdr>
        <w:top w:val="none" w:sz="0" w:space="0" w:color="auto"/>
        <w:left w:val="none" w:sz="0" w:space="0" w:color="auto"/>
        <w:bottom w:val="none" w:sz="0" w:space="0" w:color="auto"/>
        <w:right w:val="none" w:sz="0" w:space="0" w:color="auto"/>
      </w:divBdr>
      <w:divsChild>
        <w:div w:id="1108621813">
          <w:marLeft w:val="0"/>
          <w:marRight w:val="0"/>
          <w:marTop w:val="0"/>
          <w:marBottom w:val="0"/>
          <w:divBdr>
            <w:top w:val="none" w:sz="0" w:space="0" w:color="auto"/>
            <w:left w:val="none" w:sz="0" w:space="0" w:color="auto"/>
            <w:bottom w:val="none" w:sz="0" w:space="0" w:color="auto"/>
            <w:right w:val="none" w:sz="0" w:space="0" w:color="auto"/>
          </w:divBdr>
          <w:divsChild>
            <w:div w:id="1444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54">
      <w:bodyDiv w:val="1"/>
      <w:marLeft w:val="0"/>
      <w:marRight w:val="0"/>
      <w:marTop w:val="0"/>
      <w:marBottom w:val="0"/>
      <w:divBdr>
        <w:top w:val="none" w:sz="0" w:space="0" w:color="auto"/>
        <w:left w:val="none" w:sz="0" w:space="0" w:color="auto"/>
        <w:bottom w:val="none" w:sz="0" w:space="0" w:color="auto"/>
        <w:right w:val="none" w:sz="0" w:space="0" w:color="auto"/>
      </w:divBdr>
      <w:divsChild>
        <w:div w:id="18774393">
          <w:marLeft w:val="0"/>
          <w:marRight w:val="0"/>
          <w:marTop w:val="0"/>
          <w:marBottom w:val="0"/>
          <w:divBdr>
            <w:top w:val="none" w:sz="0" w:space="0" w:color="auto"/>
            <w:left w:val="none" w:sz="0" w:space="0" w:color="auto"/>
            <w:bottom w:val="none" w:sz="0" w:space="0" w:color="auto"/>
            <w:right w:val="none" w:sz="0" w:space="0" w:color="auto"/>
          </w:divBdr>
          <w:divsChild>
            <w:div w:id="515771216">
              <w:marLeft w:val="0"/>
              <w:marRight w:val="0"/>
              <w:marTop w:val="0"/>
              <w:marBottom w:val="0"/>
              <w:divBdr>
                <w:top w:val="none" w:sz="0" w:space="0" w:color="auto"/>
                <w:left w:val="none" w:sz="0" w:space="0" w:color="auto"/>
                <w:bottom w:val="none" w:sz="0" w:space="0" w:color="auto"/>
                <w:right w:val="none" w:sz="0" w:space="0" w:color="auto"/>
              </w:divBdr>
              <w:divsChild>
                <w:div w:id="1987978015">
                  <w:marLeft w:val="0"/>
                  <w:marRight w:val="0"/>
                  <w:marTop w:val="0"/>
                  <w:marBottom w:val="0"/>
                  <w:divBdr>
                    <w:top w:val="none" w:sz="0" w:space="0" w:color="auto"/>
                    <w:left w:val="none" w:sz="0" w:space="0" w:color="auto"/>
                    <w:bottom w:val="none" w:sz="0" w:space="0" w:color="auto"/>
                    <w:right w:val="none" w:sz="0" w:space="0" w:color="auto"/>
                  </w:divBdr>
                  <w:divsChild>
                    <w:div w:id="100344170">
                      <w:marLeft w:val="0"/>
                      <w:marRight w:val="0"/>
                      <w:marTop w:val="0"/>
                      <w:marBottom w:val="154"/>
                      <w:divBdr>
                        <w:top w:val="none" w:sz="0" w:space="0" w:color="auto"/>
                        <w:left w:val="none" w:sz="0" w:space="0" w:color="auto"/>
                        <w:bottom w:val="none" w:sz="0" w:space="0" w:color="auto"/>
                        <w:right w:val="none" w:sz="0" w:space="0" w:color="auto"/>
                      </w:divBdr>
                      <w:divsChild>
                        <w:div w:id="305865410">
                          <w:marLeft w:val="0"/>
                          <w:marRight w:val="0"/>
                          <w:marTop w:val="0"/>
                          <w:marBottom w:val="154"/>
                          <w:divBdr>
                            <w:top w:val="single" w:sz="4" w:space="0" w:color="CCCCCC"/>
                            <w:left w:val="none" w:sz="0" w:space="0" w:color="auto"/>
                            <w:bottom w:val="none" w:sz="0" w:space="0" w:color="auto"/>
                            <w:right w:val="none" w:sz="0" w:space="0" w:color="auto"/>
                          </w:divBdr>
                          <w:divsChild>
                            <w:div w:id="14693947">
                              <w:marLeft w:val="0"/>
                              <w:marRight w:val="0"/>
                              <w:marTop w:val="0"/>
                              <w:marBottom w:val="0"/>
                              <w:divBdr>
                                <w:top w:val="none" w:sz="0" w:space="0" w:color="auto"/>
                                <w:left w:val="none" w:sz="0" w:space="0" w:color="auto"/>
                                <w:bottom w:val="single" w:sz="4" w:space="0" w:color="CCCCCC"/>
                                <w:right w:val="none" w:sz="0" w:space="0" w:color="auto"/>
                              </w:divBdr>
                              <w:divsChild>
                                <w:div w:id="600643722">
                                  <w:marLeft w:val="0"/>
                                  <w:marRight w:val="0"/>
                                  <w:marTop w:val="0"/>
                                  <w:marBottom w:val="0"/>
                                  <w:divBdr>
                                    <w:top w:val="none" w:sz="0" w:space="0" w:color="auto"/>
                                    <w:left w:val="none" w:sz="0" w:space="0" w:color="auto"/>
                                    <w:bottom w:val="none" w:sz="0" w:space="0" w:color="auto"/>
                                    <w:right w:val="none" w:sz="0" w:space="0" w:color="auto"/>
                                  </w:divBdr>
                                </w:div>
                              </w:divsChild>
                            </w:div>
                            <w:div w:id="51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749">
                  <w:marLeft w:val="0"/>
                  <w:marRight w:val="0"/>
                  <w:marTop w:val="0"/>
                  <w:marBottom w:val="0"/>
                  <w:divBdr>
                    <w:top w:val="none" w:sz="0" w:space="0" w:color="auto"/>
                    <w:left w:val="none" w:sz="0" w:space="0" w:color="auto"/>
                    <w:bottom w:val="none" w:sz="0" w:space="0" w:color="auto"/>
                    <w:right w:val="none" w:sz="0" w:space="0" w:color="auto"/>
                  </w:divBdr>
                </w:div>
              </w:divsChild>
            </w:div>
            <w:div w:id="37435980">
              <w:marLeft w:val="0"/>
              <w:marRight w:val="0"/>
              <w:marTop w:val="0"/>
              <w:marBottom w:val="0"/>
              <w:divBdr>
                <w:top w:val="none" w:sz="0" w:space="0" w:color="auto"/>
                <w:left w:val="none" w:sz="0" w:space="0" w:color="auto"/>
                <w:bottom w:val="none" w:sz="0" w:space="0" w:color="auto"/>
                <w:right w:val="none" w:sz="0" w:space="0" w:color="auto"/>
              </w:divBdr>
            </w:div>
            <w:div w:id="2231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858">
      <w:bodyDiv w:val="1"/>
      <w:marLeft w:val="0"/>
      <w:marRight w:val="0"/>
      <w:marTop w:val="0"/>
      <w:marBottom w:val="0"/>
      <w:divBdr>
        <w:top w:val="none" w:sz="0" w:space="0" w:color="auto"/>
        <w:left w:val="none" w:sz="0" w:space="0" w:color="auto"/>
        <w:bottom w:val="none" w:sz="0" w:space="0" w:color="auto"/>
        <w:right w:val="none" w:sz="0" w:space="0" w:color="auto"/>
      </w:divBdr>
    </w:div>
    <w:div w:id="1981231826">
      <w:bodyDiv w:val="1"/>
      <w:marLeft w:val="0"/>
      <w:marRight w:val="0"/>
      <w:marTop w:val="0"/>
      <w:marBottom w:val="0"/>
      <w:divBdr>
        <w:top w:val="none" w:sz="0" w:space="0" w:color="auto"/>
        <w:left w:val="none" w:sz="0" w:space="0" w:color="auto"/>
        <w:bottom w:val="none" w:sz="0" w:space="0" w:color="auto"/>
        <w:right w:val="none" w:sz="0" w:space="0" w:color="auto"/>
      </w:divBdr>
      <w:divsChild>
        <w:div w:id="1395740580">
          <w:marLeft w:val="0"/>
          <w:marRight w:val="0"/>
          <w:marTop w:val="0"/>
          <w:marBottom w:val="0"/>
          <w:divBdr>
            <w:top w:val="none" w:sz="0" w:space="0" w:color="auto"/>
            <w:left w:val="none" w:sz="0" w:space="0" w:color="auto"/>
            <w:bottom w:val="none" w:sz="0" w:space="0" w:color="auto"/>
            <w:right w:val="none" w:sz="0" w:space="0" w:color="auto"/>
          </w:divBdr>
          <w:divsChild>
            <w:div w:id="944772436">
              <w:marLeft w:val="0"/>
              <w:marRight w:val="0"/>
              <w:marTop w:val="0"/>
              <w:marBottom w:val="0"/>
              <w:divBdr>
                <w:top w:val="none" w:sz="0" w:space="0" w:color="auto"/>
                <w:left w:val="none" w:sz="0" w:space="0" w:color="auto"/>
                <w:bottom w:val="none" w:sz="0" w:space="0" w:color="auto"/>
                <w:right w:val="none" w:sz="0" w:space="0" w:color="auto"/>
              </w:divBdr>
              <w:divsChild>
                <w:div w:id="1905338893">
                  <w:marLeft w:val="0"/>
                  <w:marRight w:val="0"/>
                  <w:marTop w:val="0"/>
                  <w:marBottom w:val="0"/>
                  <w:divBdr>
                    <w:top w:val="none" w:sz="0" w:space="0" w:color="auto"/>
                    <w:left w:val="none" w:sz="0" w:space="0" w:color="auto"/>
                    <w:bottom w:val="none" w:sz="0" w:space="0" w:color="auto"/>
                    <w:right w:val="none" w:sz="0" w:space="0" w:color="auto"/>
                  </w:divBdr>
                  <w:divsChild>
                    <w:div w:id="731855726">
                      <w:marLeft w:val="0"/>
                      <w:marRight w:val="0"/>
                      <w:marTop w:val="0"/>
                      <w:marBottom w:val="154"/>
                      <w:divBdr>
                        <w:top w:val="none" w:sz="0" w:space="0" w:color="auto"/>
                        <w:left w:val="none" w:sz="0" w:space="0" w:color="auto"/>
                        <w:bottom w:val="none" w:sz="0" w:space="0" w:color="auto"/>
                        <w:right w:val="none" w:sz="0" w:space="0" w:color="auto"/>
                      </w:divBdr>
                      <w:divsChild>
                        <w:div w:id="609581219">
                          <w:marLeft w:val="0"/>
                          <w:marRight w:val="0"/>
                          <w:marTop w:val="0"/>
                          <w:marBottom w:val="154"/>
                          <w:divBdr>
                            <w:top w:val="single" w:sz="4" w:space="0" w:color="CCCCCC"/>
                            <w:left w:val="none" w:sz="0" w:space="0" w:color="auto"/>
                            <w:bottom w:val="none" w:sz="0" w:space="0" w:color="auto"/>
                            <w:right w:val="none" w:sz="0" w:space="0" w:color="auto"/>
                          </w:divBdr>
                          <w:divsChild>
                            <w:div w:id="640504975">
                              <w:marLeft w:val="0"/>
                              <w:marRight w:val="0"/>
                              <w:marTop w:val="0"/>
                              <w:marBottom w:val="0"/>
                              <w:divBdr>
                                <w:top w:val="none" w:sz="0" w:space="0" w:color="auto"/>
                                <w:left w:val="none" w:sz="0" w:space="0" w:color="auto"/>
                                <w:bottom w:val="single" w:sz="4" w:space="0" w:color="CCCCCC"/>
                                <w:right w:val="none" w:sz="0" w:space="0" w:color="auto"/>
                              </w:divBdr>
                              <w:divsChild>
                                <w:div w:id="12533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hpra.gov.au/About-AHPRA/What-We-Do/FAQ.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63" ma:contentTypeDescription="Create a new document." ma:contentTypeScope="" ma:versionID="8871aad9b1b377d177d2b6da7baa64ee">
  <xsd:schema xmlns:xsd="http://www.w3.org/2001/XMLSchema" xmlns:xs="http://www.w3.org/2001/XMLSchema" xmlns:p="http://schemas.microsoft.com/office/2006/metadata/properties" xmlns:ns1="http://schemas.microsoft.com/sharepoint/v3" xmlns:ns2="5632a4c9-a5cb-4633-980a-3b3954ee3155" xmlns:ns4="http://schemas.microsoft.com/sharepoint/v4" xmlns:ns6="ad9437ca-7db3-4256-b21b-00797742f4b5" targetNamespace="http://schemas.microsoft.com/office/2006/metadata/properties" ma:root="true" ma:fieldsID="bcaeb44dc98a2b50bda80f423c5e5ed9" ns1:_="" ns2:_="" ns4:_="" ns6:_="">
    <xsd:import namespace="http://schemas.microsoft.com/sharepoint/v3"/>
    <xsd:import namespace="5632a4c9-a5cb-4633-980a-3b3954ee3155"/>
    <xsd:import namespace="http://schemas.microsoft.com/sharepoint/v4"/>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4:EmailHeaders" minOccurs="0"/>
                <xsd:element ref="ns2:Risk_x0020_Rating" minOccurs="0"/>
                <xsd:element ref="ns6:TaxKeywordTaxHTField" minOccurs="0"/>
                <xsd:element ref="ns6: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New_x0020_Owner" ma:index="9" nillable="true" ma:displayName="Owner" ma:format="Dropdown" ma:internalName="New_x0020_Owner">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element>
    <xsd:element name="Manager_x0020_Contact" ma:index="10" nillable="true" ma:displayName="Contact Officer's Name" ma:list="UserInfo" ma:SharePointGroup="0" ma:internalName="Manager_x0020_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Low"/>
          <xsd:enumeration value="Medium"/>
          <xsd:enumeration value="High"/>
          <xsd:enumeration value="Extreme"/>
        </xsd:restriction>
      </xsd:simpleType>
    </xsd:element>
    <xsd:element name="Rank" ma:index="42" nillable="true" ma:displayName="Rank" ma:default="AND" ma:internalName="Rank">
      <xsd:simpleType>
        <xsd:restriction base="dms:Text">
          <xsd:maxLength value="255"/>
        </xsd:restriction>
      </xsd:simpleType>
    </xsd:element>
    <xsd:element name="z0v5" ma:index="43" nillable="true" ma:displayName="Views_15_16" ma:internalName="z0v5">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40"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F7CDEFF45A1BE44BBEF585E5A992D61" ma:contentTypeVersion="37" ma:contentTypeDescription="Create a new document." ma:contentTypeScope="" ma:versionID="e6d59019a517f49ba849c9147e789f30">
  <xsd:schema xmlns:xsd="http://www.w3.org/2001/XMLSchema" xmlns:xs="http://www.w3.org/2001/XMLSchema" xmlns:p="http://schemas.microsoft.com/office/2006/metadata/properties" xmlns:ns2="005b6e84-2069-4055-98cf-dff8ae8022f3" xmlns:ns4="ad9437ca-7db3-4256-b21b-00797742f4b5" targetNamespace="http://schemas.microsoft.com/office/2006/metadata/properties" ma:root="true" ma:fieldsID="78435cc462b77dcc01a77938565863eb" ns2:_="" ns4:_="">
    <xsd:import namespace="005b6e84-2069-4055-98cf-dff8ae8022f3"/>
    <xsd:import namespace="ad9437ca-7db3-4256-b21b-00797742f4b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6e84-2069-4055-98cf-dff8ae8022f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union memberTypes="dms:Text">
          <xsd:simpleType>
            <xsd:restriction base="dms:Choice">
              <xsd:enumeration value="Approved"/>
              <xsd:enumeration value="Due for Review"/>
              <xsd:enumeration value="Overdue for Review"/>
            </xsd:restriction>
          </xsd:simpleType>
        </xsd:union>
      </xsd:simpleType>
    </xsd:element>
    <xsd:element name="New_x0020_Applies_x0020_To" ma:index="8" nillable="true" ma:displayName="Applies To" ma:default="Health-Wide" ma:format="Dropdown" ma:internalName="New_x0020_Applies_x0020_To" ma:readOnly="false">
      <xsd:simpleType>
        <xsd:union memberTypes="dms:Text">
          <xsd:simpleType>
            <xsd:restriction base="dms:Choice">
              <xsd:enumeration value="Health-Wide"/>
              <xsd:enumeration value="Canberra Hospital and Health Services (CHHS)"/>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CHHS - CACHS"/>
              <xsd:enumeration value="CHHS - CACHS - Ambulatory Care"/>
              <xsd:enumeration value="CHHS - CACHS - CHARM"/>
              <xsd:enumeration value="CHHS - CACHS - Community Health Support"/>
              <xsd:enumeration value="CHHS - CACHS - Executive"/>
              <xsd:enumeration value="CHHS - CACHS - Haematology"/>
              <xsd:enumeration value="CHHS - CACHS - Immunology"/>
              <xsd:enumeration value="CHHS - CACHS - Medical Oncology"/>
              <xsd:enumeration value="CHHS - CACHS - Nursing"/>
              <xsd:enumeration value="CHHS - CACHS - Outpatient Services"/>
              <xsd:enumeration value="CHHS - CACHS - Radiation Oncology"/>
              <xsd:enumeration value="CHHS - Clinical Operations"/>
              <xsd:enumeration value="CHHS - Clinical Operations - Access Unit"/>
              <xsd:enumeration value="CHHS - Clinical Support Services (CSS)"/>
              <xsd:enumeration value="CHHS - Critical Care"/>
              <xsd:enumeration value="CHHS - Critical Care - Emergency Department"/>
              <xsd:enumeration value="CHHS - Critical Care - ICU"/>
              <xsd:enumeration value="CHHS - Critical Care - MET"/>
              <xsd:enumeration value="CHHS - CSS - Biomedical Engineering"/>
              <xsd:enumeration value="CHHS - CSS - Clinical Records"/>
              <xsd:enumeration value="CHHS - CSS - Infection Prevention and Control"/>
              <xsd:enumeration value="CHHS - CSS - Medical Physics and Radiation Engineering"/>
              <xsd:enumeration value="CHHS - CSS - Nursing Clinical Support"/>
              <xsd:enumeration value="CHHS - CSS - Pharmacy"/>
              <xsd:enumeration value="CHHS - DDG"/>
              <xsd:enumeration value="CHHS - DDG - CFET"/>
              <xsd:enumeration value="CHHS - DDG - Donate Life"/>
              <xsd:enumeration value="CHHS - DDG - Medical Imaging"/>
              <xsd:enumeration value="CHHS - Medicine"/>
              <xsd:enumeration value="CHHS - Medicine - Acute Support"/>
              <xsd:enumeration value="CHHS - Medicine - Chronic Disease Program"/>
              <xsd:enumeration value="CHHS - Medicine - Infection Prevention and Control"/>
              <xsd:enumeration value="CHHS - Medicine - IVAD Team"/>
              <xsd:enumeration value="CHHS - MHJHADS"/>
              <xsd:enumeration value="CHHS - MHJHADS - ACT Wide Mental Health Services"/>
              <xsd:enumeration value="CHHS - MHJHADS - Adult Mental Health Services"/>
              <xsd:enumeration value="CHHS - MHJHADS - Alcohol and Drug Services"/>
              <xsd:enumeration value="CHHS - MHJHADS - Child and Adolescent Mental Health Service"/>
              <xsd:enumeration value="CHHS - MHJHADS - Justice Health Service"/>
              <xsd:enumeration value="CHHS - Pathology"/>
              <xsd:enumeration value="CHHS - RACC - Allied Health Services"/>
              <xsd:enumeration value="CHHS - RACC - Client Support Services"/>
              <xsd:enumeration value="CHHS - RACC - Community Care Program"/>
              <xsd:enumeration value="CHHS - RACC - Medical Services"/>
              <xsd:enumeration value="CHHS - RACC - Nursing"/>
              <xsd:enumeration value="CHHS - Rehabilitation, Aged and Community Care (RACC)"/>
              <xsd:enumeration value="CHHS - SOH - Anaesthesia"/>
              <xsd:enumeration value="CHHS - SOH - Day Stay Unit"/>
              <xsd:enumeration value="CHHS - SOH - Dental Health"/>
              <xsd:enumeration value="CHHS - SOH - Ophthalmology"/>
              <xsd:enumeration value="CHHS - SOH - Orthopaedics"/>
              <xsd:enumeration value="CHHS - SOH - PACU"/>
              <xsd:enumeration value="CHHS - SOH - Pain Management"/>
              <xsd:enumeration value="CHHS - SOH - Peri Operative"/>
              <xsd:enumeration value="CHHS - SOH - Shock Trauma Service"/>
              <xsd:enumeration value="CHHS - SOH - Surgical Wards"/>
              <xsd:enumeration value="CHHS - SOH - Theaters"/>
              <xsd:enumeration value="CHHS - Surgery and Oral Health (SOH)"/>
              <xsd:enumeration value="CHHS - Women's Youth and Children (WY&amp;C)"/>
              <xsd:enumeration value="CHHS - WY&amp;C - CHP"/>
              <xsd:enumeration value="CHHS - WY&amp;C - Dept of Neonatology"/>
              <xsd:enumeration value="CHHS - WY&amp;C - Paediatrics"/>
              <xsd:enumeration value="CHHS - WY&amp;C - Women's and Babies"/>
              <xsd:enumeration value="Corporate"/>
              <xsd:enumeration value="Corporate - Activity Based Performance - Internal Audit Risk and Compliance"/>
              <xsd:enumeration value="Corporate - Business Support Services"/>
              <xsd:enumeration value="Corporate - Data Management and Governance"/>
              <xsd:enumeration value="Corporate - Digital Solutions"/>
              <xsd:enumeration value="Corporate - Government and Communication"/>
              <xsd:enumeration value="Corporate - Govt and Comms - Digital Strategy and Services"/>
              <xsd:enumeration value="Corporate - Govt and Comms - Media and Strategic Communications"/>
              <xsd:enumeration value="Corporate - Health Infrastructure Services"/>
              <xsd:enumeration value="Corporate - People and Culture"/>
              <xsd:enumeration value="Corporate - Strategic Finance"/>
              <xsd:enumeration value="Health Policy &amp; Strategy - Chief Allied Health Officer"/>
              <xsd:enumeration value="Health Policy &amp; Strategy - Chief Medical Officer"/>
              <xsd:enumeration value="Health Policy &amp; Strategy - Chief Nurse"/>
              <xsd:enumeration value="Health Policy &amp; Strategy - Health Service Planning"/>
              <xsd:enumeration value="Health Policy &amp; Strategy - PHD - Health Improvement Branch"/>
              <xsd:enumeration value="Health Policy &amp; Strategy - PHD - Health Protection Services"/>
              <xsd:enumeration value="Health Policy &amp; Strategy - PHD - Office of the CHO"/>
              <xsd:enumeration value="Health Policy &amp; Strategy - Policy and Stakeholder Relations"/>
              <xsd:enumeration value="Health Policy &amp; Strategy - Policy and Stakeholder Relations - Workforce Planning"/>
              <xsd:enumeration value="Health Policy &amp; Strategy - Population Health Division (PHD)"/>
              <xsd:enumeration value="Health Policy &amp; Strategy - Quality and Safety"/>
              <xsd:enumeration value="Health Policy &amp; Strategy - Quality and Safety - Legal and Insurance"/>
              <xsd:enumeration value="Health Policy &amp; Strategy - Quality and Safety - Workplace Safety"/>
              <xsd:enumeration value="Health Policy &amp; Strategy - Research"/>
              <xsd:enumeration value="Health Policy &amp; Strategy - Strategic Policy"/>
              <xsd:enumeration value="Health Policy &amp; Strategy - Strategy and Design"/>
              <xsd:enumeration value="Office of the DG"/>
              <xsd:enumeration value="Office of the DG - Ministerial and Government Relations"/>
              <xsd:enumeration value="Office of the DG - Canberra Hospital Foundation"/>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005b6e84-2069-4055-98cf-dff8ae8022f3}"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9437ca-7db3-4256-b21b-00797742f4b5"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readOnly="false" ma:fieldId="{23f27201-bee3-471e-b2e7-b64fd8b7ca38}" ma:taxonomyMulti="true" ma:sspId="568a031d-cb64-4d31-9e93-bb3bbe5477f5"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1c8bf74b-f5cc-41cc-a777-2fc7875d4872}" ma:internalName="TaxCatchAll" ma:showField="CatchAllData" ma:web="ad9437ca-7db3-4256-b21b-00797742f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9437ca-7db3-4256-b21b-00797742f4b5"/>
    <TaxKeywordTaxHTField xmlns="ad9437ca-7db3-4256-b21b-00797742f4b5">
      <Terms xmlns="http://schemas.microsoft.com/office/infopath/2007/PartnerControls"/>
    </TaxKeywordTaxHTField>
    <Notes0 xmlns="005b6e84-2069-4055-98cf-dff8ae8022f3" xsi:nil="true"/>
    <Replaces_x003a_ xmlns="005b6e84-2069-4055-98cf-dff8ae8022f3" xsi:nil="true"/>
    <Approval_x0020_Name_x007c_Committee xmlns="005b6e84-2069-4055-98cf-dff8ae8022f3">PAC</Approval_x0020_Name_x007c_Committee>
    <Manager_x0020_Contact xmlns="005b6e84-2069-4055-98cf-dff8ae8022f3">
      <UserInfo>
        <DisplayName/>
        <AccountId xsi:nil="true"/>
        <AccountType/>
      </UserInfo>
    </Manager_x0020_Contact>
    <Progress xmlns="005b6e84-2069-4055-98cf-dff8ae8022f3" xsi:nil="true"/>
    <Type_x0020_of_x0020_Document xmlns="005b6e84-2069-4055-98cf-dff8ae8022f3">Policy</Type_x0020_of_x0020_Document>
    <Status xmlns="005b6e84-2069-4055-98cf-dff8ae8022f3">Approved</Status>
    <New_x0020_Applies_x0020_To xmlns="005b6e84-2069-4055-98cf-dff8ae8022f3">Health-Wide</New_x0020_Applies_x0020_To>
    <New_x0020_Owner xmlns="005b6e84-2069-4055-98cf-dff8ae8022f3">Health Policy &amp; Strategy - Chief Allied Health Officer</New_x0020_Owner>
    <Key_x0020_Words xmlns="005b6e84-2069-4055-98cf-dff8ae8022f3">renewal, practitioner, annual, registration</Key_x0020_Words>
    <Decision_x0020_Number xmlns="005b6e84-2069-4055-98cf-dff8ae8022f3">DGD16-023</Decision_x0020_Number>
    <Review_x0020_Date xmlns="005b6e84-2069-4055-98cf-dff8ae8022f3">2019-09-30T14:00:00+00:00</Review_x0020_Date>
    <Description0 xmlns="005b6e84-2069-4055-98cf-dff8ae8022f3" xsi:nil="true"/>
    <Display_x0020_on_x0020_Internet xmlns="005b6e84-2069-4055-98cf-dff8ae8022f3">true</Display_x0020_on_x0020_Internet>
    <Version_x0020_Number xmlns="005b6e84-2069-4055-98cf-dff8ae8022f3" xsi:nil="true"/>
    <Related_x0020_Documents xmlns="005b6e84-2069-4055-98cf-dff8ae8022f3"/>
    <Approval_x0020_Date xmlns="005b6e84-2069-4055-98cf-dff8ae8022f3">2016-09-28T14:00:00+00:00</Approval_x0020_Date>
    <Risk_x0020_Rating xmlns="005b6e84-2069-4055-98cf-dff8ae8022f3" xsi:nil="true"/>
    <Rank xmlns="005b6e84-2069-4055-98cf-dff8ae8022f3" xsi:nil="true"/>
    <z0v5 xmlns="005b6e84-2069-4055-98cf-dff8ae8022f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2.xml><?xml version="1.0" encoding="utf-8"?>
<ds:datastoreItem xmlns:ds="http://schemas.openxmlformats.org/officeDocument/2006/customXml" ds:itemID="{5D5B9618-B6BD-4067-B33E-38B0ED932767}"/>
</file>

<file path=customXml/itemProps3.xml><?xml version="1.0" encoding="utf-8"?>
<ds:datastoreItem xmlns:ds="http://schemas.openxmlformats.org/officeDocument/2006/customXml" ds:itemID="{CEE5016B-5E45-427C-8AD1-58FD4E154220}"/>
</file>

<file path=customXml/itemProps4.xml><?xml version="1.0" encoding="utf-8"?>
<ds:datastoreItem xmlns:ds="http://schemas.openxmlformats.org/officeDocument/2006/customXml" ds:itemID="{F0BF058C-E928-43C8-9BF0-43F1BC651431}">
  <ds:schemaRefs>
    <ds:schemaRef ds:uri="5632a4c9-a5cb-4633-980a-3b3954ee3155"/>
    <ds:schemaRef ds:uri="ad9437ca-7db3-4256-b21b-00797742f4b5"/>
    <ds:schemaRef ds:uri="http://schemas.microsoft.com/office/2006/documentManagement/types"/>
    <ds:schemaRef ds:uri="http://purl.org/dc/elements/1.1/"/>
    <ds:schemaRef ds:uri="http://schemas.microsoft.com/sharepoint/v4"/>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sharepoint/v3"/>
    <ds:schemaRef ds:uri="http://purl.org/dc/terms/"/>
  </ds:schemaRefs>
</ds:datastoreItem>
</file>

<file path=customXml/itemProps5.xml><?xml version="1.0" encoding="utf-8"?>
<ds:datastoreItem xmlns:ds="http://schemas.openxmlformats.org/officeDocument/2006/customXml" ds:itemID="{DA7F90D5-4F36-4B39-B358-E993D361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Renewal of Practicioner Registration Policy</dc:title>
  <dc:subject/>
  <dc:creator>Kerryn Hunter</dc:creator>
  <cp:keywords/>
  <cp:lastModifiedBy>Hunter, Kerryn (Health)</cp:lastModifiedBy>
  <cp:revision>13</cp:revision>
  <cp:lastPrinted>2016-06-06T06:31:00Z</cp:lastPrinted>
  <dcterms:created xsi:type="dcterms:W3CDTF">2016-09-08T03:46:00Z</dcterms:created>
  <dcterms:modified xsi:type="dcterms:W3CDTF">2018-07-30T02:26:00Z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0x010100FF7CDEFF45A1BE44BBEF585E5A992D61</vt:lpwstr>
  </property>
  <property fmtid="{D5CDD505-2E9C-101B-9397-08002B2CF9AE}" pid="3" name="TaxKeyword">
    <vt:lpwstr/>
  </property>
</Properties>
</file>