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233EC3"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bookmarkStart w:id="5" w:name="_GoBack"/>
      <w:bookmarkEnd w:id="5"/>
      <w:r w:rsidRPr="00EF02B0">
        <w:rPr>
          <w:rFonts w:cs="Arial"/>
          <w:b/>
          <w:sz w:val="44"/>
          <w:szCs w:val="44"/>
        </w:rPr>
        <w:t>Canberra Hospital and Health Services</w:t>
      </w:r>
    </w:p>
    <w:bookmarkEnd w:id="0"/>
    <w:bookmarkEnd w:id="1"/>
    <w:bookmarkEnd w:id="2"/>
    <w:bookmarkEnd w:id="3"/>
    <w:bookmarkEnd w:id="4"/>
    <w:p w14:paraId="51233EC4" w14:textId="77777777" w:rsidR="00EF02B0" w:rsidRPr="00931B93" w:rsidRDefault="00EF02B0" w:rsidP="00EF02B0">
      <w:pPr>
        <w:rPr>
          <w:rFonts w:cs="Arial"/>
          <w:b/>
          <w:i/>
          <w:sz w:val="28"/>
          <w:szCs w:val="44"/>
        </w:rPr>
      </w:pPr>
      <w:r w:rsidRPr="00EF02B0">
        <w:rPr>
          <w:rFonts w:cs="Arial"/>
          <w:b/>
          <w:sz w:val="44"/>
          <w:szCs w:val="44"/>
        </w:rPr>
        <w:t>Clinical</w:t>
      </w:r>
      <w:r w:rsidRPr="00EF02B0">
        <w:rPr>
          <w:rFonts w:cs="Arial"/>
          <w:b/>
          <w:i/>
          <w:sz w:val="44"/>
          <w:szCs w:val="44"/>
        </w:rPr>
        <w:t xml:space="preserve"> </w:t>
      </w:r>
      <w:r w:rsidRPr="00EF02B0">
        <w:rPr>
          <w:rFonts w:cs="Arial"/>
          <w:b/>
          <w:sz w:val="44"/>
          <w:szCs w:val="44"/>
        </w:rPr>
        <w:t>Procedure</w:t>
      </w:r>
      <w:r w:rsidR="00931B93">
        <w:rPr>
          <w:rFonts w:cs="Arial"/>
          <w:b/>
          <w:sz w:val="44"/>
          <w:szCs w:val="44"/>
        </w:rPr>
        <w:t xml:space="preserve"> </w:t>
      </w:r>
    </w:p>
    <w:p w14:paraId="51233EC5" w14:textId="77777777" w:rsidR="007B6904" w:rsidRPr="006A3770" w:rsidRDefault="00ED0BBE" w:rsidP="006A3770">
      <w:pPr>
        <w:rPr>
          <w:rFonts w:cs="Arial"/>
          <w:b/>
          <w:i/>
          <w:sz w:val="36"/>
          <w:szCs w:val="36"/>
        </w:rPr>
      </w:pPr>
      <w:r w:rsidRPr="00ED0BBE">
        <w:rPr>
          <w:rFonts w:cs="Arial"/>
          <w:b/>
          <w:sz w:val="36"/>
          <w:szCs w:val="36"/>
        </w:rPr>
        <w:t xml:space="preserve">Acute Screening of Swallow in Stroke/Transient Ischaemic Attacks (ASSIST) </w:t>
      </w:r>
      <w:r>
        <w:rPr>
          <w:rFonts w:cs="Arial"/>
          <w:b/>
          <w:sz w:val="36"/>
          <w:szCs w:val="36"/>
        </w:rPr>
        <w:t>for Adults</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51233EC7" w14:textId="77777777" w:rsidTr="0074223E">
        <w:trPr>
          <w:cantSplit/>
          <w:trHeight w:val="285"/>
        </w:trPr>
        <w:tc>
          <w:tcPr>
            <w:tcW w:w="9158" w:type="dxa"/>
            <w:shd w:val="clear" w:color="auto" w:fill="A6A6A6" w:themeFill="background1" w:themeFillShade="A6"/>
          </w:tcPr>
          <w:p w14:paraId="51233EC6" w14:textId="77777777" w:rsidR="007B6904" w:rsidRPr="00CD1C0E" w:rsidRDefault="007B6904" w:rsidP="004213C3">
            <w:pPr>
              <w:pStyle w:val="Heading1"/>
            </w:pPr>
            <w:bookmarkStart w:id="6" w:name="_Toc389473273"/>
            <w:bookmarkStart w:id="7" w:name="Contents"/>
            <w:bookmarkStart w:id="8" w:name="_Toc507499007"/>
            <w:bookmarkStart w:id="9" w:name="_Toc507499018"/>
            <w:bookmarkStart w:id="10" w:name="_Toc507499063"/>
            <w:r w:rsidRPr="00CD1C0E">
              <w:t>Contents</w:t>
            </w:r>
            <w:bookmarkEnd w:id="6"/>
            <w:bookmarkEnd w:id="7"/>
            <w:bookmarkEnd w:id="8"/>
            <w:bookmarkEnd w:id="9"/>
            <w:bookmarkEnd w:id="10"/>
          </w:p>
        </w:tc>
      </w:tr>
    </w:tbl>
    <w:p w14:paraId="51233EC8" w14:textId="77777777" w:rsidR="007B6904" w:rsidRDefault="007B6904" w:rsidP="007B6904"/>
    <w:p w14:paraId="51233EC9" w14:textId="77777777" w:rsidR="00541430" w:rsidRDefault="00541430">
      <w:pPr>
        <w:pStyle w:val="TOC1"/>
        <w:tabs>
          <w:tab w:val="right" w:leader="dot" w:pos="9060"/>
        </w:tabs>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507499063" w:history="1">
        <w:r w:rsidRPr="00C071A6">
          <w:rPr>
            <w:rStyle w:val="Hyperlink"/>
            <w:noProof/>
          </w:rPr>
          <w:t>Contents</w:t>
        </w:r>
        <w:r>
          <w:rPr>
            <w:noProof/>
            <w:webHidden/>
          </w:rPr>
          <w:tab/>
        </w:r>
        <w:r>
          <w:rPr>
            <w:noProof/>
            <w:webHidden/>
          </w:rPr>
          <w:fldChar w:fldCharType="begin"/>
        </w:r>
        <w:r>
          <w:rPr>
            <w:noProof/>
            <w:webHidden/>
          </w:rPr>
          <w:instrText xml:space="preserve"> PAGEREF _Toc507499063 \h </w:instrText>
        </w:r>
        <w:r>
          <w:rPr>
            <w:noProof/>
            <w:webHidden/>
          </w:rPr>
        </w:r>
        <w:r>
          <w:rPr>
            <w:noProof/>
            <w:webHidden/>
          </w:rPr>
          <w:fldChar w:fldCharType="separate"/>
        </w:r>
        <w:r w:rsidR="00BD40FD">
          <w:rPr>
            <w:noProof/>
            <w:webHidden/>
          </w:rPr>
          <w:t>1</w:t>
        </w:r>
        <w:r>
          <w:rPr>
            <w:noProof/>
            <w:webHidden/>
          </w:rPr>
          <w:fldChar w:fldCharType="end"/>
        </w:r>
      </w:hyperlink>
    </w:p>
    <w:p w14:paraId="51233ECA" w14:textId="77777777" w:rsidR="00541430" w:rsidRDefault="00750C57">
      <w:pPr>
        <w:pStyle w:val="TOC1"/>
        <w:tabs>
          <w:tab w:val="right" w:leader="dot" w:pos="9060"/>
        </w:tabs>
        <w:rPr>
          <w:rFonts w:eastAsiaTheme="minorEastAsia" w:cstheme="minorBidi"/>
          <w:noProof/>
          <w:sz w:val="22"/>
          <w:szCs w:val="22"/>
          <w:lang w:eastAsia="en-AU"/>
        </w:rPr>
      </w:pPr>
      <w:hyperlink w:anchor="_Toc507499064" w:history="1">
        <w:r w:rsidR="00541430" w:rsidRPr="00C071A6">
          <w:rPr>
            <w:rStyle w:val="Hyperlink"/>
            <w:noProof/>
          </w:rPr>
          <w:t>Purpose</w:t>
        </w:r>
        <w:r w:rsidR="00541430">
          <w:rPr>
            <w:noProof/>
            <w:webHidden/>
          </w:rPr>
          <w:tab/>
        </w:r>
        <w:r w:rsidR="00541430">
          <w:rPr>
            <w:noProof/>
            <w:webHidden/>
          </w:rPr>
          <w:fldChar w:fldCharType="begin"/>
        </w:r>
        <w:r w:rsidR="00541430">
          <w:rPr>
            <w:noProof/>
            <w:webHidden/>
          </w:rPr>
          <w:instrText xml:space="preserve"> PAGEREF _Toc507499064 \h </w:instrText>
        </w:r>
        <w:r w:rsidR="00541430">
          <w:rPr>
            <w:noProof/>
            <w:webHidden/>
          </w:rPr>
        </w:r>
        <w:r w:rsidR="00541430">
          <w:rPr>
            <w:noProof/>
            <w:webHidden/>
          </w:rPr>
          <w:fldChar w:fldCharType="separate"/>
        </w:r>
        <w:r w:rsidR="00BD40FD">
          <w:rPr>
            <w:noProof/>
            <w:webHidden/>
          </w:rPr>
          <w:t>2</w:t>
        </w:r>
        <w:r w:rsidR="00541430">
          <w:rPr>
            <w:noProof/>
            <w:webHidden/>
          </w:rPr>
          <w:fldChar w:fldCharType="end"/>
        </w:r>
      </w:hyperlink>
    </w:p>
    <w:p w14:paraId="51233ECB" w14:textId="77777777" w:rsidR="00541430" w:rsidRDefault="00750C57">
      <w:pPr>
        <w:pStyle w:val="TOC1"/>
        <w:tabs>
          <w:tab w:val="right" w:leader="dot" w:pos="9060"/>
        </w:tabs>
        <w:rPr>
          <w:rFonts w:eastAsiaTheme="minorEastAsia" w:cstheme="minorBidi"/>
          <w:noProof/>
          <w:sz w:val="22"/>
          <w:szCs w:val="22"/>
          <w:lang w:eastAsia="en-AU"/>
        </w:rPr>
      </w:pPr>
      <w:hyperlink w:anchor="_Toc507499065" w:history="1">
        <w:r w:rsidR="00541430" w:rsidRPr="00C071A6">
          <w:rPr>
            <w:rStyle w:val="Hyperlink"/>
            <w:noProof/>
          </w:rPr>
          <w:t>Alerts</w:t>
        </w:r>
        <w:r w:rsidR="00541430">
          <w:rPr>
            <w:noProof/>
            <w:webHidden/>
          </w:rPr>
          <w:tab/>
        </w:r>
        <w:r w:rsidR="00541430">
          <w:rPr>
            <w:noProof/>
            <w:webHidden/>
          </w:rPr>
          <w:fldChar w:fldCharType="begin"/>
        </w:r>
        <w:r w:rsidR="00541430">
          <w:rPr>
            <w:noProof/>
            <w:webHidden/>
          </w:rPr>
          <w:instrText xml:space="preserve"> PAGEREF _Toc507499065 \h </w:instrText>
        </w:r>
        <w:r w:rsidR="00541430">
          <w:rPr>
            <w:noProof/>
            <w:webHidden/>
          </w:rPr>
        </w:r>
        <w:r w:rsidR="00541430">
          <w:rPr>
            <w:noProof/>
            <w:webHidden/>
          </w:rPr>
          <w:fldChar w:fldCharType="separate"/>
        </w:r>
        <w:r w:rsidR="00BD40FD">
          <w:rPr>
            <w:noProof/>
            <w:webHidden/>
          </w:rPr>
          <w:t>2</w:t>
        </w:r>
        <w:r w:rsidR="00541430">
          <w:rPr>
            <w:noProof/>
            <w:webHidden/>
          </w:rPr>
          <w:fldChar w:fldCharType="end"/>
        </w:r>
      </w:hyperlink>
    </w:p>
    <w:p w14:paraId="51233ECC" w14:textId="77777777" w:rsidR="00541430" w:rsidRDefault="00750C57">
      <w:pPr>
        <w:pStyle w:val="TOC1"/>
        <w:tabs>
          <w:tab w:val="right" w:leader="dot" w:pos="9060"/>
        </w:tabs>
        <w:rPr>
          <w:rFonts w:eastAsiaTheme="minorEastAsia" w:cstheme="minorBidi"/>
          <w:noProof/>
          <w:sz w:val="22"/>
          <w:szCs w:val="22"/>
          <w:lang w:eastAsia="en-AU"/>
        </w:rPr>
      </w:pPr>
      <w:hyperlink w:anchor="_Toc507499066" w:history="1">
        <w:r w:rsidR="00541430" w:rsidRPr="00C071A6">
          <w:rPr>
            <w:rStyle w:val="Hyperlink"/>
            <w:noProof/>
          </w:rPr>
          <w:t>Scope</w:t>
        </w:r>
        <w:r w:rsidR="00541430">
          <w:rPr>
            <w:noProof/>
            <w:webHidden/>
          </w:rPr>
          <w:tab/>
        </w:r>
        <w:r w:rsidR="00541430">
          <w:rPr>
            <w:noProof/>
            <w:webHidden/>
          </w:rPr>
          <w:fldChar w:fldCharType="begin"/>
        </w:r>
        <w:r w:rsidR="00541430">
          <w:rPr>
            <w:noProof/>
            <w:webHidden/>
          </w:rPr>
          <w:instrText xml:space="preserve"> PAGEREF _Toc507499066 \h </w:instrText>
        </w:r>
        <w:r w:rsidR="00541430">
          <w:rPr>
            <w:noProof/>
            <w:webHidden/>
          </w:rPr>
        </w:r>
        <w:r w:rsidR="00541430">
          <w:rPr>
            <w:noProof/>
            <w:webHidden/>
          </w:rPr>
          <w:fldChar w:fldCharType="separate"/>
        </w:r>
        <w:r w:rsidR="00BD40FD">
          <w:rPr>
            <w:noProof/>
            <w:webHidden/>
          </w:rPr>
          <w:t>2</w:t>
        </w:r>
        <w:r w:rsidR="00541430">
          <w:rPr>
            <w:noProof/>
            <w:webHidden/>
          </w:rPr>
          <w:fldChar w:fldCharType="end"/>
        </w:r>
      </w:hyperlink>
    </w:p>
    <w:p w14:paraId="51233ECD" w14:textId="77777777" w:rsidR="00541430" w:rsidRDefault="00750C57">
      <w:pPr>
        <w:pStyle w:val="TOC1"/>
        <w:tabs>
          <w:tab w:val="right" w:leader="dot" w:pos="9060"/>
        </w:tabs>
        <w:rPr>
          <w:rFonts w:eastAsiaTheme="minorEastAsia" w:cstheme="minorBidi"/>
          <w:noProof/>
          <w:sz w:val="22"/>
          <w:szCs w:val="22"/>
          <w:lang w:eastAsia="en-AU"/>
        </w:rPr>
      </w:pPr>
      <w:hyperlink w:anchor="_Toc507499067" w:history="1">
        <w:r w:rsidR="00541430" w:rsidRPr="00C071A6">
          <w:rPr>
            <w:rStyle w:val="Hyperlink"/>
            <w:noProof/>
          </w:rPr>
          <w:t>Section 1 – Procedure</w:t>
        </w:r>
        <w:r w:rsidR="00541430">
          <w:rPr>
            <w:noProof/>
            <w:webHidden/>
          </w:rPr>
          <w:tab/>
        </w:r>
        <w:r w:rsidR="00541430">
          <w:rPr>
            <w:noProof/>
            <w:webHidden/>
          </w:rPr>
          <w:fldChar w:fldCharType="begin"/>
        </w:r>
        <w:r w:rsidR="00541430">
          <w:rPr>
            <w:noProof/>
            <w:webHidden/>
          </w:rPr>
          <w:instrText xml:space="preserve"> PAGEREF _Toc507499067 \h </w:instrText>
        </w:r>
        <w:r w:rsidR="00541430">
          <w:rPr>
            <w:noProof/>
            <w:webHidden/>
          </w:rPr>
        </w:r>
        <w:r w:rsidR="00541430">
          <w:rPr>
            <w:noProof/>
            <w:webHidden/>
          </w:rPr>
          <w:fldChar w:fldCharType="separate"/>
        </w:r>
        <w:r w:rsidR="00BD40FD">
          <w:rPr>
            <w:noProof/>
            <w:webHidden/>
          </w:rPr>
          <w:t>3</w:t>
        </w:r>
        <w:r w:rsidR="00541430">
          <w:rPr>
            <w:noProof/>
            <w:webHidden/>
          </w:rPr>
          <w:fldChar w:fldCharType="end"/>
        </w:r>
      </w:hyperlink>
    </w:p>
    <w:p w14:paraId="51233ECE" w14:textId="77777777" w:rsidR="00541430" w:rsidRDefault="00750C57">
      <w:pPr>
        <w:pStyle w:val="TOC1"/>
        <w:tabs>
          <w:tab w:val="right" w:leader="dot" w:pos="9060"/>
        </w:tabs>
        <w:rPr>
          <w:rFonts w:eastAsiaTheme="minorEastAsia" w:cstheme="minorBidi"/>
          <w:noProof/>
          <w:sz w:val="22"/>
          <w:szCs w:val="22"/>
          <w:lang w:eastAsia="en-AU"/>
        </w:rPr>
      </w:pPr>
      <w:hyperlink w:anchor="_Toc507499068" w:history="1">
        <w:r w:rsidR="00541430" w:rsidRPr="00C071A6">
          <w:rPr>
            <w:rStyle w:val="Hyperlink"/>
            <w:noProof/>
          </w:rPr>
          <w:t>Implementation</w:t>
        </w:r>
        <w:r w:rsidR="00541430">
          <w:rPr>
            <w:noProof/>
            <w:webHidden/>
          </w:rPr>
          <w:tab/>
        </w:r>
        <w:r w:rsidR="00541430">
          <w:rPr>
            <w:noProof/>
            <w:webHidden/>
          </w:rPr>
          <w:fldChar w:fldCharType="begin"/>
        </w:r>
        <w:r w:rsidR="00541430">
          <w:rPr>
            <w:noProof/>
            <w:webHidden/>
          </w:rPr>
          <w:instrText xml:space="preserve"> PAGEREF _Toc507499068 \h </w:instrText>
        </w:r>
        <w:r w:rsidR="00541430">
          <w:rPr>
            <w:noProof/>
            <w:webHidden/>
          </w:rPr>
        </w:r>
        <w:r w:rsidR="00541430">
          <w:rPr>
            <w:noProof/>
            <w:webHidden/>
          </w:rPr>
          <w:fldChar w:fldCharType="separate"/>
        </w:r>
        <w:r w:rsidR="00BD40FD">
          <w:rPr>
            <w:noProof/>
            <w:webHidden/>
          </w:rPr>
          <w:t>4</w:t>
        </w:r>
        <w:r w:rsidR="00541430">
          <w:rPr>
            <w:noProof/>
            <w:webHidden/>
          </w:rPr>
          <w:fldChar w:fldCharType="end"/>
        </w:r>
      </w:hyperlink>
    </w:p>
    <w:p w14:paraId="51233ECF" w14:textId="77777777" w:rsidR="00541430" w:rsidRDefault="00750C57">
      <w:pPr>
        <w:pStyle w:val="TOC1"/>
        <w:tabs>
          <w:tab w:val="right" w:leader="dot" w:pos="9060"/>
        </w:tabs>
        <w:rPr>
          <w:rFonts w:eastAsiaTheme="minorEastAsia" w:cstheme="minorBidi"/>
          <w:noProof/>
          <w:sz w:val="22"/>
          <w:szCs w:val="22"/>
          <w:lang w:eastAsia="en-AU"/>
        </w:rPr>
      </w:pPr>
      <w:hyperlink w:anchor="_Toc507499069" w:history="1">
        <w:r w:rsidR="00541430" w:rsidRPr="00C071A6">
          <w:rPr>
            <w:rStyle w:val="Hyperlink"/>
            <w:noProof/>
          </w:rPr>
          <w:t>Related Policies, Procedures, Guidelines and Legislation</w:t>
        </w:r>
        <w:r w:rsidR="00541430">
          <w:rPr>
            <w:noProof/>
            <w:webHidden/>
          </w:rPr>
          <w:tab/>
        </w:r>
        <w:r w:rsidR="00541430">
          <w:rPr>
            <w:noProof/>
            <w:webHidden/>
          </w:rPr>
          <w:fldChar w:fldCharType="begin"/>
        </w:r>
        <w:r w:rsidR="00541430">
          <w:rPr>
            <w:noProof/>
            <w:webHidden/>
          </w:rPr>
          <w:instrText xml:space="preserve"> PAGEREF _Toc507499069 \h </w:instrText>
        </w:r>
        <w:r w:rsidR="00541430">
          <w:rPr>
            <w:noProof/>
            <w:webHidden/>
          </w:rPr>
        </w:r>
        <w:r w:rsidR="00541430">
          <w:rPr>
            <w:noProof/>
            <w:webHidden/>
          </w:rPr>
          <w:fldChar w:fldCharType="separate"/>
        </w:r>
        <w:r w:rsidR="00BD40FD">
          <w:rPr>
            <w:noProof/>
            <w:webHidden/>
          </w:rPr>
          <w:t>4</w:t>
        </w:r>
        <w:r w:rsidR="00541430">
          <w:rPr>
            <w:noProof/>
            <w:webHidden/>
          </w:rPr>
          <w:fldChar w:fldCharType="end"/>
        </w:r>
      </w:hyperlink>
    </w:p>
    <w:p w14:paraId="51233ED0" w14:textId="77777777" w:rsidR="00541430" w:rsidRDefault="00750C57">
      <w:pPr>
        <w:pStyle w:val="TOC1"/>
        <w:tabs>
          <w:tab w:val="right" w:leader="dot" w:pos="9060"/>
        </w:tabs>
        <w:rPr>
          <w:rFonts w:eastAsiaTheme="minorEastAsia" w:cstheme="minorBidi"/>
          <w:noProof/>
          <w:sz w:val="22"/>
          <w:szCs w:val="22"/>
          <w:lang w:eastAsia="en-AU"/>
        </w:rPr>
      </w:pPr>
      <w:hyperlink w:anchor="_Toc507499070" w:history="1">
        <w:r w:rsidR="00541430" w:rsidRPr="00C071A6">
          <w:rPr>
            <w:rStyle w:val="Hyperlink"/>
            <w:noProof/>
          </w:rPr>
          <w:t>References</w:t>
        </w:r>
        <w:r w:rsidR="00541430">
          <w:rPr>
            <w:noProof/>
            <w:webHidden/>
          </w:rPr>
          <w:tab/>
        </w:r>
        <w:r w:rsidR="00541430">
          <w:rPr>
            <w:noProof/>
            <w:webHidden/>
          </w:rPr>
          <w:fldChar w:fldCharType="begin"/>
        </w:r>
        <w:r w:rsidR="00541430">
          <w:rPr>
            <w:noProof/>
            <w:webHidden/>
          </w:rPr>
          <w:instrText xml:space="preserve"> PAGEREF _Toc507499070 \h </w:instrText>
        </w:r>
        <w:r w:rsidR="00541430">
          <w:rPr>
            <w:noProof/>
            <w:webHidden/>
          </w:rPr>
        </w:r>
        <w:r w:rsidR="00541430">
          <w:rPr>
            <w:noProof/>
            <w:webHidden/>
          </w:rPr>
          <w:fldChar w:fldCharType="separate"/>
        </w:r>
        <w:r w:rsidR="00BD40FD">
          <w:rPr>
            <w:noProof/>
            <w:webHidden/>
          </w:rPr>
          <w:t>5</w:t>
        </w:r>
        <w:r w:rsidR="00541430">
          <w:rPr>
            <w:noProof/>
            <w:webHidden/>
          </w:rPr>
          <w:fldChar w:fldCharType="end"/>
        </w:r>
      </w:hyperlink>
    </w:p>
    <w:p w14:paraId="51233ED1" w14:textId="77777777" w:rsidR="00541430" w:rsidRDefault="00750C57">
      <w:pPr>
        <w:pStyle w:val="TOC1"/>
        <w:tabs>
          <w:tab w:val="right" w:leader="dot" w:pos="9060"/>
        </w:tabs>
        <w:rPr>
          <w:rFonts w:eastAsiaTheme="minorEastAsia" w:cstheme="minorBidi"/>
          <w:noProof/>
          <w:sz w:val="22"/>
          <w:szCs w:val="22"/>
          <w:lang w:eastAsia="en-AU"/>
        </w:rPr>
      </w:pPr>
      <w:hyperlink w:anchor="_Toc507499071" w:history="1">
        <w:r w:rsidR="00541430" w:rsidRPr="00C071A6">
          <w:rPr>
            <w:rStyle w:val="Hyperlink"/>
            <w:noProof/>
          </w:rPr>
          <w:t>Definition of Terms</w:t>
        </w:r>
        <w:r w:rsidR="00541430">
          <w:rPr>
            <w:noProof/>
            <w:webHidden/>
          </w:rPr>
          <w:tab/>
        </w:r>
        <w:r w:rsidR="00541430">
          <w:rPr>
            <w:noProof/>
            <w:webHidden/>
          </w:rPr>
          <w:fldChar w:fldCharType="begin"/>
        </w:r>
        <w:r w:rsidR="00541430">
          <w:rPr>
            <w:noProof/>
            <w:webHidden/>
          </w:rPr>
          <w:instrText xml:space="preserve"> PAGEREF _Toc507499071 \h </w:instrText>
        </w:r>
        <w:r w:rsidR="00541430">
          <w:rPr>
            <w:noProof/>
            <w:webHidden/>
          </w:rPr>
        </w:r>
        <w:r w:rsidR="00541430">
          <w:rPr>
            <w:noProof/>
            <w:webHidden/>
          </w:rPr>
          <w:fldChar w:fldCharType="separate"/>
        </w:r>
        <w:r w:rsidR="00BD40FD">
          <w:rPr>
            <w:noProof/>
            <w:webHidden/>
          </w:rPr>
          <w:t>5</w:t>
        </w:r>
        <w:r w:rsidR="00541430">
          <w:rPr>
            <w:noProof/>
            <w:webHidden/>
          </w:rPr>
          <w:fldChar w:fldCharType="end"/>
        </w:r>
      </w:hyperlink>
    </w:p>
    <w:p w14:paraId="51233ED2" w14:textId="77777777" w:rsidR="00541430" w:rsidRDefault="00750C57">
      <w:pPr>
        <w:pStyle w:val="TOC1"/>
        <w:tabs>
          <w:tab w:val="right" w:leader="dot" w:pos="9060"/>
        </w:tabs>
        <w:rPr>
          <w:rFonts w:eastAsiaTheme="minorEastAsia" w:cstheme="minorBidi"/>
          <w:noProof/>
          <w:sz w:val="22"/>
          <w:szCs w:val="22"/>
          <w:lang w:eastAsia="en-AU"/>
        </w:rPr>
      </w:pPr>
      <w:hyperlink w:anchor="_Toc507499072" w:history="1">
        <w:r w:rsidR="00541430" w:rsidRPr="00C071A6">
          <w:rPr>
            <w:rStyle w:val="Hyperlink"/>
            <w:noProof/>
          </w:rPr>
          <w:t>Search Terms</w:t>
        </w:r>
        <w:r w:rsidR="00541430">
          <w:rPr>
            <w:noProof/>
            <w:webHidden/>
          </w:rPr>
          <w:tab/>
        </w:r>
        <w:r w:rsidR="00541430">
          <w:rPr>
            <w:noProof/>
            <w:webHidden/>
          </w:rPr>
          <w:fldChar w:fldCharType="begin"/>
        </w:r>
        <w:r w:rsidR="00541430">
          <w:rPr>
            <w:noProof/>
            <w:webHidden/>
          </w:rPr>
          <w:instrText xml:space="preserve"> PAGEREF _Toc507499072 \h </w:instrText>
        </w:r>
        <w:r w:rsidR="00541430">
          <w:rPr>
            <w:noProof/>
            <w:webHidden/>
          </w:rPr>
        </w:r>
        <w:r w:rsidR="00541430">
          <w:rPr>
            <w:noProof/>
            <w:webHidden/>
          </w:rPr>
          <w:fldChar w:fldCharType="separate"/>
        </w:r>
        <w:r w:rsidR="00BD40FD">
          <w:rPr>
            <w:noProof/>
            <w:webHidden/>
          </w:rPr>
          <w:t>6</w:t>
        </w:r>
        <w:r w:rsidR="00541430">
          <w:rPr>
            <w:noProof/>
            <w:webHidden/>
          </w:rPr>
          <w:fldChar w:fldCharType="end"/>
        </w:r>
      </w:hyperlink>
    </w:p>
    <w:p w14:paraId="51233ED3" w14:textId="77777777" w:rsidR="00541430" w:rsidRDefault="00750C57">
      <w:pPr>
        <w:pStyle w:val="TOC1"/>
        <w:tabs>
          <w:tab w:val="right" w:leader="dot" w:pos="9060"/>
        </w:tabs>
        <w:rPr>
          <w:rFonts w:eastAsiaTheme="minorEastAsia" w:cstheme="minorBidi"/>
          <w:noProof/>
          <w:sz w:val="22"/>
          <w:szCs w:val="22"/>
          <w:lang w:eastAsia="en-AU"/>
        </w:rPr>
      </w:pPr>
      <w:hyperlink w:anchor="_Toc507499073" w:history="1">
        <w:r w:rsidR="00541430" w:rsidRPr="00C071A6">
          <w:rPr>
            <w:rStyle w:val="Hyperlink"/>
            <w:noProof/>
          </w:rPr>
          <w:t>Attachm</w:t>
        </w:r>
        <w:r w:rsidR="00541430" w:rsidRPr="00C071A6">
          <w:rPr>
            <w:rStyle w:val="Hyperlink"/>
            <w:noProof/>
          </w:rPr>
          <w:t>e</w:t>
        </w:r>
        <w:r w:rsidR="00541430" w:rsidRPr="00C071A6">
          <w:rPr>
            <w:rStyle w:val="Hyperlink"/>
            <w:noProof/>
          </w:rPr>
          <w:t>nts</w:t>
        </w:r>
        <w:r w:rsidR="00541430">
          <w:rPr>
            <w:noProof/>
            <w:webHidden/>
          </w:rPr>
          <w:tab/>
        </w:r>
        <w:r w:rsidR="00541430">
          <w:rPr>
            <w:noProof/>
            <w:webHidden/>
          </w:rPr>
          <w:fldChar w:fldCharType="begin"/>
        </w:r>
        <w:r w:rsidR="00541430">
          <w:rPr>
            <w:noProof/>
            <w:webHidden/>
          </w:rPr>
          <w:instrText xml:space="preserve"> PAGEREF _Toc507499073 \h </w:instrText>
        </w:r>
        <w:r w:rsidR="00541430">
          <w:rPr>
            <w:noProof/>
            <w:webHidden/>
          </w:rPr>
        </w:r>
        <w:r w:rsidR="00541430">
          <w:rPr>
            <w:noProof/>
            <w:webHidden/>
          </w:rPr>
          <w:fldChar w:fldCharType="separate"/>
        </w:r>
        <w:r w:rsidR="00BD40FD">
          <w:rPr>
            <w:noProof/>
            <w:webHidden/>
          </w:rPr>
          <w:t>6</w:t>
        </w:r>
        <w:r w:rsidR="00541430">
          <w:rPr>
            <w:noProof/>
            <w:webHidden/>
          </w:rPr>
          <w:fldChar w:fldCharType="end"/>
        </w:r>
      </w:hyperlink>
    </w:p>
    <w:p w14:paraId="51233ED4" w14:textId="77777777" w:rsidR="00541430" w:rsidRDefault="00750C57">
      <w:pPr>
        <w:pStyle w:val="TOC2"/>
        <w:tabs>
          <w:tab w:val="right" w:leader="dot" w:pos="9060"/>
        </w:tabs>
        <w:rPr>
          <w:rFonts w:eastAsiaTheme="minorEastAsia" w:cstheme="minorBidi"/>
          <w:noProof/>
          <w:sz w:val="22"/>
          <w:szCs w:val="22"/>
          <w:lang w:eastAsia="en-AU"/>
        </w:rPr>
      </w:pPr>
      <w:hyperlink w:anchor="_Toc507499074" w:history="1">
        <w:r w:rsidR="00541430" w:rsidRPr="00C071A6">
          <w:rPr>
            <w:rStyle w:val="Hyperlink"/>
            <w:noProof/>
          </w:rPr>
          <w:t>Attachment 1 – The Canberra Hospital Acute Screening of Swallow in Stroke / TIA Form</w:t>
        </w:r>
        <w:r w:rsidR="00541430">
          <w:rPr>
            <w:noProof/>
            <w:webHidden/>
          </w:rPr>
          <w:tab/>
        </w:r>
        <w:r w:rsidR="00541430">
          <w:rPr>
            <w:noProof/>
            <w:webHidden/>
          </w:rPr>
          <w:fldChar w:fldCharType="begin"/>
        </w:r>
        <w:r w:rsidR="00541430">
          <w:rPr>
            <w:noProof/>
            <w:webHidden/>
          </w:rPr>
          <w:instrText xml:space="preserve"> PAGEREF _Toc507499074 \h </w:instrText>
        </w:r>
        <w:r w:rsidR="00541430">
          <w:rPr>
            <w:noProof/>
            <w:webHidden/>
          </w:rPr>
        </w:r>
        <w:r w:rsidR="00541430">
          <w:rPr>
            <w:noProof/>
            <w:webHidden/>
          </w:rPr>
          <w:fldChar w:fldCharType="separate"/>
        </w:r>
        <w:r w:rsidR="00BD40FD">
          <w:rPr>
            <w:noProof/>
            <w:webHidden/>
          </w:rPr>
          <w:t>7</w:t>
        </w:r>
        <w:r w:rsidR="00541430">
          <w:rPr>
            <w:noProof/>
            <w:webHidden/>
          </w:rPr>
          <w:fldChar w:fldCharType="end"/>
        </w:r>
      </w:hyperlink>
    </w:p>
    <w:p w14:paraId="51233ED5" w14:textId="77777777" w:rsidR="007052B1" w:rsidRDefault="00541430" w:rsidP="007B6904">
      <w:pPr>
        <w:rPr>
          <w:rFonts w:asciiTheme="minorHAnsi" w:hAnsiTheme="minorHAnsi"/>
        </w:rPr>
      </w:pPr>
      <w:r>
        <w:rPr>
          <w:rFonts w:asciiTheme="minorHAnsi" w:hAnsiTheme="minorHAnsi"/>
        </w:rPr>
        <w:fldChar w:fldCharType="end"/>
      </w:r>
    </w:p>
    <w:p w14:paraId="51233ED7" w14:textId="2C1898E5" w:rsidR="007B6904" w:rsidRPr="00D74355" w:rsidRDefault="007052B1" w:rsidP="00D74355">
      <w:pPr>
        <w:spacing w:after="200" w:line="276" w:lineRule="auto"/>
        <w:rPr>
          <w:rFonts w:asciiTheme="minorHAnsi" w:hAnsiTheme="minorHAnsi"/>
        </w:rPr>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51233ED9" w14:textId="77777777" w:rsidTr="0074223E">
        <w:trPr>
          <w:cantSplit/>
          <w:trHeight w:val="285"/>
        </w:trPr>
        <w:tc>
          <w:tcPr>
            <w:tcW w:w="9158" w:type="dxa"/>
            <w:shd w:val="clear" w:color="auto" w:fill="A6A6A6" w:themeFill="background1" w:themeFillShade="A6"/>
          </w:tcPr>
          <w:p w14:paraId="51233ED8" w14:textId="77777777" w:rsidR="007B6904" w:rsidRPr="00CD1C0E" w:rsidRDefault="007B6904" w:rsidP="004213C3">
            <w:pPr>
              <w:pStyle w:val="Heading1"/>
            </w:pPr>
            <w:bookmarkStart w:id="11" w:name="_Toc389473274"/>
            <w:bookmarkStart w:id="12" w:name="_Toc507499008"/>
            <w:bookmarkStart w:id="13" w:name="_Toc507499019"/>
            <w:bookmarkStart w:id="14" w:name="_Toc507499064"/>
            <w:r w:rsidRPr="00CD1C0E">
              <w:lastRenderedPageBreak/>
              <w:t>Purpose</w:t>
            </w:r>
            <w:bookmarkEnd w:id="11"/>
            <w:bookmarkEnd w:id="12"/>
            <w:bookmarkEnd w:id="13"/>
            <w:bookmarkEnd w:id="14"/>
          </w:p>
        </w:tc>
      </w:tr>
    </w:tbl>
    <w:p w14:paraId="51233EDA" w14:textId="77777777" w:rsidR="00931B93" w:rsidRDefault="00931B93" w:rsidP="00931B93">
      <w:pPr>
        <w:rPr>
          <w:rFonts w:cs="Arial"/>
          <w:i/>
          <w:szCs w:val="24"/>
        </w:rPr>
      </w:pPr>
    </w:p>
    <w:p w14:paraId="51233EDB" w14:textId="77777777" w:rsidR="008E4096" w:rsidRPr="008E4096" w:rsidRDefault="008E4096" w:rsidP="008E4096">
      <w:pPr>
        <w:rPr>
          <w:rFonts w:cs="Arial"/>
          <w:szCs w:val="24"/>
        </w:rPr>
      </w:pPr>
      <w:r w:rsidRPr="008E4096">
        <w:rPr>
          <w:rFonts w:cs="Arial"/>
          <w:szCs w:val="24"/>
        </w:rPr>
        <w:t xml:space="preserve">To ensure all Stroke/Transient Ischaemic Attack (TIA) patients at risk of dysphagia are identified early through swallowing screening and referred to speech pathology for timely assessment and management. </w:t>
      </w:r>
    </w:p>
    <w:p w14:paraId="51233EDC" w14:textId="77777777" w:rsidR="008E4096" w:rsidRPr="008E4096" w:rsidRDefault="008E4096" w:rsidP="008E4096">
      <w:pPr>
        <w:rPr>
          <w:rFonts w:cs="Arial"/>
          <w:szCs w:val="24"/>
        </w:rPr>
      </w:pPr>
    </w:p>
    <w:p w14:paraId="51233EDD" w14:textId="77777777" w:rsidR="008E4096" w:rsidRPr="008E4096" w:rsidRDefault="008E4096" w:rsidP="008E4096">
      <w:pPr>
        <w:rPr>
          <w:rFonts w:cs="Arial"/>
          <w:szCs w:val="24"/>
        </w:rPr>
      </w:pPr>
      <w:r w:rsidRPr="008E4096">
        <w:rPr>
          <w:rFonts w:cs="Arial"/>
          <w:szCs w:val="24"/>
        </w:rPr>
        <w:t xml:space="preserve">27-64% of patients experience dysphagia following stroke.  Implementation of formal dysphagia screening by trained health professionals can help reduce the incidence of complications such as aspiration and pneumonia. (Clinical Guidelines for Stroke Management 2017). </w:t>
      </w:r>
    </w:p>
    <w:p w14:paraId="51233EDE" w14:textId="77777777" w:rsidR="008E4096" w:rsidRPr="008E4096" w:rsidRDefault="008E4096" w:rsidP="008E4096">
      <w:pPr>
        <w:rPr>
          <w:rFonts w:cs="Arial"/>
          <w:szCs w:val="24"/>
        </w:rPr>
      </w:pPr>
    </w:p>
    <w:p w14:paraId="51233EDF" w14:textId="77777777" w:rsidR="007B6904" w:rsidRDefault="008E4096" w:rsidP="008E4096">
      <w:pPr>
        <w:rPr>
          <w:rFonts w:cs="Arial"/>
          <w:szCs w:val="24"/>
        </w:rPr>
      </w:pPr>
      <w:r w:rsidRPr="008E4096">
        <w:rPr>
          <w:rFonts w:cs="Arial"/>
          <w:szCs w:val="24"/>
        </w:rPr>
        <w:t>Complications of undetected and unmanaged dysphagia include dehydration, malnutrition, suboptimal medication administration, and aspiration pneumonia subsequently increasing length of hospital stay.</w:t>
      </w:r>
    </w:p>
    <w:p w14:paraId="46AE5D1C" w14:textId="77777777" w:rsidR="00D74355" w:rsidRDefault="00D74355" w:rsidP="009E70F4">
      <w:pPr>
        <w:jc w:val="right"/>
      </w:pPr>
    </w:p>
    <w:p w14:paraId="51233EE0" w14:textId="77777777" w:rsidR="009E70F4" w:rsidRPr="00CD1C0E" w:rsidRDefault="00750C57" w:rsidP="009E70F4">
      <w:pPr>
        <w:jc w:val="right"/>
        <w:rPr>
          <w:rFonts w:cs="Arial"/>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4223E" w:rsidRPr="00CD1C0E" w14:paraId="51233EE2" w14:textId="77777777" w:rsidTr="00F1354A">
        <w:trPr>
          <w:cantSplit/>
          <w:trHeight w:val="285"/>
        </w:trPr>
        <w:tc>
          <w:tcPr>
            <w:tcW w:w="9158" w:type="dxa"/>
            <w:shd w:val="clear" w:color="auto" w:fill="A6A6A6" w:themeFill="background1" w:themeFillShade="A6"/>
          </w:tcPr>
          <w:p w14:paraId="51233EE1" w14:textId="77777777" w:rsidR="0074223E" w:rsidRPr="00CD1C0E" w:rsidRDefault="0074223E" w:rsidP="00F1354A">
            <w:pPr>
              <w:pStyle w:val="Heading1"/>
            </w:pPr>
            <w:bookmarkStart w:id="15" w:name="_Toc389473276"/>
            <w:bookmarkStart w:id="16" w:name="_Toc507499009"/>
            <w:bookmarkStart w:id="17" w:name="_Toc507499020"/>
            <w:bookmarkStart w:id="18" w:name="_Toc507499065"/>
            <w:r>
              <w:t>Alerts</w:t>
            </w:r>
            <w:bookmarkEnd w:id="15"/>
            <w:bookmarkEnd w:id="16"/>
            <w:bookmarkEnd w:id="17"/>
            <w:bookmarkEnd w:id="18"/>
          </w:p>
        </w:tc>
      </w:tr>
    </w:tbl>
    <w:p w14:paraId="51233EE3" w14:textId="77777777" w:rsidR="007B6904" w:rsidRDefault="007B6904" w:rsidP="007B6904">
      <w:pPr>
        <w:rPr>
          <w:rFonts w:cs="Arial"/>
          <w:b/>
          <w:szCs w:val="24"/>
        </w:rPr>
      </w:pPr>
    </w:p>
    <w:p w14:paraId="51233EE4" w14:textId="14365E1C" w:rsidR="00DE4E25" w:rsidRPr="008E4096" w:rsidRDefault="008E4096" w:rsidP="00541430">
      <w:pPr>
        <w:pStyle w:val="ListBullet"/>
      </w:pPr>
      <w:r w:rsidRPr="008E4096">
        <w:t>The</w:t>
      </w:r>
      <w:r w:rsidR="00E651CF">
        <w:t xml:space="preserve"> Acute Screening of Swallow in Stroke</w:t>
      </w:r>
      <w:r w:rsidR="00815134">
        <w:t>/TIA</w:t>
      </w:r>
      <w:r w:rsidRPr="008E4096">
        <w:t xml:space="preserve"> </w:t>
      </w:r>
      <w:r w:rsidR="00E651CF">
        <w:t>(</w:t>
      </w:r>
      <w:r w:rsidRPr="008E4096">
        <w:t>ASSIST</w:t>
      </w:r>
      <w:r w:rsidR="00E651CF">
        <w:t>)</w:t>
      </w:r>
      <w:r w:rsidRPr="008E4096">
        <w:t xml:space="preserve"> is an evidence based tool for </w:t>
      </w:r>
      <w:r w:rsidR="00ED0BBE">
        <w:t xml:space="preserve">adult </w:t>
      </w:r>
      <w:r w:rsidRPr="008E4096">
        <w:t>stroke/TIA patient populations, it must not be used to screen swallowing in other patient groups. If dysphagia is suspected in a non-stroke patient, medical referral to Speech Pathology is recommended.</w:t>
      </w:r>
    </w:p>
    <w:p w14:paraId="51233EE5" w14:textId="77777777" w:rsidR="008E4096" w:rsidRPr="008E4096" w:rsidRDefault="008E4096" w:rsidP="00541430">
      <w:pPr>
        <w:pStyle w:val="ListBullet"/>
      </w:pPr>
      <w:r w:rsidRPr="008E4096">
        <w:t>The ASSIST is NOT a screen of a patient’s communication abilities.  If any communication impairment is noted during the assessment that has not resulted in the patient automatically failing the ASSIST, the patient should be referred for Speech Pathology management of communication following completion of the ASSIST.</w:t>
      </w:r>
    </w:p>
    <w:p w14:paraId="51233EE6" w14:textId="77777777" w:rsidR="00541430" w:rsidRDefault="00541430" w:rsidP="009E70F4">
      <w:pPr>
        <w:jc w:val="right"/>
      </w:pPr>
    </w:p>
    <w:p w14:paraId="51233EE7" w14:textId="77777777" w:rsidR="009E70F4" w:rsidRPr="009121F9" w:rsidRDefault="00750C57" w:rsidP="009E70F4">
      <w:pPr>
        <w:jc w:val="right"/>
        <w:rPr>
          <w:rFonts w:cs="Arial"/>
          <w:b/>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51233EE9" w14:textId="77777777" w:rsidTr="0074223E">
        <w:trPr>
          <w:cantSplit/>
          <w:trHeight w:val="285"/>
        </w:trPr>
        <w:tc>
          <w:tcPr>
            <w:tcW w:w="9158" w:type="dxa"/>
            <w:shd w:val="clear" w:color="auto" w:fill="A6A6A6" w:themeFill="background1" w:themeFillShade="A6"/>
          </w:tcPr>
          <w:p w14:paraId="51233EE8" w14:textId="77777777" w:rsidR="007B6904" w:rsidRPr="003D2D06" w:rsidRDefault="007B6904" w:rsidP="004213C3">
            <w:pPr>
              <w:pStyle w:val="Heading1"/>
            </w:pPr>
            <w:bookmarkStart w:id="19" w:name="_Toc389473277"/>
            <w:bookmarkStart w:id="20" w:name="_Toc507499010"/>
            <w:bookmarkStart w:id="21" w:name="_Toc507499021"/>
            <w:bookmarkStart w:id="22" w:name="_Toc507499066"/>
            <w:r w:rsidRPr="003D2D06">
              <w:t>Scope</w:t>
            </w:r>
            <w:bookmarkEnd w:id="19"/>
            <w:bookmarkEnd w:id="20"/>
            <w:bookmarkEnd w:id="21"/>
            <w:bookmarkEnd w:id="22"/>
          </w:p>
        </w:tc>
      </w:tr>
    </w:tbl>
    <w:p w14:paraId="51233EEA" w14:textId="77777777" w:rsidR="00BF078E" w:rsidRPr="00BF078E" w:rsidRDefault="00BF078E" w:rsidP="00BF078E">
      <w:pPr>
        <w:outlineLvl w:val="0"/>
        <w:rPr>
          <w:rFonts w:cs="Arial"/>
          <w:i/>
          <w:szCs w:val="24"/>
        </w:rPr>
      </w:pPr>
    </w:p>
    <w:p w14:paraId="51233EEB" w14:textId="77777777" w:rsidR="00BF078E" w:rsidRPr="00541430" w:rsidRDefault="00541430" w:rsidP="00BF078E">
      <w:pPr>
        <w:outlineLvl w:val="0"/>
        <w:rPr>
          <w:rFonts w:cs="Arial"/>
          <w:szCs w:val="24"/>
        </w:rPr>
      </w:pPr>
      <w:r w:rsidRPr="00541430">
        <w:rPr>
          <w:rFonts w:cs="Arial"/>
          <w:szCs w:val="24"/>
        </w:rPr>
        <w:t>This procedure applies to the following:</w:t>
      </w:r>
    </w:p>
    <w:p w14:paraId="51233EEC" w14:textId="77777777" w:rsidR="00BF078E" w:rsidRPr="00F14EC1" w:rsidRDefault="00BF078E" w:rsidP="00F14EC1">
      <w:pPr>
        <w:pStyle w:val="ListBullet"/>
      </w:pPr>
      <w:r w:rsidRPr="00F14EC1">
        <w:t>Medical Officers</w:t>
      </w:r>
    </w:p>
    <w:p w14:paraId="51233EED" w14:textId="77777777" w:rsidR="00BF078E" w:rsidRDefault="00BF078E" w:rsidP="00F14EC1">
      <w:pPr>
        <w:pStyle w:val="ListBullet"/>
      </w:pPr>
      <w:r w:rsidRPr="00F14EC1">
        <w:t>Nurses and Midwives  who are working within their scope of practice (Refer to Scope of Practice for Nurses and Midwives Policy)</w:t>
      </w:r>
    </w:p>
    <w:p w14:paraId="13E1A4CA" w14:textId="375A3093" w:rsidR="0057727C" w:rsidRPr="00F14EC1" w:rsidRDefault="0057727C" w:rsidP="00F14EC1">
      <w:pPr>
        <w:pStyle w:val="ListBullet"/>
      </w:pPr>
      <w:r>
        <w:t>Speech pathologists</w:t>
      </w:r>
    </w:p>
    <w:p w14:paraId="51233EEE" w14:textId="77777777" w:rsidR="001F2A9B" w:rsidRDefault="001F2A9B" w:rsidP="00F14EC1"/>
    <w:p w14:paraId="51233EF1" w14:textId="27661C62" w:rsidR="00ED0BBE" w:rsidRDefault="00ED0BBE" w:rsidP="00ED0BBE">
      <w:r>
        <w:t>Acute stroke/TIA patients will be screened for dysphagia by a trained nurse with the Acute Screening of Swallow in Stroke</w:t>
      </w:r>
      <w:r w:rsidR="00815134">
        <w:t>/TIA</w:t>
      </w:r>
      <w:r>
        <w:t xml:space="preserve"> (ASSIST). The ASSIST is an evidence based and reliable screening tool, which will identify if the patient is: </w:t>
      </w:r>
    </w:p>
    <w:p w14:paraId="51233EF3" w14:textId="77777777" w:rsidR="00ED0BBE" w:rsidRDefault="00ED0BBE" w:rsidP="00541430">
      <w:pPr>
        <w:pStyle w:val="ListBullet"/>
      </w:pPr>
      <w:r>
        <w:t xml:space="preserve">Safe to commence oral intake </w:t>
      </w:r>
    </w:p>
    <w:p w14:paraId="51233EF4" w14:textId="77777777" w:rsidR="00ED0BBE" w:rsidRPr="00ED0BBE" w:rsidRDefault="00ED0BBE" w:rsidP="00ED0BBE">
      <w:pPr>
        <w:rPr>
          <w:b/>
        </w:rPr>
      </w:pPr>
      <w:r w:rsidRPr="00ED0BBE">
        <w:rPr>
          <w:b/>
        </w:rPr>
        <w:t>OR</w:t>
      </w:r>
    </w:p>
    <w:p w14:paraId="51233EF5" w14:textId="04C9F7C5" w:rsidR="00ED0BBE" w:rsidRDefault="00ED0BBE" w:rsidP="00541430">
      <w:pPr>
        <w:pStyle w:val="ListBullet"/>
      </w:pPr>
      <w:r>
        <w:lastRenderedPageBreak/>
        <w:t xml:space="preserve">At risk of aspiration and requires assessment and management from a speech </w:t>
      </w:r>
      <w:r w:rsidR="00E651CF">
        <w:t>p</w:t>
      </w:r>
      <w:r>
        <w:t>athologist</w:t>
      </w:r>
    </w:p>
    <w:p w14:paraId="51233EF7" w14:textId="53E2F8CF" w:rsidR="00ED0BBE" w:rsidRPr="00ED0BBE" w:rsidRDefault="00ED0BBE" w:rsidP="00ED0BBE">
      <w:pPr>
        <w:rPr>
          <w:b/>
        </w:rPr>
      </w:pPr>
      <w:r w:rsidRPr="00ED0BBE">
        <w:rPr>
          <w:b/>
        </w:rPr>
        <w:t>AND</w:t>
      </w:r>
    </w:p>
    <w:p w14:paraId="51233EF8" w14:textId="77777777" w:rsidR="00ED0BBE" w:rsidRDefault="00ED0BBE" w:rsidP="00541430">
      <w:pPr>
        <w:pStyle w:val="ListBullet"/>
      </w:pPr>
      <w:r>
        <w:t xml:space="preserve">In need of alternative (non-oral) routes of nutrition, hydration and medication administration until speech pathology assessment occurs. </w:t>
      </w:r>
    </w:p>
    <w:p w14:paraId="51233EFC" w14:textId="32EE4745" w:rsidR="00ED0BBE" w:rsidRDefault="00ED0BBE" w:rsidP="00ED0BBE">
      <w:r>
        <w:t xml:space="preserve"> </w:t>
      </w:r>
    </w:p>
    <w:p w14:paraId="51233EFD" w14:textId="77777777" w:rsidR="00ED0BBE" w:rsidRPr="00ED0BBE" w:rsidRDefault="00ED0BBE" w:rsidP="00ED0BBE">
      <w:pPr>
        <w:rPr>
          <w:b/>
        </w:rPr>
      </w:pPr>
      <w:r w:rsidRPr="00ED0BBE">
        <w:rPr>
          <w:b/>
        </w:rPr>
        <w:t>Training</w:t>
      </w:r>
    </w:p>
    <w:p w14:paraId="51233EFE" w14:textId="77777777" w:rsidR="00ED0BBE" w:rsidRDefault="00ED0BBE" w:rsidP="00ED0BBE">
      <w:r>
        <w:t xml:space="preserve">Speech Pathology is responsible for provision of ASSIST training to nursing staff working in the Stroke Unit, Emergency Department and the after-hours clinical nurse consultants. On completion of training, nursing staff are required to pass a written assessment prior to administering the ASSIST. </w:t>
      </w:r>
    </w:p>
    <w:p w14:paraId="51233EFF" w14:textId="77777777" w:rsidR="00ED0BBE" w:rsidRDefault="00ED0BBE" w:rsidP="00ED0BBE"/>
    <w:p w14:paraId="51233F00" w14:textId="77777777" w:rsidR="00ED0BBE" w:rsidRDefault="00ED0BBE" w:rsidP="00ED0BBE">
      <w:r>
        <w:t>Emergency Department and Stroke Unit Clinical Development Nurses will advise Speech Pathology when training sessions are required and will maintain documentation of staff trained in the administration of the ASSIST.</w:t>
      </w:r>
    </w:p>
    <w:p w14:paraId="51233F01" w14:textId="77777777" w:rsidR="00ED0BBE" w:rsidRDefault="00ED0BBE" w:rsidP="00ED0BBE"/>
    <w:p w14:paraId="51233F02" w14:textId="63314C0E" w:rsidR="00ED0BBE" w:rsidRDefault="00ED0BBE" w:rsidP="00ED0BBE">
      <w:r>
        <w:t>Only staff trained in the ASSIST, including passing the written assessment are able to administer the ASSIST.</w:t>
      </w:r>
    </w:p>
    <w:p w14:paraId="51233F03" w14:textId="77777777" w:rsidR="00541430" w:rsidRDefault="00541430" w:rsidP="00F14EC1">
      <w:pPr>
        <w:jc w:val="right"/>
      </w:pPr>
    </w:p>
    <w:p w14:paraId="51233F04" w14:textId="77777777" w:rsidR="007B6904" w:rsidRPr="00CD1C0E" w:rsidRDefault="00750C57" w:rsidP="00F14EC1">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51233F06" w14:textId="77777777" w:rsidTr="0074223E">
        <w:trPr>
          <w:cantSplit/>
          <w:trHeight w:val="285"/>
        </w:trPr>
        <w:tc>
          <w:tcPr>
            <w:tcW w:w="9158" w:type="dxa"/>
            <w:shd w:val="clear" w:color="auto" w:fill="A6A6A6" w:themeFill="background1" w:themeFillShade="A6"/>
          </w:tcPr>
          <w:p w14:paraId="51233F05" w14:textId="77777777" w:rsidR="007B6904" w:rsidRPr="00C76688" w:rsidRDefault="00541430" w:rsidP="00931B93">
            <w:pPr>
              <w:pStyle w:val="Heading1"/>
            </w:pPr>
            <w:bookmarkStart w:id="23" w:name="_Toc389473278"/>
            <w:bookmarkStart w:id="24" w:name="_Toc507499011"/>
            <w:bookmarkStart w:id="25" w:name="_Toc507499022"/>
            <w:bookmarkStart w:id="26" w:name="_Toc507499067"/>
            <w:r>
              <w:t xml:space="preserve">Section 1 – </w:t>
            </w:r>
            <w:r w:rsidR="007B6904">
              <w:t>Procedure</w:t>
            </w:r>
            <w:bookmarkEnd w:id="23"/>
            <w:bookmarkEnd w:id="24"/>
            <w:bookmarkEnd w:id="25"/>
            <w:bookmarkEnd w:id="26"/>
          </w:p>
        </w:tc>
      </w:tr>
    </w:tbl>
    <w:p w14:paraId="171A88CC" w14:textId="77777777" w:rsidR="00D74355" w:rsidRDefault="00D74355" w:rsidP="00D74355">
      <w:bookmarkStart w:id="27" w:name="_Toc389473280"/>
    </w:p>
    <w:p w14:paraId="1E66ECE1" w14:textId="2A36E5CC" w:rsidR="008B7AB4" w:rsidRDefault="008B7AB4" w:rsidP="00863F5D">
      <w:pPr>
        <w:spacing w:after="200" w:line="276" w:lineRule="auto"/>
      </w:pPr>
      <w:r>
        <w:t xml:space="preserve">The ASSIST is an </w:t>
      </w:r>
      <w:r w:rsidRPr="008B7AB4">
        <w:t>evidence based tool for adult stroke/TIA patient populations, it must not be used to screen swallowing in other patient groups. If dysphagia is suspected in a non-stroke patient, medical referral to Speech Pathology is recommended.</w:t>
      </w:r>
    </w:p>
    <w:p w14:paraId="0B190ADA" w14:textId="1753E5DB" w:rsidR="00CB367E" w:rsidRDefault="00CB367E" w:rsidP="00863F5D">
      <w:r w:rsidRPr="00ED0BBE">
        <w:t>An ASSIST trained nurse must complete the ASSIST within 4</w:t>
      </w:r>
      <w:r>
        <w:t xml:space="preserve"> </w:t>
      </w:r>
      <w:r w:rsidRPr="00ED0BBE">
        <w:t>hours of admission to hospital and before the patient is given any oral food, fluid, or medication.  If an ASSIST trained nurse is not ava</w:t>
      </w:r>
      <w:r w:rsidR="00815134">
        <w:t>ilable the patient must be kept</w:t>
      </w:r>
      <w:r w:rsidRPr="00ED0BBE">
        <w:t xml:space="preserve"> nil by mouth (</w:t>
      </w:r>
      <w:proofErr w:type="spellStart"/>
      <w:r w:rsidRPr="00ED0BBE">
        <w:t>NBM</w:t>
      </w:r>
      <w:proofErr w:type="spellEnd"/>
      <w:r w:rsidRPr="00ED0BBE">
        <w:t xml:space="preserve">), the treating team be notified, and a referral made to speech pathology. </w:t>
      </w:r>
    </w:p>
    <w:p w14:paraId="63BEE237" w14:textId="77777777" w:rsidR="00863F5D" w:rsidRPr="00ED0BBE" w:rsidRDefault="00863F5D" w:rsidP="00863F5D"/>
    <w:p w14:paraId="1ED4BA88" w14:textId="5DD479E4" w:rsidR="00CB367E" w:rsidRPr="00ED0BBE" w:rsidRDefault="00CB367E" w:rsidP="00863F5D">
      <w:r w:rsidRPr="00ED0BBE">
        <w:t>The form for completing the ASSIST</w:t>
      </w:r>
      <w:r w:rsidR="00815134">
        <w:t xml:space="preserve"> </w:t>
      </w:r>
      <w:r w:rsidRPr="00ED0BBE">
        <w:t xml:space="preserve">is  located on the </w:t>
      </w:r>
      <w:r w:rsidR="00815134">
        <w:t xml:space="preserve">Clinical Records Forms Register on the </w:t>
      </w:r>
      <w:r w:rsidRPr="00ED0BBE">
        <w:t>intranet and is attached.</w:t>
      </w:r>
    </w:p>
    <w:p w14:paraId="51233F07" w14:textId="77777777" w:rsidR="00756A2B" w:rsidRDefault="00756A2B" w:rsidP="007B6904"/>
    <w:bookmarkEnd w:id="27"/>
    <w:p w14:paraId="51233F08" w14:textId="77777777" w:rsidR="00ED0BBE" w:rsidRPr="00ED0BBE" w:rsidRDefault="00ED0BBE" w:rsidP="00541430">
      <w:pPr>
        <w:pStyle w:val="ListParagraph"/>
        <w:numPr>
          <w:ilvl w:val="0"/>
          <w:numId w:val="15"/>
        </w:numPr>
        <w:ind w:left="426" w:hanging="426"/>
      </w:pPr>
      <w:r w:rsidRPr="00ED0BBE">
        <w:t>Confirm correct identity of the patient as per the `Patient Identification and Procedure Matching’ Clinical Procedure and that he/she has a newly diagnosed acute stroke/TIA.</w:t>
      </w:r>
    </w:p>
    <w:p w14:paraId="51233F09" w14:textId="77777777" w:rsidR="00ED0BBE" w:rsidRPr="00ED0BBE" w:rsidRDefault="00ED0BBE" w:rsidP="00541430">
      <w:pPr>
        <w:pStyle w:val="ListParagraph"/>
        <w:numPr>
          <w:ilvl w:val="0"/>
          <w:numId w:val="15"/>
        </w:numPr>
        <w:ind w:left="426" w:hanging="426"/>
      </w:pPr>
      <w:r w:rsidRPr="00ED0BBE">
        <w:t>If the patient has not had an acute stroke/TIA, discuss with medical team signs of dysphagia and refer to Speech Pathology if indicated.</w:t>
      </w:r>
    </w:p>
    <w:p w14:paraId="51233F0B" w14:textId="77777777" w:rsidR="00ED0BBE" w:rsidRPr="00ED0BBE" w:rsidRDefault="00ED0BBE" w:rsidP="00541430">
      <w:pPr>
        <w:pStyle w:val="ListParagraph"/>
        <w:numPr>
          <w:ilvl w:val="0"/>
          <w:numId w:val="15"/>
        </w:numPr>
        <w:ind w:left="426" w:hanging="426"/>
      </w:pPr>
      <w:r w:rsidRPr="00ED0BBE">
        <w:t>If the patient has already been assessed by speech pathology since the diagnosis of stroke/TIA, refer to recommendations provided by the speech pathologist regarding commencement of safe food and fluid textures.  Completion of the ASSIST is not required if the patient has been assessed by Speech Pathology.</w:t>
      </w:r>
    </w:p>
    <w:p w14:paraId="51233F0D" w14:textId="77777777" w:rsidR="00ED0BBE" w:rsidRPr="00ED0BBE" w:rsidRDefault="00ED0BBE" w:rsidP="00541430">
      <w:pPr>
        <w:pStyle w:val="ListParagraph"/>
        <w:numPr>
          <w:ilvl w:val="0"/>
          <w:numId w:val="15"/>
        </w:numPr>
        <w:ind w:left="426" w:hanging="426"/>
      </w:pPr>
      <w:r w:rsidRPr="00ED0BBE">
        <w:lastRenderedPageBreak/>
        <w:t>Commence the ASSIST at question one. Follow the prompting and cease immediately if at any point the patient fails the ASSIST tasks.  If a patient fails question one of the ASSIST, trained staff may restart the tool again at a more suitable time.</w:t>
      </w:r>
    </w:p>
    <w:p w14:paraId="51233F0E" w14:textId="77777777" w:rsidR="00ED0BBE" w:rsidRDefault="00ED0BBE" w:rsidP="00541430">
      <w:pPr>
        <w:pStyle w:val="ListParagraph"/>
        <w:numPr>
          <w:ilvl w:val="0"/>
          <w:numId w:val="15"/>
        </w:numPr>
        <w:ind w:left="426" w:hanging="426"/>
      </w:pPr>
      <w:r w:rsidRPr="00ED0BBE">
        <w:t xml:space="preserve">For patients who fail the ASSIST, place </w:t>
      </w:r>
      <w:proofErr w:type="spellStart"/>
      <w:r w:rsidRPr="00ED0BBE">
        <w:t>NBM</w:t>
      </w:r>
      <w:proofErr w:type="spellEnd"/>
      <w:r w:rsidRPr="00ED0BBE">
        <w:t xml:space="preserve"> and refer to speech pathology.</w:t>
      </w:r>
    </w:p>
    <w:p w14:paraId="51233F0F" w14:textId="77777777" w:rsidR="00ED0BBE" w:rsidRPr="00ED0BBE" w:rsidRDefault="00ED0BBE" w:rsidP="00541430">
      <w:pPr>
        <w:pStyle w:val="ListParagraph"/>
        <w:ind w:left="852" w:hanging="426"/>
        <w:rPr>
          <w:b/>
        </w:rPr>
      </w:pPr>
      <w:r w:rsidRPr="00ED0BBE">
        <w:rPr>
          <w:b/>
        </w:rPr>
        <w:t>NB Questions 2-5 of the ASSIST may only be administered again after 24 hours</w:t>
      </w:r>
    </w:p>
    <w:p w14:paraId="51233F10" w14:textId="77777777" w:rsidR="00ED0BBE" w:rsidRPr="00ED0BBE" w:rsidRDefault="00ED0BBE" w:rsidP="00541430">
      <w:pPr>
        <w:pStyle w:val="ListParagraph"/>
        <w:numPr>
          <w:ilvl w:val="0"/>
          <w:numId w:val="15"/>
        </w:numPr>
        <w:ind w:left="426" w:hanging="426"/>
      </w:pPr>
      <w:r w:rsidRPr="00ED0BBE">
        <w:t>Where a delay in speech pathology assessment occurs (i.e. after hours and weekends), nursing staff are to notify the medical team when the patient has failed the ASSIST to consider alternate forms of nutrition, hydration and medication administration.</w:t>
      </w:r>
    </w:p>
    <w:p w14:paraId="51233F11" w14:textId="49EA0C7F" w:rsidR="00ED0BBE" w:rsidRPr="00ED0BBE" w:rsidRDefault="00ED0BBE" w:rsidP="00541430">
      <w:pPr>
        <w:pStyle w:val="ListParagraph"/>
        <w:numPr>
          <w:ilvl w:val="0"/>
          <w:numId w:val="15"/>
        </w:numPr>
        <w:ind w:left="426" w:hanging="426"/>
      </w:pPr>
      <w:r w:rsidRPr="00ED0BBE">
        <w:t xml:space="preserve">For patients who pass the ASSIST, commence them on their premorbid diet and fluids – this may require discussion with the patient’s </w:t>
      </w:r>
      <w:r w:rsidR="00863F5D">
        <w:t>family/carer</w:t>
      </w:r>
      <w:r w:rsidRPr="00ED0BBE">
        <w:t xml:space="preserve"> or their place of residence (</w:t>
      </w:r>
      <w:proofErr w:type="spellStart"/>
      <w:r w:rsidRPr="00ED0BBE">
        <w:t>e.g</w:t>
      </w:r>
      <w:proofErr w:type="spellEnd"/>
      <w:r w:rsidRPr="00ED0BBE">
        <w:t xml:space="preserve"> aged care facility) to determine premorbid diet/fluids. </w:t>
      </w:r>
    </w:p>
    <w:p w14:paraId="51233F12" w14:textId="77777777" w:rsidR="00ED0BBE" w:rsidRPr="00ED0BBE" w:rsidRDefault="00ED0BBE" w:rsidP="00541430">
      <w:pPr>
        <w:pStyle w:val="ListParagraph"/>
        <w:numPr>
          <w:ilvl w:val="0"/>
          <w:numId w:val="15"/>
        </w:numPr>
        <w:ind w:left="426" w:hanging="426"/>
      </w:pPr>
      <w:r w:rsidRPr="00ED0BBE">
        <w:t xml:space="preserve">Observe the patient with their first meal following the ASSIST. If the patient has any difficulty chewing and swallowing this diet, place the patient </w:t>
      </w:r>
      <w:proofErr w:type="spellStart"/>
      <w:r w:rsidRPr="00ED0BBE">
        <w:t>NBM</w:t>
      </w:r>
      <w:proofErr w:type="spellEnd"/>
      <w:r w:rsidRPr="00ED0BBE">
        <w:t xml:space="preserve"> and refer to Speech Pathology.</w:t>
      </w:r>
    </w:p>
    <w:p w14:paraId="51233F13" w14:textId="77777777" w:rsidR="00ED0BBE" w:rsidRPr="00ED0BBE" w:rsidRDefault="00ED0BBE" w:rsidP="00541430">
      <w:pPr>
        <w:pStyle w:val="ListParagraph"/>
        <w:numPr>
          <w:ilvl w:val="0"/>
          <w:numId w:val="15"/>
        </w:numPr>
        <w:ind w:left="426" w:hanging="426"/>
      </w:pPr>
      <w:r w:rsidRPr="00ED0BBE">
        <w:t>Document completion of screening process in progress notes and place the completed, signed and dated ASSIST form in the patient’s medical record.</w:t>
      </w:r>
    </w:p>
    <w:p w14:paraId="51233F14" w14:textId="77777777" w:rsidR="00ED0BBE" w:rsidRPr="00ED0BBE" w:rsidRDefault="00ED0BBE" w:rsidP="00ED0BBE"/>
    <w:p w14:paraId="51233F15" w14:textId="77777777" w:rsidR="00ED0BBE" w:rsidRPr="00ED0BBE" w:rsidRDefault="00541430" w:rsidP="00541430">
      <w:pPr>
        <w:pBdr>
          <w:top w:val="single" w:sz="4" w:space="1" w:color="auto"/>
          <w:left w:val="single" w:sz="4" w:space="4" w:color="auto"/>
          <w:bottom w:val="single" w:sz="4" w:space="1" w:color="auto"/>
          <w:right w:val="single" w:sz="4" w:space="4" w:color="auto"/>
        </w:pBdr>
        <w:rPr>
          <w:b/>
        </w:rPr>
      </w:pPr>
      <w:r w:rsidRPr="00ED0BBE">
        <w:rPr>
          <w:b/>
        </w:rPr>
        <w:t>Alert</w:t>
      </w:r>
      <w:r>
        <w:rPr>
          <w:b/>
        </w:rPr>
        <w:t>:</w:t>
      </w:r>
    </w:p>
    <w:p w14:paraId="51233F16" w14:textId="77777777" w:rsidR="007B6904" w:rsidRPr="00ED0BBE" w:rsidRDefault="00ED0BBE" w:rsidP="00541430">
      <w:pPr>
        <w:pBdr>
          <w:top w:val="single" w:sz="4" w:space="1" w:color="auto"/>
          <w:left w:val="single" w:sz="4" w:space="4" w:color="auto"/>
          <w:bottom w:val="single" w:sz="4" w:space="1" w:color="auto"/>
          <w:right w:val="single" w:sz="4" w:space="4" w:color="auto"/>
        </w:pBdr>
        <w:rPr>
          <w:rFonts w:cs="Arial"/>
          <w:szCs w:val="24"/>
        </w:rPr>
      </w:pPr>
      <w:r w:rsidRPr="00ED0BBE">
        <w:t>The ASSIST is NOT a screen of a patient’s communication abilities.  If any communication impairment is noted during the assessment that has not resulted in the patient automatically failing the ASSIST, the patient should be referred for Speech Pathology management of communication following completion of the ASSIST.</w:t>
      </w:r>
      <w:r w:rsidR="007B6904" w:rsidRPr="00ED0BBE">
        <w:rPr>
          <w:rFonts w:cs="Arial"/>
          <w:szCs w:val="24"/>
        </w:rPr>
        <w:t xml:space="preserve"> </w:t>
      </w:r>
    </w:p>
    <w:p w14:paraId="51233F17" w14:textId="77777777" w:rsidR="00541430" w:rsidRDefault="00541430" w:rsidP="007B6904">
      <w:pPr>
        <w:jc w:val="right"/>
      </w:pPr>
    </w:p>
    <w:p w14:paraId="51233F18" w14:textId="77777777" w:rsidR="007B6904" w:rsidRDefault="00750C57"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51233F1A" w14:textId="77777777" w:rsidTr="0074223E">
        <w:trPr>
          <w:cantSplit/>
          <w:trHeight w:val="285"/>
        </w:trPr>
        <w:tc>
          <w:tcPr>
            <w:tcW w:w="9158" w:type="dxa"/>
            <w:shd w:val="clear" w:color="auto" w:fill="A6A6A6" w:themeFill="background1" w:themeFillShade="A6"/>
          </w:tcPr>
          <w:p w14:paraId="51233F19" w14:textId="77777777" w:rsidR="007B6904" w:rsidRPr="00CD1C0E" w:rsidRDefault="007B6904" w:rsidP="004213C3">
            <w:pPr>
              <w:pStyle w:val="Heading1"/>
            </w:pPr>
            <w:bookmarkStart w:id="28" w:name="_Toc389473285"/>
            <w:bookmarkStart w:id="29" w:name="_Toc507499012"/>
            <w:bookmarkStart w:id="30" w:name="_Toc507499023"/>
            <w:bookmarkStart w:id="31" w:name="_Toc507499068"/>
            <w:r>
              <w:t>Implementation</w:t>
            </w:r>
            <w:bookmarkEnd w:id="28"/>
            <w:bookmarkEnd w:id="29"/>
            <w:bookmarkEnd w:id="30"/>
            <w:bookmarkEnd w:id="31"/>
            <w:r>
              <w:t xml:space="preserve"> </w:t>
            </w:r>
          </w:p>
        </w:tc>
      </w:tr>
    </w:tbl>
    <w:p w14:paraId="51233F1B" w14:textId="77777777" w:rsidR="007B6904" w:rsidRDefault="007B6904" w:rsidP="007B6904">
      <w:pPr>
        <w:pStyle w:val="Default"/>
        <w:rPr>
          <w:rFonts w:ascii="Calibri" w:hAnsi="Calibri"/>
        </w:rPr>
      </w:pPr>
    </w:p>
    <w:p w14:paraId="51233F1C" w14:textId="6B7F7781" w:rsidR="007B6904" w:rsidRPr="00857B86" w:rsidRDefault="00857B86" w:rsidP="007B6904">
      <w:pPr>
        <w:rPr>
          <w:rFonts w:cs="Arial"/>
          <w:szCs w:val="24"/>
        </w:rPr>
      </w:pPr>
      <w:r w:rsidRPr="00857B86">
        <w:rPr>
          <w:rFonts w:cs="Arial"/>
          <w:szCs w:val="24"/>
        </w:rPr>
        <w:t>T</w:t>
      </w:r>
      <w:r w:rsidR="007B6904" w:rsidRPr="00857B86">
        <w:rPr>
          <w:rFonts w:cs="Arial"/>
          <w:szCs w:val="24"/>
        </w:rPr>
        <w:t>his procedure will be implemented and commu</w:t>
      </w:r>
      <w:r w:rsidRPr="00857B86">
        <w:rPr>
          <w:rFonts w:cs="Arial"/>
          <w:szCs w:val="24"/>
        </w:rPr>
        <w:t xml:space="preserve">nicated to the affected staff by being </w:t>
      </w:r>
      <w:r w:rsidR="007B6904" w:rsidRPr="00857B86">
        <w:rPr>
          <w:rFonts w:cs="Arial"/>
          <w:szCs w:val="24"/>
        </w:rPr>
        <w:t>incorporated into existing trainin</w:t>
      </w:r>
      <w:r w:rsidRPr="00857B86">
        <w:rPr>
          <w:rFonts w:cs="Arial"/>
          <w:szCs w:val="24"/>
        </w:rPr>
        <w:t>g programs, orientation plans and by</w:t>
      </w:r>
      <w:r w:rsidR="007B6904" w:rsidRPr="00857B86">
        <w:rPr>
          <w:rFonts w:cs="Arial"/>
          <w:szCs w:val="24"/>
        </w:rPr>
        <w:t xml:space="preserve"> specific communication strategies </w:t>
      </w:r>
      <w:proofErr w:type="spellStart"/>
      <w:r w:rsidR="007B6904" w:rsidRPr="00857B86">
        <w:rPr>
          <w:rFonts w:cs="Arial"/>
          <w:szCs w:val="24"/>
        </w:rPr>
        <w:t>eg</w:t>
      </w:r>
      <w:proofErr w:type="spellEnd"/>
      <w:r w:rsidR="007B6904" w:rsidRPr="00857B86">
        <w:rPr>
          <w:rFonts w:cs="Arial"/>
          <w:szCs w:val="24"/>
        </w:rPr>
        <w:t xml:space="preserve"> placed in tea rooms </w:t>
      </w:r>
      <w:proofErr w:type="spellStart"/>
      <w:r w:rsidR="007B6904" w:rsidRPr="00857B86">
        <w:rPr>
          <w:rFonts w:cs="Arial"/>
          <w:szCs w:val="24"/>
        </w:rPr>
        <w:t>etc</w:t>
      </w:r>
      <w:proofErr w:type="spellEnd"/>
      <w:r w:rsidRPr="00857B86">
        <w:rPr>
          <w:rFonts w:cs="Arial"/>
          <w:szCs w:val="24"/>
        </w:rPr>
        <w:t xml:space="preserve"> and alerting staff to the new procedure through email</w:t>
      </w:r>
      <w:r w:rsidR="007B6904" w:rsidRPr="00857B86">
        <w:rPr>
          <w:rFonts w:cs="Arial"/>
          <w:szCs w:val="24"/>
        </w:rPr>
        <w:t xml:space="preserve">. </w:t>
      </w:r>
    </w:p>
    <w:p w14:paraId="51233F1D" w14:textId="77777777" w:rsidR="007B6904" w:rsidRDefault="007B6904" w:rsidP="007B6904">
      <w:pPr>
        <w:pStyle w:val="Default"/>
        <w:rPr>
          <w:rFonts w:ascii="Calibri" w:hAnsi="Calibri" w:cs="Arial"/>
          <w:i/>
          <w:color w:val="auto"/>
          <w:lang w:eastAsia="en-US"/>
        </w:rPr>
      </w:pPr>
    </w:p>
    <w:p w14:paraId="51233F1E" w14:textId="77777777" w:rsidR="007B6904" w:rsidRPr="00AC7025" w:rsidRDefault="00750C57"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51233F20" w14:textId="77777777" w:rsidTr="0074223E">
        <w:trPr>
          <w:cantSplit/>
          <w:trHeight w:val="285"/>
        </w:trPr>
        <w:tc>
          <w:tcPr>
            <w:tcW w:w="9158" w:type="dxa"/>
            <w:shd w:val="clear" w:color="auto" w:fill="A6A6A6" w:themeFill="background1" w:themeFillShade="A6"/>
          </w:tcPr>
          <w:p w14:paraId="51233F1F" w14:textId="77777777" w:rsidR="007B6904" w:rsidRPr="00CD1C0E" w:rsidRDefault="00FF56DD" w:rsidP="00FF56DD">
            <w:pPr>
              <w:pStyle w:val="Heading1"/>
            </w:pPr>
            <w:bookmarkStart w:id="32" w:name="_Toc389473287"/>
            <w:bookmarkStart w:id="33" w:name="_Toc507499013"/>
            <w:bookmarkStart w:id="34" w:name="_Toc507499024"/>
            <w:bookmarkStart w:id="35" w:name="_Toc507499069"/>
            <w:r>
              <w:t xml:space="preserve">Related Policies, </w:t>
            </w:r>
            <w:r w:rsidR="007B6904">
              <w:t>Procedures</w:t>
            </w:r>
            <w:bookmarkEnd w:id="32"/>
            <w:r>
              <w:t>, Guidelines and Legislation</w:t>
            </w:r>
            <w:bookmarkEnd w:id="33"/>
            <w:bookmarkEnd w:id="34"/>
            <w:bookmarkEnd w:id="35"/>
          </w:p>
        </w:tc>
      </w:tr>
    </w:tbl>
    <w:p w14:paraId="51233F21" w14:textId="77777777" w:rsidR="00ED0BBE" w:rsidRPr="00ED0BBE" w:rsidRDefault="00ED0BBE" w:rsidP="00ED0BBE"/>
    <w:p w14:paraId="51233F22" w14:textId="77777777" w:rsidR="001926F4" w:rsidRPr="00201FB6" w:rsidRDefault="001926F4" w:rsidP="00201FB6">
      <w:pPr>
        <w:rPr>
          <w:b/>
        </w:rPr>
      </w:pPr>
      <w:r w:rsidRPr="00201FB6">
        <w:rPr>
          <w:b/>
        </w:rPr>
        <w:t>Policies</w:t>
      </w:r>
    </w:p>
    <w:p w14:paraId="51233F23" w14:textId="77777777" w:rsidR="009E70F4" w:rsidRPr="000A7335" w:rsidRDefault="000A7335" w:rsidP="009E70F4">
      <w:pPr>
        <w:numPr>
          <w:ilvl w:val="0"/>
          <w:numId w:val="3"/>
        </w:numPr>
        <w:ind w:left="360"/>
        <w:rPr>
          <w:rFonts w:cs="Arial"/>
          <w:szCs w:val="24"/>
        </w:rPr>
      </w:pPr>
      <w:r w:rsidRPr="000A7335">
        <w:rPr>
          <w:rFonts w:cs="Arial"/>
          <w:szCs w:val="24"/>
        </w:rPr>
        <w:t>Health Directorate</w:t>
      </w:r>
      <w:r w:rsidR="005512EF" w:rsidRPr="000A7335">
        <w:rPr>
          <w:rFonts w:cs="Arial"/>
          <w:szCs w:val="24"/>
        </w:rPr>
        <w:t xml:space="preserve"> </w:t>
      </w:r>
      <w:r w:rsidR="009E70F4" w:rsidRPr="000A7335">
        <w:rPr>
          <w:rFonts w:cs="Arial"/>
          <w:szCs w:val="24"/>
        </w:rPr>
        <w:t>Nursing and Midwifery Continuing Competence Policy</w:t>
      </w:r>
    </w:p>
    <w:p w14:paraId="51233F24" w14:textId="77777777" w:rsidR="000A7335" w:rsidRDefault="00F14EC1" w:rsidP="009E70F4">
      <w:pPr>
        <w:numPr>
          <w:ilvl w:val="0"/>
          <w:numId w:val="3"/>
        </w:numPr>
        <w:ind w:left="360"/>
        <w:rPr>
          <w:rFonts w:cs="Arial"/>
          <w:szCs w:val="24"/>
        </w:rPr>
      </w:pPr>
      <w:r>
        <w:rPr>
          <w:rFonts w:cs="Arial"/>
          <w:szCs w:val="24"/>
        </w:rPr>
        <w:t>Consent and T</w:t>
      </w:r>
      <w:r w:rsidR="000A7335" w:rsidRPr="000A7335">
        <w:rPr>
          <w:rFonts w:cs="Arial"/>
          <w:szCs w:val="24"/>
        </w:rPr>
        <w:t>reatment</w:t>
      </w:r>
    </w:p>
    <w:p w14:paraId="5B81765C" w14:textId="54C177EB" w:rsidR="005F30A8" w:rsidRPr="000A7335" w:rsidRDefault="005F30A8" w:rsidP="009E70F4">
      <w:pPr>
        <w:numPr>
          <w:ilvl w:val="0"/>
          <w:numId w:val="3"/>
        </w:numPr>
        <w:ind w:left="360"/>
        <w:rPr>
          <w:rFonts w:cs="Arial"/>
          <w:szCs w:val="24"/>
        </w:rPr>
      </w:pPr>
      <w:r w:rsidRPr="001F2A9B">
        <w:rPr>
          <w:rFonts w:cs="Arial"/>
          <w:szCs w:val="24"/>
        </w:rPr>
        <w:t>Patient Identification and Procedure Matching</w:t>
      </w:r>
      <w:r>
        <w:rPr>
          <w:rFonts w:cs="Arial"/>
          <w:szCs w:val="24"/>
        </w:rPr>
        <w:t xml:space="preserve"> Policy</w:t>
      </w:r>
    </w:p>
    <w:p w14:paraId="51233F25" w14:textId="77777777" w:rsidR="000A7335" w:rsidRPr="000A7335" w:rsidRDefault="000A7335" w:rsidP="000A7335">
      <w:pPr>
        <w:rPr>
          <w:rFonts w:cs="Arial"/>
          <w:szCs w:val="24"/>
        </w:rPr>
      </w:pPr>
    </w:p>
    <w:p w14:paraId="51233F26" w14:textId="77777777" w:rsidR="00931B93" w:rsidRPr="00201FB6" w:rsidRDefault="00931B93" w:rsidP="00201FB6">
      <w:pPr>
        <w:rPr>
          <w:b/>
        </w:rPr>
      </w:pPr>
      <w:r w:rsidRPr="00201FB6">
        <w:rPr>
          <w:b/>
        </w:rPr>
        <w:t>Procedures</w:t>
      </w:r>
    </w:p>
    <w:p w14:paraId="51233F27" w14:textId="77777777" w:rsidR="001926F4" w:rsidRPr="001F2A9B" w:rsidRDefault="001926F4" w:rsidP="000A7335">
      <w:pPr>
        <w:numPr>
          <w:ilvl w:val="0"/>
          <w:numId w:val="3"/>
        </w:numPr>
        <w:ind w:left="360"/>
        <w:rPr>
          <w:rFonts w:cs="Arial"/>
          <w:szCs w:val="24"/>
        </w:rPr>
      </w:pPr>
      <w:r w:rsidRPr="001F2A9B">
        <w:rPr>
          <w:rFonts w:cs="Arial"/>
          <w:szCs w:val="24"/>
        </w:rPr>
        <w:t>Healthcare Associated Infections Clinical Procedure</w:t>
      </w:r>
    </w:p>
    <w:p w14:paraId="51233F28" w14:textId="64C61865" w:rsidR="000A7335" w:rsidRPr="000A7335" w:rsidRDefault="000A7335" w:rsidP="000A7335">
      <w:pPr>
        <w:pStyle w:val="ListParagraph"/>
        <w:numPr>
          <w:ilvl w:val="0"/>
          <w:numId w:val="3"/>
        </w:numPr>
        <w:ind w:left="360"/>
        <w:rPr>
          <w:rFonts w:cs="Arial"/>
          <w:szCs w:val="24"/>
        </w:rPr>
      </w:pPr>
      <w:r w:rsidRPr="001F2A9B">
        <w:rPr>
          <w:rFonts w:cs="Arial"/>
          <w:szCs w:val="24"/>
        </w:rPr>
        <w:t>Patient Identification and Procedure Matching P</w:t>
      </w:r>
      <w:r w:rsidR="005F30A8">
        <w:rPr>
          <w:rFonts w:cs="Arial"/>
          <w:szCs w:val="24"/>
        </w:rPr>
        <w:t>rocedure</w:t>
      </w:r>
    </w:p>
    <w:p w14:paraId="51233F2C" w14:textId="77777777" w:rsidR="00931B93" w:rsidRPr="000A7335" w:rsidRDefault="00931B93" w:rsidP="00931B93"/>
    <w:p w14:paraId="51233F2D" w14:textId="77777777" w:rsidR="00931B93" w:rsidRPr="00201FB6" w:rsidRDefault="00931B93" w:rsidP="00201FB6">
      <w:pPr>
        <w:rPr>
          <w:b/>
        </w:rPr>
      </w:pPr>
      <w:r w:rsidRPr="00201FB6">
        <w:rPr>
          <w:b/>
        </w:rPr>
        <w:t>Legislation</w:t>
      </w:r>
    </w:p>
    <w:p w14:paraId="51233F2E" w14:textId="77777777" w:rsidR="000A7335" w:rsidRPr="000A7335" w:rsidRDefault="000A7335" w:rsidP="000A7335">
      <w:pPr>
        <w:numPr>
          <w:ilvl w:val="0"/>
          <w:numId w:val="3"/>
        </w:numPr>
        <w:ind w:left="360"/>
        <w:rPr>
          <w:rFonts w:cs="Arial"/>
          <w:szCs w:val="24"/>
        </w:rPr>
      </w:pPr>
      <w:r w:rsidRPr="001F2A9B">
        <w:rPr>
          <w:rFonts w:cs="Arial"/>
          <w:i/>
          <w:szCs w:val="24"/>
        </w:rPr>
        <w:t>Health Records (Privacy and Access) Act</w:t>
      </w:r>
      <w:r w:rsidRPr="000A7335">
        <w:rPr>
          <w:rFonts w:cs="Arial"/>
          <w:szCs w:val="24"/>
        </w:rPr>
        <w:t xml:space="preserve"> 1997</w:t>
      </w:r>
    </w:p>
    <w:p w14:paraId="51233F2F" w14:textId="77777777" w:rsidR="000A7335" w:rsidRPr="000A7335" w:rsidRDefault="000A7335" w:rsidP="000A7335">
      <w:pPr>
        <w:numPr>
          <w:ilvl w:val="0"/>
          <w:numId w:val="3"/>
        </w:numPr>
        <w:ind w:left="360"/>
        <w:rPr>
          <w:rFonts w:cs="Arial"/>
          <w:szCs w:val="24"/>
        </w:rPr>
      </w:pPr>
      <w:r w:rsidRPr="001F2A9B">
        <w:rPr>
          <w:rFonts w:cs="Arial"/>
          <w:i/>
          <w:szCs w:val="24"/>
        </w:rPr>
        <w:t>Human Rights Act</w:t>
      </w:r>
      <w:r w:rsidRPr="000A7335">
        <w:rPr>
          <w:rFonts w:cs="Arial"/>
          <w:szCs w:val="24"/>
        </w:rPr>
        <w:t xml:space="preserve"> 2004</w:t>
      </w:r>
    </w:p>
    <w:p w14:paraId="51233F30" w14:textId="77777777" w:rsidR="007B6904" w:rsidRPr="00857B86" w:rsidRDefault="000A7335" w:rsidP="00857B86">
      <w:pPr>
        <w:numPr>
          <w:ilvl w:val="0"/>
          <w:numId w:val="3"/>
        </w:numPr>
        <w:ind w:left="360"/>
        <w:rPr>
          <w:rFonts w:cs="Arial"/>
          <w:szCs w:val="24"/>
        </w:rPr>
      </w:pPr>
      <w:r w:rsidRPr="001F2A9B">
        <w:rPr>
          <w:rFonts w:cs="Arial"/>
          <w:i/>
          <w:szCs w:val="24"/>
        </w:rPr>
        <w:t>Work Health and Safety Act</w:t>
      </w:r>
      <w:r w:rsidRPr="000A7335">
        <w:rPr>
          <w:rFonts w:cs="Arial"/>
          <w:szCs w:val="24"/>
        </w:rPr>
        <w:t xml:space="preserve"> 2011</w:t>
      </w:r>
    </w:p>
    <w:p w14:paraId="51233F31" w14:textId="77777777" w:rsidR="00541430" w:rsidRDefault="00541430" w:rsidP="007B6904">
      <w:pPr>
        <w:pStyle w:val="ListParagraph"/>
        <w:jc w:val="right"/>
      </w:pPr>
    </w:p>
    <w:p w14:paraId="51233F32" w14:textId="77777777" w:rsidR="007B6904" w:rsidRDefault="00750C57" w:rsidP="007B6904">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51233F34" w14:textId="77777777" w:rsidTr="0074223E">
        <w:trPr>
          <w:cantSplit/>
          <w:trHeight w:val="285"/>
        </w:trPr>
        <w:tc>
          <w:tcPr>
            <w:tcW w:w="9158" w:type="dxa"/>
            <w:shd w:val="clear" w:color="auto" w:fill="A6A6A6" w:themeFill="background1" w:themeFillShade="A6"/>
          </w:tcPr>
          <w:p w14:paraId="51233F33" w14:textId="77777777" w:rsidR="007B6904" w:rsidRPr="00CD1C0E" w:rsidRDefault="007B6904" w:rsidP="004213C3">
            <w:pPr>
              <w:pStyle w:val="Heading1"/>
            </w:pPr>
            <w:bookmarkStart w:id="36" w:name="_Toc389473288"/>
            <w:bookmarkStart w:id="37" w:name="_Toc507499014"/>
            <w:bookmarkStart w:id="38" w:name="_Toc507499025"/>
            <w:bookmarkStart w:id="39" w:name="_Toc507499070"/>
            <w:r>
              <w:t>References</w:t>
            </w:r>
            <w:bookmarkEnd w:id="36"/>
            <w:bookmarkEnd w:id="37"/>
            <w:bookmarkEnd w:id="38"/>
            <w:bookmarkEnd w:id="39"/>
          </w:p>
        </w:tc>
      </w:tr>
    </w:tbl>
    <w:p w14:paraId="51233F35" w14:textId="77777777" w:rsidR="007B6904" w:rsidRPr="00DE4E25" w:rsidRDefault="007B6904" w:rsidP="007B6904">
      <w:pPr>
        <w:rPr>
          <w:rFonts w:asciiTheme="majorHAnsi" w:hAnsiTheme="majorHAnsi" w:cstheme="majorHAnsi"/>
          <w:szCs w:val="24"/>
        </w:rPr>
      </w:pPr>
      <w:bookmarkStart w:id="40" w:name="_Toc389131245"/>
    </w:p>
    <w:bookmarkEnd w:id="40"/>
    <w:p w14:paraId="51233F36" w14:textId="77777777" w:rsidR="00556713" w:rsidRPr="00556713" w:rsidRDefault="00556713" w:rsidP="00556713">
      <w:pPr>
        <w:numPr>
          <w:ilvl w:val="0"/>
          <w:numId w:val="17"/>
        </w:numPr>
        <w:contextualSpacing/>
        <w:rPr>
          <w:rFonts w:asciiTheme="minorHAnsi" w:hAnsiTheme="minorHAnsi"/>
        </w:rPr>
      </w:pPr>
      <w:r w:rsidRPr="00556713">
        <w:rPr>
          <w:rFonts w:asciiTheme="minorHAnsi" w:hAnsiTheme="minorHAnsi"/>
        </w:rPr>
        <w:t xml:space="preserve">National Institute for Health and Care Excellence, 2017.  NICE Pathways, Stroke. Assessing swallowing function and oral nutrition. </w:t>
      </w:r>
      <w:hyperlink r:id="rId12" w:anchor="path=view%3A/pathways/stroke/acute-stroke.xml&amp;content=view-node%3Anodes-assessing-swallowing-function-and-oral-nutrition" w:history="1">
        <w:r w:rsidRPr="00556713">
          <w:rPr>
            <w:rFonts w:asciiTheme="minorHAnsi" w:hAnsiTheme="minorHAnsi"/>
            <w:color w:val="0000FF"/>
            <w:u w:val="single"/>
          </w:rPr>
          <w:t>https://pathways.nice.org.uk/pathways/stroke#path=view%3A/pathways/stroke/acute-stroke.xml&amp;content=view-node%3Anodes-assessing-swallowing-function-and-oral-nutrition</w:t>
        </w:r>
      </w:hyperlink>
    </w:p>
    <w:p w14:paraId="51233F37" w14:textId="77777777" w:rsidR="00556713" w:rsidRPr="00556713" w:rsidRDefault="00556713" w:rsidP="00556713">
      <w:pPr>
        <w:numPr>
          <w:ilvl w:val="0"/>
          <w:numId w:val="17"/>
        </w:numPr>
        <w:contextualSpacing/>
        <w:rPr>
          <w:rFonts w:asciiTheme="minorHAnsi" w:hAnsiTheme="minorHAnsi"/>
        </w:rPr>
      </w:pPr>
      <w:r w:rsidRPr="00556713">
        <w:rPr>
          <w:rFonts w:asciiTheme="minorHAnsi" w:hAnsiTheme="minorHAnsi" w:cstheme="minorHAnsi"/>
          <w:szCs w:val="24"/>
        </w:rPr>
        <w:t>National Stroke Foundation, Clinical Guidelines for Stroke Management 2017. Melbourne, Australia.</w:t>
      </w:r>
    </w:p>
    <w:p w14:paraId="51233F38" w14:textId="77777777" w:rsidR="00556713" w:rsidRPr="00556713" w:rsidRDefault="00556713" w:rsidP="00556713">
      <w:pPr>
        <w:numPr>
          <w:ilvl w:val="0"/>
          <w:numId w:val="17"/>
        </w:numPr>
        <w:contextualSpacing/>
        <w:rPr>
          <w:rFonts w:asciiTheme="minorHAnsi" w:hAnsiTheme="minorHAnsi" w:cstheme="minorHAnsi"/>
          <w:szCs w:val="24"/>
        </w:rPr>
      </w:pPr>
      <w:r w:rsidRPr="00556713">
        <w:rPr>
          <w:rFonts w:asciiTheme="minorHAnsi" w:hAnsiTheme="minorHAnsi" w:cstheme="minorHAnsi"/>
          <w:szCs w:val="24"/>
        </w:rPr>
        <w:t xml:space="preserve">Canadian Stroke Best Practices, 2015.  Acute Inpatient Stroke Care. </w:t>
      </w:r>
      <w:hyperlink r:id="rId13" w:history="1">
        <w:r w:rsidRPr="00556713">
          <w:rPr>
            <w:rFonts w:asciiTheme="minorHAnsi" w:hAnsiTheme="minorHAnsi" w:cstheme="minorHAnsi"/>
            <w:color w:val="0000FF"/>
            <w:szCs w:val="24"/>
            <w:u w:val="single"/>
          </w:rPr>
          <w:t>http://</w:t>
        </w:r>
        <w:proofErr w:type="spellStart"/>
        <w:r w:rsidRPr="00556713">
          <w:rPr>
            <w:rFonts w:asciiTheme="minorHAnsi" w:hAnsiTheme="minorHAnsi" w:cstheme="minorHAnsi"/>
            <w:color w:val="0000FF"/>
            <w:szCs w:val="24"/>
            <w:u w:val="single"/>
          </w:rPr>
          <w:t>www.strokebestpractices.ca</w:t>
        </w:r>
        <w:proofErr w:type="spellEnd"/>
        <w:r w:rsidRPr="00556713">
          <w:rPr>
            <w:rFonts w:asciiTheme="minorHAnsi" w:hAnsiTheme="minorHAnsi" w:cstheme="minorHAnsi"/>
            <w:color w:val="0000FF"/>
            <w:szCs w:val="24"/>
            <w:u w:val="single"/>
          </w:rPr>
          <w:t>/acute-stroke-management/</w:t>
        </w:r>
      </w:hyperlink>
      <w:r w:rsidRPr="00556713">
        <w:rPr>
          <w:rFonts w:asciiTheme="minorHAnsi" w:hAnsiTheme="minorHAnsi" w:cstheme="minorHAnsi"/>
          <w:szCs w:val="24"/>
        </w:rPr>
        <w:t xml:space="preserve"> </w:t>
      </w:r>
    </w:p>
    <w:p w14:paraId="51233F39" w14:textId="77777777" w:rsidR="007B6904" w:rsidRPr="00DE4E25" w:rsidRDefault="007B6904" w:rsidP="007B6904">
      <w:pPr>
        <w:jc w:val="right"/>
        <w:rPr>
          <w:szCs w:val="24"/>
        </w:rPr>
      </w:pPr>
    </w:p>
    <w:p w14:paraId="51233F3A" w14:textId="77777777" w:rsidR="00FF56DD" w:rsidRDefault="00750C57"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51233F3C" w14:textId="77777777" w:rsidTr="0074223E">
        <w:trPr>
          <w:cantSplit/>
          <w:trHeight w:val="285"/>
        </w:trPr>
        <w:tc>
          <w:tcPr>
            <w:tcW w:w="9158" w:type="dxa"/>
            <w:shd w:val="clear" w:color="auto" w:fill="A6A6A6" w:themeFill="background1" w:themeFillShade="A6"/>
          </w:tcPr>
          <w:p w14:paraId="51233F3B" w14:textId="77777777" w:rsidR="00FF56DD" w:rsidRPr="000F1F60" w:rsidRDefault="00FF56DD" w:rsidP="00857B86">
            <w:pPr>
              <w:pStyle w:val="Heading1"/>
            </w:pPr>
            <w:bookmarkStart w:id="41" w:name="_Toc507499015"/>
            <w:bookmarkStart w:id="42" w:name="_Toc507499026"/>
            <w:bookmarkStart w:id="43" w:name="_Toc507499071"/>
            <w:r>
              <w:t>Definition of Terms</w:t>
            </w:r>
            <w:bookmarkEnd w:id="41"/>
            <w:bookmarkEnd w:id="42"/>
            <w:bookmarkEnd w:id="43"/>
          </w:p>
        </w:tc>
      </w:tr>
    </w:tbl>
    <w:p w14:paraId="51233F3D" w14:textId="77777777" w:rsidR="00FF56DD" w:rsidRDefault="00FF56DD" w:rsidP="00FF56DD">
      <w:pPr>
        <w:rPr>
          <w:rFonts w:cs="Arial"/>
          <w:szCs w:val="24"/>
        </w:rPr>
      </w:pPr>
    </w:p>
    <w:p w14:paraId="51233F3E" w14:textId="77777777" w:rsidR="00556713" w:rsidRPr="00556713" w:rsidRDefault="00556713" w:rsidP="00556713">
      <w:pPr>
        <w:autoSpaceDE w:val="0"/>
        <w:autoSpaceDN w:val="0"/>
        <w:adjustRightInd w:val="0"/>
        <w:jc w:val="both"/>
        <w:rPr>
          <w:rFonts w:asciiTheme="minorHAnsi" w:hAnsiTheme="minorHAnsi" w:cstheme="minorHAnsi"/>
          <w:szCs w:val="24"/>
          <w:lang w:eastAsia="en-AU"/>
        </w:rPr>
      </w:pPr>
      <w:r w:rsidRPr="00556713">
        <w:rPr>
          <w:rFonts w:asciiTheme="minorHAnsi" w:hAnsiTheme="minorHAnsi" w:cstheme="minorHAnsi"/>
          <w:b/>
          <w:szCs w:val="24"/>
        </w:rPr>
        <w:t xml:space="preserve">Dysphagia </w:t>
      </w:r>
      <w:r w:rsidRPr="00556713">
        <w:rPr>
          <w:rFonts w:asciiTheme="minorHAnsi" w:hAnsiTheme="minorHAnsi" w:cstheme="minorHAnsi"/>
          <w:szCs w:val="24"/>
        </w:rPr>
        <w:t>–</w:t>
      </w:r>
      <w:r w:rsidRPr="00556713">
        <w:rPr>
          <w:rFonts w:asciiTheme="minorHAnsi" w:hAnsiTheme="minorHAnsi" w:cstheme="minorHAnsi"/>
          <w:b/>
          <w:szCs w:val="24"/>
        </w:rPr>
        <w:t xml:space="preserve"> </w:t>
      </w:r>
      <w:r w:rsidRPr="00556713">
        <w:rPr>
          <w:rFonts w:asciiTheme="minorHAnsi" w:hAnsiTheme="minorHAnsi" w:cstheme="minorHAnsi"/>
          <w:szCs w:val="24"/>
          <w:lang w:eastAsia="en-AU"/>
        </w:rPr>
        <w:t>difficulty/disruption in the process of swallowing saliva/ food / fluids.</w:t>
      </w:r>
    </w:p>
    <w:p w14:paraId="51233F3F" w14:textId="77777777" w:rsidR="00556713" w:rsidRPr="00556713" w:rsidRDefault="00556713" w:rsidP="00556713">
      <w:pPr>
        <w:autoSpaceDE w:val="0"/>
        <w:autoSpaceDN w:val="0"/>
        <w:adjustRightInd w:val="0"/>
        <w:jc w:val="both"/>
        <w:rPr>
          <w:rFonts w:asciiTheme="minorHAnsi" w:hAnsiTheme="minorHAnsi" w:cstheme="minorHAnsi"/>
          <w:szCs w:val="24"/>
          <w:lang w:eastAsia="en-AU"/>
        </w:rPr>
      </w:pPr>
    </w:p>
    <w:p w14:paraId="51233F40" w14:textId="77777777" w:rsidR="00556713" w:rsidRPr="00556713" w:rsidRDefault="00556713" w:rsidP="00556713">
      <w:pPr>
        <w:jc w:val="both"/>
        <w:rPr>
          <w:rFonts w:asciiTheme="minorHAnsi" w:hAnsiTheme="minorHAnsi" w:cstheme="minorHAnsi"/>
          <w:szCs w:val="24"/>
        </w:rPr>
      </w:pPr>
      <w:r w:rsidRPr="00556713">
        <w:rPr>
          <w:rFonts w:asciiTheme="minorHAnsi" w:hAnsiTheme="minorHAnsi" w:cstheme="minorHAnsi"/>
          <w:b/>
          <w:szCs w:val="24"/>
        </w:rPr>
        <w:t xml:space="preserve">Aspiration </w:t>
      </w:r>
      <w:r w:rsidRPr="00556713">
        <w:rPr>
          <w:rFonts w:asciiTheme="minorHAnsi" w:hAnsiTheme="minorHAnsi" w:cstheme="minorHAnsi"/>
          <w:szCs w:val="24"/>
        </w:rPr>
        <w:t>–</w:t>
      </w:r>
      <w:r w:rsidRPr="00556713">
        <w:rPr>
          <w:rFonts w:asciiTheme="minorHAnsi" w:hAnsiTheme="minorHAnsi" w:cstheme="minorHAnsi"/>
          <w:b/>
          <w:szCs w:val="24"/>
        </w:rPr>
        <w:t xml:space="preserve"> </w:t>
      </w:r>
      <w:r w:rsidRPr="00556713">
        <w:rPr>
          <w:rFonts w:asciiTheme="minorHAnsi" w:hAnsiTheme="minorHAnsi" w:cstheme="minorHAnsi"/>
          <w:szCs w:val="24"/>
        </w:rPr>
        <w:t>the inhalation of a foreign substance, i.e. food / fluid / saliva into the airway / lungs.</w:t>
      </w:r>
    </w:p>
    <w:p w14:paraId="51233F41" w14:textId="77777777" w:rsidR="00556713" w:rsidRPr="00556713" w:rsidRDefault="00556713" w:rsidP="00556713">
      <w:pPr>
        <w:jc w:val="both"/>
        <w:rPr>
          <w:rFonts w:asciiTheme="minorHAnsi" w:hAnsiTheme="minorHAnsi" w:cstheme="minorHAnsi"/>
          <w:szCs w:val="24"/>
        </w:rPr>
      </w:pPr>
    </w:p>
    <w:p w14:paraId="51233F42" w14:textId="77777777" w:rsidR="00556713" w:rsidRPr="00556713" w:rsidRDefault="00556713" w:rsidP="00556713">
      <w:pPr>
        <w:jc w:val="both"/>
        <w:rPr>
          <w:rFonts w:asciiTheme="minorHAnsi" w:hAnsiTheme="minorHAnsi" w:cstheme="minorHAnsi"/>
          <w:szCs w:val="24"/>
        </w:rPr>
      </w:pPr>
      <w:r w:rsidRPr="00556713">
        <w:rPr>
          <w:rFonts w:asciiTheme="minorHAnsi" w:hAnsiTheme="minorHAnsi" w:cstheme="minorHAnsi"/>
          <w:b/>
          <w:szCs w:val="24"/>
        </w:rPr>
        <w:t xml:space="preserve">Nil By Mouth </w:t>
      </w:r>
      <w:r w:rsidRPr="00556713">
        <w:rPr>
          <w:rFonts w:asciiTheme="minorHAnsi" w:hAnsiTheme="minorHAnsi" w:cstheme="minorHAnsi"/>
          <w:szCs w:val="24"/>
        </w:rPr>
        <w:t>–</w:t>
      </w:r>
      <w:r w:rsidRPr="00556713">
        <w:rPr>
          <w:rFonts w:asciiTheme="minorHAnsi" w:hAnsiTheme="minorHAnsi" w:cstheme="minorHAnsi"/>
          <w:b/>
          <w:szCs w:val="24"/>
        </w:rPr>
        <w:t xml:space="preserve"> </w:t>
      </w:r>
      <w:r w:rsidRPr="00556713">
        <w:rPr>
          <w:rFonts w:asciiTheme="minorHAnsi" w:hAnsiTheme="minorHAnsi" w:cstheme="minorHAnsi"/>
          <w:szCs w:val="24"/>
        </w:rPr>
        <w:t>no food, drink by mouth, including ice chips and medications.</w:t>
      </w:r>
    </w:p>
    <w:p w14:paraId="51233F43" w14:textId="77777777" w:rsidR="00556713" w:rsidRPr="00556713" w:rsidRDefault="00556713" w:rsidP="00556713">
      <w:pPr>
        <w:jc w:val="both"/>
        <w:rPr>
          <w:rFonts w:asciiTheme="minorHAnsi" w:hAnsiTheme="minorHAnsi" w:cstheme="minorHAnsi"/>
          <w:b/>
          <w:szCs w:val="24"/>
        </w:rPr>
      </w:pPr>
    </w:p>
    <w:p w14:paraId="51233F44" w14:textId="77777777" w:rsidR="00556713" w:rsidRPr="00556713" w:rsidRDefault="00556713" w:rsidP="00556713">
      <w:pPr>
        <w:jc w:val="both"/>
        <w:rPr>
          <w:rFonts w:asciiTheme="minorHAnsi" w:hAnsiTheme="minorHAnsi" w:cstheme="minorHAnsi"/>
          <w:color w:val="000000"/>
          <w:szCs w:val="24"/>
        </w:rPr>
      </w:pPr>
      <w:r w:rsidRPr="00556713">
        <w:rPr>
          <w:rFonts w:asciiTheme="minorHAnsi" w:hAnsiTheme="minorHAnsi" w:cstheme="minorHAnsi"/>
          <w:b/>
          <w:szCs w:val="24"/>
        </w:rPr>
        <w:t xml:space="preserve">Dehydration </w:t>
      </w:r>
      <w:r w:rsidRPr="00556713">
        <w:rPr>
          <w:rFonts w:asciiTheme="minorHAnsi" w:hAnsiTheme="minorHAnsi" w:cstheme="minorHAnsi"/>
          <w:szCs w:val="24"/>
        </w:rPr>
        <w:t>–</w:t>
      </w:r>
      <w:r w:rsidRPr="00556713">
        <w:rPr>
          <w:rFonts w:asciiTheme="minorHAnsi" w:hAnsiTheme="minorHAnsi" w:cstheme="minorHAnsi"/>
          <w:b/>
          <w:szCs w:val="24"/>
        </w:rPr>
        <w:t xml:space="preserve"> </w:t>
      </w:r>
      <w:r w:rsidRPr="00556713">
        <w:rPr>
          <w:rFonts w:asciiTheme="minorHAnsi" w:hAnsiTheme="minorHAnsi" w:cstheme="minorHAnsi"/>
          <w:color w:val="000000"/>
          <w:szCs w:val="24"/>
        </w:rPr>
        <w:t>the body does not have as much water and fluids as it should. Dehydration can be caused by losing too much fluid, not drinking enough water.</w:t>
      </w:r>
    </w:p>
    <w:p w14:paraId="51233F45" w14:textId="77777777" w:rsidR="00556713" w:rsidRPr="00556713" w:rsidRDefault="00556713" w:rsidP="00556713">
      <w:pPr>
        <w:jc w:val="both"/>
        <w:rPr>
          <w:rFonts w:asciiTheme="minorHAnsi" w:hAnsiTheme="minorHAnsi" w:cstheme="minorHAnsi"/>
          <w:b/>
          <w:szCs w:val="24"/>
        </w:rPr>
      </w:pPr>
    </w:p>
    <w:p w14:paraId="51233F46" w14:textId="77777777" w:rsidR="00556713" w:rsidRPr="00556713" w:rsidRDefault="00556713" w:rsidP="00556713">
      <w:pPr>
        <w:jc w:val="both"/>
        <w:rPr>
          <w:rFonts w:asciiTheme="minorHAnsi" w:hAnsiTheme="minorHAnsi" w:cstheme="minorHAnsi"/>
          <w:color w:val="000000"/>
          <w:szCs w:val="24"/>
        </w:rPr>
      </w:pPr>
      <w:r w:rsidRPr="00556713">
        <w:rPr>
          <w:rFonts w:asciiTheme="minorHAnsi" w:hAnsiTheme="minorHAnsi" w:cstheme="minorHAnsi"/>
          <w:b/>
          <w:szCs w:val="24"/>
        </w:rPr>
        <w:t xml:space="preserve">Malnutrition </w:t>
      </w:r>
      <w:r w:rsidRPr="00556713">
        <w:rPr>
          <w:rFonts w:asciiTheme="minorHAnsi" w:hAnsiTheme="minorHAnsi" w:cstheme="minorHAnsi"/>
          <w:szCs w:val="24"/>
        </w:rPr>
        <w:t xml:space="preserve">– </w:t>
      </w:r>
      <w:r w:rsidRPr="00556713">
        <w:rPr>
          <w:rFonts w:asciiTheme="minorHAnsi" w:hAnsiTheme="minorHAnsi" w:cstheme="minorHAnsi"/>
          <w:color w:val="000000"/>
          <w:szCs w:val="24"/>
        </w:rPr>
        <w:t>the condition that occurs when a person's body is not getting enough nutrients.</w:t>
      </w:r>
    </w:p>
    <w:p w14:paraId="51233F47" w14:textId="77777777" w:rsidR="00556713" w:rsidRPr="00556713" w:rsidRDefault="00556713" w:rsidP="00556713">
      <w:pPr>
        <w:jc w:val="both"/>
        <w:rPr>
          <w:rFonts w:asciiTheme="minorHAnsi" w:hAnsiTheme="minorHAnsi" w:cstheme="minorHAnsi"/>
          <w:color w:val="000000"/>
          <w:szCs w:val="24"/>
        </w:rPr>
      </w:pPr>
    </w:p>
    <w:p w14:paraId="51233F48" w14:textId="77777777" w:rsidR="00556713" w:rsidRPr="00556713" w:rsidRDefault="00556713" w:rsidP="00556713">
      <w:pPr>
        <w:jc w:val="both"/>
        <w:rPr>
          <w:rFonts w:asciiTheme="minorHAnsi" w:hAnsiTheme="minorHAnsi" w:cstheme="minorHAnsi"/>
          <w:color w:val="000000"/>
          <w:szCs w:val="24"/>
        </w:rPr>
      </w:pPr>
      <w:r w:rsidRPr="00556713">
        <w:rPr>
          <w:rFonts w:asciiTheme="minorHAnsi" w:hAnsiTheme="minorHAnsi" w:cstheme="minorHAnsi"/>
          <w:b/>
          <w:color w:val="000000"/>
          <w:szCs w:val="24"/>
        </w:rPr>
        <w:t xml:space="preserve">Screening of Swallowing </w:t>
      </w:r>
      <w:r w:rsidRPr="00556713">
        <w:rPr>
          <w:rFonts w:asciiTheme="minorHAnsi" w:hAnsiTheme="minorHAnsi" w:cstheme="minorHAnsi"/>
          <w:color w:val="000000"/>
          <w:szCs w:val="24"/>
        </w:rPr>
        <w:t>– a process to identify any clinical indicators of dysphagia / aspiration risk. Screening identifies those patients that require speech pathology assessment.</w:t>
      </w:r>
    </w:p>
    <w:p w14:paraId="51233F49" w14:textId="77777777" w:rsidR="00556713" w:rsidRPr="00556713" w:rsidRDefault="00556713" w:rsidP="00556713">
      <w:pPr>
        <w:jc w:val="both"/>
        <w:rPr>
          <w:rFonts w:asciiTheme="minorHAnsi" w:hAnsiTheme="minorHAnsi" w:cstheme="minorHAnsi"/>
          <w:color w:val="000000"/>
          <w:szCs w:val="24"/>
        </w:rPr>
      </w:pPr>
    </w:p>
    <w:p w14:paraId="51233F4A" w14:textId="77777777" w:rsidR="00FF56DD" w:rsidRPr="00556713" w:rsidRDefault="00556713" w:rsidP="00556713">
      <w:pPr>
        <w:jc w:val="both"/>
        <w:rPr>
          <w:rFonts w:asciiTheme="minorHAnsi" w:hAnsiTheme="minorHAnsi" w:cstheme="minorHAnsi"/>
          <w:szCs w:val="24"/>
        </w:rPr>
      </w:pPr>
      <w:r w:rsidRPr="00556713">
        <w:rPr>
          <w:rFonts w:asciiTheme="minorHAnsi" w:hAnsiTheme="minorHAnsi" w:cstheme="minorHAnsi"/>
          <w:b/>
          <w:color w:val="000000"/>
          <w:szCs w:val="24"/>
        </w:rPr>
        <w:t xml:space="preserve">Premorbid diet / fluids </w:t>
      </w:r>
      <w:r w:rsidRPr="00556713">
        <w:rPr>
          <w:rFonts w:asciiTheme="minorHAnsi" w:hAnsiTheme="minorHAnsi" w:cstheme="minorHAnsi"/>
          <w:color w:val="000000"/>
          <w:szCs w:val="24"/>
        </w:rPr>
        <w:t>– these are the diet and fluid requirements that the patient had prior to admission to hospital (includes personal, cultural and other food/diet preferences, e.g. diabetic)</w:t>
      </w:r>
    </w:p>
    <w:p w14:paraId="51233F4B" w14:textId="77777777" w:rsidR="00541430" w:rsidRDefault="00541430" w:rsidP="007B6904">
      <w:pPr>
        <w:jc w:val="right"/>
      </w:pPr>
    </w:p>
    <w:p w14:paraId="51233F4C" w14:textId="77777777" w:rsidR="00FF56DD" w:rsidRDefault="00750C57"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51233F4E" w14:textId="77777777" w:rsidTr="0074223E">
        <w:trPr>
          <w:cantSplit/>
          <w:trHeight w:val="285"/>
        </w:trPr>
        <w:tc>
          <w:tcPr>
            <w:tcW w:w="9158" w:type="dxa"/>
            <w:shd w:val="clear" w:color="auto" w:fill="A6A6A6" w:themeFill="background1" w:themeFillShade="A6"/>
          </w:tcPr>
          <w:p w14:paraId="51233F4D" w14:textId="77777777" w:rsidR="007B6904" w:rsidRPr="00CD1C0E" w:rsidRDefault="007B6904" w:rsidP="004213C3">
            <w:pPr>
              <w:pStyle w:val="Heading1"/>
            </w:pPr>
            <w:bookmarkStart w:id="44" w:name="_Toc389473290"/>
            <w:bookmarkStart w:id="45" w:name="_Toc507499016"/>
            <w:bookmarkStart w:id="46" w:name="_Toc507499027"/>
            <w:bookmarkStart w:id="47" w:name="_Toc507499072"/>
            <w:r>
              <w:lastRenderedPageBreak/>
              <w:t>Search Terms</w:t>
            </w:r>
            <w:bookmarkEnd w:id="44"/>
            <w:bookmarkEnd w:id="45"/>
            <w:bookmarkEnd w:id="46"/>
            <w:bookmarkEnd w:id="47"/>
            <w:r>
              <w:t xml:space="preserve"> </w:t>
            </w:r>
          </w:p>
        </w:tc>
      </w:tr>
    </w:tbl>
    <w:p w14:paraId="51233F4F" w14:textId="77777777" w:rsidR="007B6904" w:rsidRDefault="007B6904" w:rsidP="007B6904">
      <w:pPr>
        <w:rPr>
          <w:rFonts w:cs="Calibri,Bold"/>
          <w:bCs/>
          <w:i/>
          <w:szCs w:val="24"/>
          <w:lang w:eastAsia="en-AU"/>
        </w:rPr>
      </w:pPr>
    </w:p>
    <w:p w14:paraId="51233F50" w14:textId="77777777" w:rsidR="00556713" w:rsidRDefault="00556713" w:rsidP="007B6904">
      <w:pPr>
        <w:jc w:val="both"/>
        <w:rPr>
          <w:rFonts w:cs="Calibri,Bold"/>
          <w:bCs/>
          <w:szCs w:val="24"/>
          <w:lang w:eastAsia="en-AU"/>
        </w:rPr>
      </w:pPr>
      <w:r>
        <w:rPr>
          <w:rFonts w:cs="Calibri,Bold"/>
          <w:bCs/>
          <w:szCs w:val="24"/>
          <w:lang w:eastAsia="en-AU"/>
        </w:rPr>
        <w:t>Stroke</w:t>
      </w:r>
      <w:r w:rsidR="00541430">
        <w:rPr>
          <w:rFonts w:cs="Calibri,Bold"/>
          <w:bCs/>
          <w:szCs w:val="24"/>
          <w:lang w:eastAsia="en-AU"/>
        </w:rPr>
        <w:t xml:space="preserve">, </w:t>
      </w:r>
      <w:r>
        <w:rPr>
          <w:rFonts w:cs="Calibri,Bold"/>
          <w:bCs/>
          <w:szCs w:val="24"/>
          <w:lang w:eastAsia="en-AU"/>
        </w:rPr>
        <w:t>Transient Ischaemic Attack</w:t>
      </w:r>
      <w:r w:rsidR="00541430">
        <w:rPr>
          <w:rFonts w:cs="Calibri,Bold"/>
          <w:bCs/>
          <w:szCs w:val="24"/>
          <w:lang w:eastAsia="en-AU"/>
        </w:rPr>
        <w:t xml:space="preserve">, </w:t>
      </w:r>
      <w:r>
        <w:rPr>
          <w:rFonts w:cs="Calibri,Bold"/>
          <w:bCs/>
          <w:szCs w:val="24"/>
          <w:lang w:eastAsia="en-AU"/>
        </w:rPr>
        <w:t>TIA</w:t>
      </w:r>
      <w:r w:rsidR="00541430">
        <w:rPr>
          <w:rFonts w:cs="Calibri,Bold"/>
          <w:bCs/>
          <w:szCs w:val="24"/>
          <w:lang w:eastAsia="en-AU"/>
        </w:rPr>
        <w:t xml:space="preserve">, </w:t>
      </w:r>
      <w:r>
        <w:rPr>
          <w:rFonts w:cs="Calibri,Bold"/>
          <w:bCs/>
          <w:szCs w:val="24"/>
          <w:lang w:eastAsia="en-AU"/>
        </w:rPr>
        <w:t>Dysphagia</w:t>
      </w:r>
      <w:r w:rsidR="00541430">
        <w:rPr>
          <w:rFonts w:cs="Calibri,Bold"/>
          <w:bCs/>
          <w:szCs w:val="24"/>
          <w:lang w:eastAsia="en-AU"/>
        </w:rPr>
        <w:t xml:space="preserve">, </w:t>
      </w:r>
      <w:r>
        <w:rPr>
          <w:rFonts w:cs="Calibri,Bold"/>
          <w:bCs/>
          <w:szCs w:val="24"/>
          <w:lang w:eastAsia="en-AU"/>
        </w:rPr>
        <w:t>Swallow</w:t>
      </w:r>
      <w:r w:rsidR="00541430">
        <w:rPr>
          <w:rFonts w:cs="Calibri,Bold"/>
          <w:bCs/>
          <w:szCs w:val="24"/>
          <w:lang w:eastAsia="en-AU"/>
        </w:rPr>
        <w:t xml:space="preserve">, </w:t>
      </w:r>
      <w:r>
        <w:rPr>
          <w:rFonts w:cs="Calibri,Bold"/>
          <w:bCs/>
          <w:szCs w:val="24"/>
          <w:lang w:eastAsia="en-AU"/>
        </w:rPr>
        <w:t>ASSIST</w:t>
      </w:r>
    </w:p>
    <w:p w14:paraId="51233F51" w14:textId="77777777" w:rsidR="00541430" w:rsidRPr="00556713" w:rsidRDefault="00541430" w:rsidP="007B6904">
      <w:pPr>
        <w:jc w:val="both"/>
        <w:rPr>
          <w:rFonts w:asciiTheme="minorHAnsi" w:hAnsiTheme="minorHAnsi" w:cs="Arial"/>
          <w:b/>
          <w:sz w:val="22"/>
          <w:szCs w:val="22"/>
        </w:rPr>
      </w:pPr>
    </w:p>
    <w:p w14:paraId="51233F52" w14:textId="77777777" w:rsidR="005F3214" w:rsidRPr="00AC7025" w:rsidRDefault="00750C57"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48"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14:paraId="51233F54" w14:textId="77777777" w:rsidTr="0074223E">
        <w:trPr>
          <w:cantSplit/>
          <w:trHeight w:val="285"/>
        </w:trPr>
        <w:tc>
          <w:tcPr>
            <w:tcW w:w="9158" w:type="dxa"/>
            <w:shd w:val="clear" w:color="auto" w:fill="A6A6A6" w:themeFill="background1" w:themeFillShade="A6"/>
          </w:tcPr>
          <w:p w14:paraId="51233F53" w14:textId="77777777" w:rsidR="002405CF" w:rsidRPr="000F1F60" w:rsidRDefault="002405CF" w:rsidP="00CC5D11">
            <w:pPr>
              <w:pStyle w:val="Heading1"/>
            </w:pPr>
            <w:bookmarkStart w:id="49" w:name="_Toc507499017"/>
            <w:bookmarkStart w:id="50" w:name="_Toc507499028"/>
            <w:bookmarkStart w:id="51" w:name="_Toc507499073"/>
            <w:r>
              <w:t>Attachments</w:t>
            </w:r>
            <w:bookmarkEnd w:id="49"/>
            <w:bookmarkEnd w:id="50"/>
            <w:bookmarkEnd w:id="51"/>
          </w:p>
        </w:tc>
      </w:tr>
      <w:bookmarkEnd w:id="48"/>
    </w:tbl>
    <w:p w14:paraId="51233F55" w14:textId="77777777" w:rsidR="00DE4E25" w:rsidRDefault="00DE4E25" w:rsidP="007B6904">
      <w:pPr>
        <w:rPr>
          <w:rFonts w:cs="Arial"/>
          <w:i/>
          <w:szCs w:val="24"/>
        </w:rPr>
      </w:pPr>
    </w:p>
    <w:p w14:paraId="51233F56" w14:textId="77777777" w:rsidR="00FF56DD" w:rsidRDefault="00556713" w:rsidP="007B6904">
      <w:pPr>
        <w:rPr>
          <w:rFonts w:asciiTheme="minorHAnsi" w:hAnsiTheme="minorHAnsi" w:cstheme="minorHAnsi"/>
          <w:szCs w:val="24"/>
        </w:rPr>
      </w:pPr>
      <w:r w:rsidRPr="0039764C">
        <w:rPr>
          <w:rFonts w:asciiTheme="minorHAnsi" w:hAnsiTheme="minorHAnsi" w:cstheme="minorHAnsi"/>
          <w:szCs w:val="24"/>
        </w:rPr>
        <w:t>Attachment 1 – The Canberra Hospital Acute Screening of Swallow in Stroke / TIA Form.</w:t>
      </w:r>
    </w:p>
    <w:p w14:paraId="51233F57" w14:textId="77777777" w:rsidR="00556713" w:rsidRDefault="00556713" w:rsidP="007B6904">
      <w:pPr>
        <w:rPr>
          <w:rFonts w:cs="Arial"/>
          <w:szCs w:val="24"/>
        </w:rPr>
      </w:pPr>
    </w:p>
    <w:p w14:paraId="51233F58" w14:textId="77777777" w:rsidR="00541430" w:rsidRDefault="00541430" w:rsidP="00B12123">
      <w:pPr>
        <w:rPr>
          <w:rFonts w:cs="Arial"/>
          <w:b/>
          <w:sz w:val="22"/>
          <w:szCs w:val="22"/>
        </w:rPr>
      </w:pPr>
    </w:p>
    <w:p w14:paraId="51233F59" w14:textId="77777777" w:rsidR="00541430" w:rsidRDefault="00541430" w:rsidP="00B12123">
      <w:pPr>
        <w:rPr>
          <w:rFonts w:cs="Arial"/>
          <w:b/>
          <w:sz w:val="22"/>
          <w:szCs w:val="22"/>
        </w:rPr>
      </w:pPr>
    </w:p>
    <w:p w14:paraId="51233F5A" w14:textId="77777777" w:rsidR="00B12123" w:rsidRPr="007149A2" w:rsidRDefault="00B12123" w:rsidP="00B12123">
      <w:pPr>
        <w:rPr>
          <w:rFonts w:cs="Arial"/>
          <w:i/>
          <w:iCs/>
          <w:sz w:val="22"/>
          <w:szCs w:val="22"/>
        </w:rPr>
      </w:pPr>
      <w:r w:rsidRPr="007149A2">
        <w:rPr>
          <w:rFonts w:cs="Arial"/>
          <w:b/>
          <w:sz w:val="22"/>
          <w:szCs w:val="22"/>
        </w:rPr>
        <w:t>Disclaimer</w:t>
      </w:r>
      <w:r w:rsidRPr="007149A2">
        <w:rPr>
          <w:rFonts w:cs="Arial"/>
          <w:sz w:val="22"/>
          <w:szCs w:val="22"/>
        </w:rPr>
        <w:t xml:space="preserve">: </w:t>
      </w:r>
      <w:r w:rsidRPr="007149A2">
        <w:rPr>
          <w:rFonts w:cs="Arial"/>
          <w:i/>
          <w:iCs/>
          <w:sz w:val="22"/>
          <w:szCs w:val="22"/>
        </w:rPr>
        <w:t>This document has been developed by ACT Health, Canberra Hospital and Health Services specifically for its own use.  Use of this document and any reliance on the information contained therein by any third party is at his or her own risk and Health Directorate assumes no responsibility whatsoever.</w:t>
      </w:r>
    </w:p>
    <w:p w14:paraId="51233F5B" w14:textId="77777777" w:rsidR="00B12123" w:rsidRPr="007149A2" w:rsidRDefault="00B12123" w:rsidP="00B12123">
      <w:pPr>
        <w:rPr>
          <w:rFonts w:cs="Arial"/>
          <w:i/>
          <w:iCs/>
          <w:sz w:val="22"/>
          <w:szCs w:val="22"/>
        </w:rPr>
      </w:pPr>
    </w:p>
    <w:p w14:paraId="51233F5C" w14:textId="77777777" w:rsidR="00B12123" w:rsidRPr="007149A2" w:rsidRDefault="00B12123" w:rsidP="00B12123">
      <w:pPr>
        <w:rPr>
          <w:rFonts w:cs="Arial"/>
          <w:i/>
          <w:iCs/>
          <w:sz w:val="22"/>
          <w:szCs w:val="22"/>
        </w:rPr>
      </w:pPr>
      <w:r w:rsidRPr="007149A2">
        <w:rPr>
          <w:rFonts w:cs="Arial"/>
          <w:i/>
          <w:iCs/>
          <w:sz w:val="22"/>
          <w:szCs w:val="22"/>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B12123" w:rsidRPr="007149A2" w14:paraId="51233F61" w14:textId="77777777" w:rsidTr="005B3A1A">
        <w:tc>
          <w:tcPr>
            <w:tcW w:w="2265" w:type="dxa"/>
          </w:tcPr>
          <w:p w14:paraId="51233F5D" w14:textId="77777777" w:rsidR="00B12123" w:rsidRPr="007149A2" w:rsidRDefault="00B12123" w:rsidP="005B3A1A">
            <w:pPr>
              <w:rPr>
                <w:i/>
                <w:sz w:val="22"/>
                <w:szCs w:val="22"/>
              </w:rPr>
            </w:pPr>
            <w:r w:rsidRPr="007149A2">
              <w:rPr>
                <w:i/>
                <w:sz w:val="22"/>
                <w:szCs w:val="22"/>
              </w:rPr>
              <w:t>Date Amended</w:t>
            </w:r>
          </w:p>
        </w:tc>
        <w:tc>
          <w:tcPr>
            <w:tcW w:w="2265" w:type="dxa"/>
          </w:tcPr>
          <w:p w14:paraId="51233F5E" w14:textId="77777777" w:rsidR="00B12123" w:rsidRPr="007149A2" w:rsidRDefault="00B12123" w:rsidP="005B3A1A">
            <w:pPr>
              <w:rPr>
                <w:i/>
                <w:sz w:val="22"/>
                <w:szCs w:val="22"/>
              </w:rPr>
            </w:pPr>
            <w:r w:rsidRPr="007149A2">
              <w:rPr>
                <w:i/>
                <w:sz w:val="22"/>
                <w:szCs w:val="22"/>
              </w:rPr>
              <w:t>Section Amended</w:t>
            </w:r>
          </w:p>
        </w:tc>
        <w:tc>
          <w:tcPr>
            <w:tcW w:w="2265" w:type="dxa"/>
          </w:tcPr>
          <w:p w14:paraId="51233F5F" w14:textId="77777777" w:rsidR="00B12123" w:rsidRPr="007149A2" w:rsidRDefault="00B12123" w:rsidP="005B3A1A">
            <w:pPr>
              <w:rPr>
                <w:i/>
                <w:sz w:val="22"/>
                <w:szCs w:val="22"/>
              </w:rPr>
            </w:pPr>
            <w:r w:rsidRPr="007149A2">
              <w:rPr>
                <w:i/>
                <w:sz w:val="22"/>
                <w:szCs w:val="22"/>
              </w:rPr>
              <w:t>Divisional Approval</w:t>
            </w:r>
          </w:p>
        </w:tc>
        <w:tc>
          <w:tcPr>
            <w:tcW w:w="2265" w:type="dxa"/>
          </w:tcPr>
          <w:p w14:paraId="51233F60" w14:textId="77777777" w:rsidR="00B12123" w:rsidRPr="007149A2" w:rsidRDefault="00B12123" w:rsidP="005B3A1A">
            <w:pPr>
              <w:rPr>
                <w:i/>
                <w:sz w:val="22"/>
                <w:szCs w:val="22"/>
              </w:rPr>
            </w:pPr>
            <w:r w:rsidRPr="007149A2">
              <w:rPr>
                <w:i/>
                <w:sz w:val="22"/>
                <w:szCs w:val="22"/>
              </w:rPr>
              <w:t xml:space="preserve">Final Approval </w:t>
            </w:r>
          </w:p>
        </w:tc>
      </w:tr>
      <w:tr w:rsidR="00B12123" w:rsidRPr="007149A2" w14:paraId="51233F66" w14:textId="77777777" w:rsidTr="005B3A1A">
        <w:tc>
          <w:tcPr>
            <w:tcW w:w="2265" w:type="dxa"/>
          </w:tcPr>
          <w:p w14:paraId="51233F62" w14:textId="044E2311" w:rsidR="00B12123" w:rsidRPr="007149A2" w:rsidRDefault="00750C57" w:rsidP="005B3A1A">
            <w:pPr>
              <w:rPr>
                <w:i/>
                <w:sz w:val="22"/>
                <w:szCs w:val="22"/>
              </w:rPr>
            </w:pPr>
            <w:r>
              <w:rPr>
                <w:i/>
                <w:sz w:val="22"/>
                <w:szCs w:val="22"/>
              </w:rPr>
              <w:t>14/03/2018</w:t>
            </w:r>
          </w:p>
        </w:tc>
        <w:tc>
          <w:tcPr>
            <w:tcW w:w="2265" w:type="dxa"/>
          </w:tcPr>
          <w:p w14:paraId="51233F63" w14:textId="44A3EAAA" w:rsidR="00B12123" w:rsidRPr="007149A2" w:rsidRDefault="00750C57" w:rsidP="005B3A1A">
            <w:pPr>
              <w:rPr>
                <w:i/>
                <w:sz w:val="22"/>
                <w:szCs w:val="22"/>
              </w:rPr>
            </w:pPr>
            <w:r>
              <w:rPr>
                <w:i/>
                <w:sz w:val="22"/>
                <w:szCs w:val="22"/>
              </w:rPr>
              <w:t>Complete Review</w:t>
            </w:r>
          </w:p>
        </w:tc>
        <w:tc>
          <w:tcPr>
            <w:tcW w:w="2265" w:type="dxa"/>
          </w:tcPr>
          <w:p w14:paraId="51233F64" w14:textId="4E4742FF" w:rsidR="00B12123" w:rsidRPr="007149A2" w:rsidRDefault="00750C57" w:rsidP="005B3A1A">
            <w:pPr>
              <w:rPr>
                <w:i/>
                <w:sz w:val="22"/>
                <w:szCs w:val="22"/>
              </w:rPr>
            </w:pPr>
            <w:r>
              <w:rPr>
                <w:i/>
                <w:sz w:val="22"/>
                <w:szCs w:val="22"/>
              </w:rPr>
              <w:t>Girish Talaulikar, ED Medicine</w:t>
            </w:r>
          </w:p>
        </w:tc>
        <w:tc>
          <w:tcPr>
            <w:tcW w:w="2265" w:type="dxa"/>
          </w:tcPr>
          <w:p w14:paraId="51233F65" w14:textId="1EE22095" w:rsidR="00B12123" w:rsidRPr="007149A2" w:rsidRDefault="00750C57" w:rsidP="005B3A1A">
            <w:pPr>
              <w:rPr>
                <w:i/>
                <w:sz w:val="22"/>
                <w:szCs w:val="22"/>
              </w:rPr>
            </w:pPr>
            <w:r>
              <w:rPr>
                <w:i/>
                <w:sz w:val="22"/>
                <w:szCs w:val="22"/>
              </w:rPr>
              <w:t>CHHS Policy Committee</w:t>
            </w:r>
          </w:p>
        </w:tc>
      </w:tr>
      <w:tr w:rsidR="00B12123" w:rsidRPr="007149A2" w14:paraId="51233F6B" w14:textId="77777777" w:rsidTr="005B3A1A">
        <w:tc>
          <w:tcPr>
            <w:tcW w:w="2265" w:type="dxa"/>
          </w:tcPr>
          <w:p w14:paraId="51233F67" w14:textId="77777777" w:rsidR="00B12123" w:rsidRPr="007149A2" w:rsidRDefault="00B12123" w:rsidP="005B3A1A">
            <w:pPr>
              <w:rPr>
                <w:i/>
                <w:sz w:val="22"/>
                <w:szCs w:val="22"/>
              </w:rPr>
            </w:pPr>
          </w:p>
        </w:tc>
        <w:tc>
          <w:tcPr>
            <w:tcW w:w="2265" w:type="dxa"/>
          </w:tcPr>
          <w:p w14:paraId="51233F68" w14:textId="77777777" w:rsidR="00B12123" w:rsidRPr="007149A2" w:rsidRDefault="00B12123" w:rsidP="005B3A1A">
            <w:pPr>
              <w:rPr>
                <w:i/>
                <w:sz w:val="22"/>
                <w:szCs w:val="22"/>
              </w:rPr>
            </w:pPr>
          </w:p>
        </w:tc>
        <w:tc>
          <w:tcPr>
            <w:tcW w:w="2265" w:type="dxa"/>
          </w:tcPr>
          <w:p w14:paraId="51233F69" w14:textId="77777777" w:rsidR="00B12123" w:rsidRPr="007149A2" w:rsidRDefault="00B12123" w:rsidP="005B3A1A">
            <w:pPr>
              <w:rPr>
                <w:i/>
                <w:sz w:val="22"/>
                <w:szCs w:val="22"/>
              </w:rPr>
            </w:pPr>
          </w:p>
        </w:tc>
        <w:tc>
          <w:tcPr>
            <w:tcW w:w="2265" w:type="dxa"/>
          </w:tcPr>
          <w:p w14:paraId="51233F6A" w14:textId="77777777" w:rsidR="00B12123" w:rsidRPr="007149A2" w:rsidRDefault="00B12123" w:rsidP="005B3A1A">
            <w:pPr>
              <w:rPr>
                <w:i/>
                <w:sz w:val="22"/>
                <w:szCs w:val="22"/>
              </w:rPr>
            </w:pPr>
          </w:p>
        </w:tc>
      </w:tr>
    </w:tbl>
    <w:p w14:paraId="51233F6C" w14:textId="77777777" w:rsidR="00B12123" w:rsidRPr="007149A2" w:rsidRDefault="00B12123" w:rsidP="00B12123">
      <w:pPr>
        <w:rPr>
          <w:rFonts w:cs="Arial"/>
          <w:sz w:val="22"/>
          <w:szCs w:val="22"/>
        </w:rPr>
      </w:pPr>
    </w:p>
    <w:p w14:paraId="51233F6D" w14:textId="77777777" w:rsidR="00B12123" w:rsidRPr="007149A2" w:rsidRDefault="00B12123" w:rsidP="00B12123">
      <w:pPr>
        <w:rPr>
          <w:rFonts w:cs="Arial"/>
          <w:i/>
          <w:sz w:val="22"/>
          <w:szCs w:val="22"/>
        </w:rPr>
      </w:pPr>
      <w:r w:rsidRPr="007149A2">
        <w:rPr>
          <w:rFonts w:cs="Arial"/>
          <w:i/>
          <w:sz w:val="22"/>
          <w:szCs w:val="22"/>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B12123" w:rsidRPr="007149A2" w14:paraId="51233F70" w14:textId="77777777" w:rsidTr="005B3A1A">
        <w:tc>
          <w:tcPr>
            <w:tcW w:w="2122" w:type="dxa"/>
          </w:tcPr>
          <w:p w14:paraId="51233F6E" w14:textId="77777777" w:rsidR="00B12123" w:rsidRPr="007149A2" w:rsidRDefault="00B12123" w:rsidP="005B3A1A">
            <w:pPr>
              <w:rPr>
                <w:i/>
                <w:sz w:val="22"/>
                <w:szCs w:val="22"/>
              </w:rPr>
            </w:pPr>
            <w:r w:rsidRPr="007149A2">
              <w:rPr>
                <w:i/>
                <w:sz w:val="22"/>
                <w:szCs w:val="22"/>
              </w:rPr>
              <w:t>Document Number</w:t>
            </w:r>
          </w:p>
        </w:tc>
        <w:tc>
          <w:tcPr>
            <w:tcW w:w="6938" w:type="dxa"/>
          </w:tcPr>
          <w:p w14:paraId="51233F6F" w14:textId="77777777" w:rsidR="00B12123" w:rsidRPr="007149A2" w:rsidRDefault="00B12123" w:rsidP="005B3A1A">
            <w:pPr>
              <w:rPr>
                <w:i/>
                <w:sz w:val="22"/>
                <w:szCs w:val="22"/>
              </w:rPr>
            </w:pPr>
            <w:r w:rsidRPr="007149A2">
              <w:rPr>
                <w:i/>
                <w:sz w:val="22"/>
                <w:szCs w:val="22"/>
              </w:rPr>
              <w:t>Document Name</w:t>
            </w:r>
          </w:p>
        </w:tc>
      </w:tr>
      <w:tr w:rsidR="00B12123" w:rsidRPr="007149A2" w14:paraId="51233F73" w14:textId="77777777" w:rsidTr="005B3A1A">
        <w:tc>
          <w:tcPr>
            <w:tcW w:w="2122" w:type="dxa"/>
          </w:tcPr>
          <w:p w14:paraId="51233F71" w14:textId="42A8E642" w:rsidR="00B12123" w:rsidRPr="007149A2" w:rsidRDefault="00750C57" w:rsidP="005B3A1A">
            <w:pPr>
              <w:rPr>
                <w:i/>
                <w:sz w:val="22"/>
                <w:szCs w:val="22"/>
              </w:rPr>
            </w:pPr>
            <w:proofErr w:type="spellStart"/>
            <w:r w:rsidRPr="00750C57">
              <w:rPr>
                <w:i/>
                <w:sz w:val="22"/>
                <w:szCs w:val="22"/>
              </w:rPr>
              <w:t>CHHS12</w:t>
            </w:r>
            <w:proofErr w:type="spellEnd"/>
            <w:r w:rsidRPr="00750C57">
              <w:rPr>
                <w:i/>
                <w:sz w:val="22"/>
                <w:szCs w:val="22"/>
              </w:rPr>
              <w:t>/305</w:t>
            </w:r>
          </w:p>
        </w:tc>
        <w:tc>
          <w:tcPr>
            <w:tcW w:w="6938" w:type="dxa"/>
          </w:tcPr>
          <w:p w14:paraId="51233F72" w14:textId="0B75D63F" w:rsidR="00B12123" w:rsidRPr="007149A2" w:rsidRDefault="00750C57" w:rsidP="005B3A1A">
            <w:pPr>
              <w:rPr>
                <w:i/>
                <w:sz w:val="22"/>
                <w:szCs w:val="22"/>
              </w:rPr>
            </w:pPr>
            <w:r w:rsidRPr="00750C57">
              <w:rPr>
                <w:i/>
                <w:sz w:val="22"/>
                <w:szCs w:val="22"/>
              </w:rPr>
              <w:t xml:space="preserve">Acute Screening of Swallow in Stroke or </w:t>
            </w:r>
            <w:proofErr w:type="spellStart"/>
            <w:r w:rsidRPr="00750C57">
              <w:rPr>
                <w:i/>
                <w:sz w:val="22"/>
                <w:szCs w:val="22"/>
              </w:rPr>
              <w:t>Transischaemic</w:t>
            </w:r>
            <w:proofErr w:type="spellEnd"/>
            <w:r w:rsidRPr="00750C57">
              <w:rPr>
                <w:i/>
                <w:sz w:val="22"/>
                <w:szCs w:val="22"/>
              </w:rPr>
              <w:t xml:space="preserve"> Attack (ASSIST)</w:t>
            </w:r>
          </w:p>
        </w:tc>
      </w:tr>
      <w:tr w:rsidR="00B12123" w:rsidRPr="007149A2" w14:paraId="51233F76" w14:textId="77777777" w:rsidTr="005B3A1A">
        <w:tc>
          <w:tcPr>
            <w:tcW w:w="2122" w:type="dxa"/>
          </w:tcPr>
          <w:p w14:paraId="51233F74" w14:textId="77777777" w:rsidR="00B12123" w:rsidRPr="007149A2" w:rsidRDefault="00B12123" w:rsidP="005B3A1A">
            <w:pPr>
              <w:rPr>
                <w:i/>
                <w:sz w:val="22"/>
                <w:szCs w:val="22"/>
              </w:rPr>
            </w:pPr>
          </w:p>
        </w:tc>
        <w:tc>
          <w:tcPr>
            <w:tcW w:w="6938" w:type="dxa"/>
          </w:tcPr>
          <w:p w14:paraId="51233F75" w14:textId="77777777" w:rsidR="00B12123" w:rsidRPr="007149A2" w:rsidRDefault="00B12123" w:rsidP="005B3A1A">
            <w:pPr>
              <w:rPr>
                <w:i/>
                <w:sz w:val="22"/>
                <w:szCs w:val="22"/>
              </w:rPr>
            </w:pPr>
          </w:p>
        </w:tc>
      </w:tr>
    </w:tbl>
    <w:p w14:paraId="51233F77" w14:textId="77777777" w:rsidR="00541430" w:rsidRDefault="00541430" w:rsidP="00B12123">
      <w:pPr>
        <w:rPr>
          <w:b/>
          <w:szCs w:val="24"/>
        </w:rPr>
      </w:pPr>
    </w:p>
    <w:p w14:paraId="51233F78" w14:textId="77777777" w:rsidR="00541430" w:rsidRDefault="00541430">
      <w:pPr>
        <w:spacing w:after="200" w:line="276" w:lineRule="auto"/>
        <w:rPr>
          <w:b/>
          <w:szCs w:val="24"/>
        </w:rPr>
      </w:pPr>
      <w:r>
        <w:rPr>
          <w:b/>
          <w:szCs w:val="24"/>
        </w:rPr>
        <w:br w:type="page"/>
      </w:r>
    </w:p>
    <w:p w14:paraId="51233F79" w14:textId="77777777" w:rsidR="00B12123" w:rsidRPr="00556713" w:rsidRDefault="00556713" w:rsidP="00541430">
      <w:pPr>
        <w:pStyle w:val="Heading2"/>
      </w:pPr>
      <w:bookmarkStart w:id="52" w:name="_Toc507499074"/>
      <w:r>
        <w:lastRenderedPageBreak/>
        <w:t xml:space="preserve">Attachment 1 </w:t>
      </w:r>
      <w:r w:rsidR="00541430">
        <w:t xml:space="preserve">– </w:t>
      </w:r>
      <w:r w:rsidR="00541430" w:rsidRPr="0039764C">
        <w:t>The Canberra Hospital Acute Screening of Swallow in Stroke / TIA Form</w:t>
      </w:r>
      <w:bookmarkEnd w:id="52"/>
    </w:p>
    <w:p w14:paraId="51233F7A" w14:textId="77777777" w:rsidR="00395E36" w:rsidRDefault="00541430" w:rsidP="007B6904">
      <w:pPr>
        <w:rPr>
          <w:rFonts w:cs="Arial"/>
          <w:szCs w:val="24"/>
        </w:rPr>
      </w:pPr>
      <w:r>
        <w:rPr>
          <w:noProof/>
          <w:lang w:eastAsia="en-AU"/>
        </w:rPr>
        <mc:AlternateContent>
          <mc:Choice Requires="wps">
            <w:drawing>
              <wp:anchor distT="0" distB="0" distL="114300" distR="114300" simplePos="0" relativeHeight="251659264" behindDoc="0" locked="0" layoutInCell="1" allowOverlap="1" wp14:anchorId="51233F7B" wp14:editId="51233F7C">
                <wp:simplePos x="0" y="0"/>
                <wp:positionH relativeFrom="column">
                  <wp:posOffset>817880</wp:posOffset>
                </wp:positionH>
                <wp:positionV relativeFrom="paragraph">
                  <wp:posOffset>3712845</wp:posOffset>
                </wp:positionV>
                <wp:extent cx="4116225" cy="698400"/>
                <wp:effectExtent l="0" t="1066800" r="0" b="1082040"/>
                <wp:wrapNone/>
                <wp:docPr id="2" name="Text Box 2"/>
                <wp:cNvGraphicFramePr/>
                <a:graphic xmlns:a="http://schemas.openxmlformats.org/drawingml/2006/main">
                  <a:graphicData uri="http://schemas.microsoft.com/office/word/2010/wordprocessingShape">
                    <wps:wsp>
                      <wps:cNvSpPr txBox="1"/>
                      <wps:spPr>
                        <a:xfrm rot="19308055">
                          <a:off x="0" y="0"/>
                          <a:ext cx="4116225" cy="698400"/>
                        </a:xfrm>
                        <a:prstGeom prst="rect">
                          <a:avLst/>
                        </a:prstGeom>
                        <a:noFill/>
                        <a:ln>
                          <a:noFill/>
                        </a:ln>
                        <a:effectLst/>
                      </wps:spPr>
                      <wps:txbx>
                        <w:txbxContent>
                          <w:p w14:paraId="51233F99" w14:textId="77777777" w:rsidR="00541430" w:rsidRPr="00541430" w:rsidRDefault="00541430" w:rsidP="00541430">
                            <w:pPr>
                              <w:jc w:val="center"/>
                              <w:rPr>
                                <w:rFonts w:cs="Arial"/>
                                <w:noProof/>
                                <w:color w:val="A6A6A6" w:themeColor="background1" w:themeShade="A6"/>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430">
                              <w:rPr>
                                <w:rFonts w:cs="Arial"/>
                                <w:noProof/>
                                <w:color w:val="A6A6A6" w:themeColor="background1" w:themeShade="A6"/>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DA0F022" id="_x0000_t202" coordsize="21600,21600" o:spt="202" path="m,l,21600r21600,l21600,xe">
                <v:stroke joinstyle="miter"/>
                <v:path gradientshapeok="t" o:connecttype="rect"/>
              </v:shapetype>
              <v:shape id="Text Box 2" o:spid="_x0000_s1026" type="#_x0000_t202" style="position:absolute;margin-left:64.4pt;margin-top:292.35pt;width:324.1pt;height:55pt;rotation:-250341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" filled="f" stroked="f">
                <v:fill o:detectmouseclick="t"/>
                <v:textbox style="mso-fit-shape-to-text:t">
                  <w:txbxContent>
                    <w:p w:rsidR="00541430" w:rsidRPr="00541430" w:rsidRDefault="00541430" w:rsidP="00541430">
                      <w:pPr>
                        <w:jc w:val="center"/>
                        <w:rPr>
                          <w:rFonts w:cs="Arial"/>
                          <w:noProof/>
                          <w:color w:val="A6A6A6" w:themeColor="background1" w:themeShade="A6"/>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430">
                        <w:rPr>
                          <w:rFonts w:cs="Arial"/>
                          <w:noProof/>
                          <w:color w:val="A6A6A6" w:themeColor="background1" w:themeShade="A6"/>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sidR="00556713">
        <w:rPr>
          <w:rFonts w:cs="Arial"/>
          <w:noProof/>
          <w:szCs w:val="24"/>
          <w:lang w:eastAsia="en-AU"/>
        </w:rPr>
        <w:drawing>
          <wp:inline distT="0" distB="0" distL="0" distR="0" wp14:anchorId="51233F7D" wp14:editId="51233F7E">
            <wp:extent cx="5674600" cy="80162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417" cy="8018807"/>
                    </a:xfrm>
                    <a:prstGeom prst="rect">
                      <a:avLst/>
                    </a:prstGeom>
                    <a:noFill/>
                  </pic:spPr>
                </pic:pic>
              </a:graphicData>
            </a:graphic>
          </wp:inline>
        </w:drawing>
      </w:r>
    </w:p>
    <w:sectPr w:rsidR="00395E36" w:rsidSect="004213C3">
      <w:headerReference w:type="default" r:id="rId15"/>
      <w:footerReference w:type="default" r:id="rId16"/>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33F81" w14:textId="77777777" w:rsidR="00E90708" w:rsidRDefault="00E90708" w:rsidP="00F66CB0">
      <w:r>
        <w:separator/>
      </w:r>
    </w:p>
  </w:endnote>
  <w:endnote w:type="continuationSeparator" w:id="0">
    <w:p w14:paraId="51233F82" w14:textId="77777777" w:rsidR="00E90708" w:rsidRDefault="00E90708"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20"/>
      <w:gridCol w:w="966"/>
      <w:gridCol w:w="1534"/>
      <w:gridCol w:w="1445"/>
      <w:gridCol w:w="1753"/>
      <w:gridCol w:w="1852"/>
    </w:tblGrid>
    <w:tr w:rsidR="00750C57" w:rsidRPr="00AE7C5C" w14:paraId="51233F8D" w14:textId="77777777" w:rsidTr="00750C57">
      <w:tc>
        <w:tcPr>
          <w:tcW w:w="1520" w:type="dxa"/>
        </w:tcPr>
        <w:p w14:paraId="51233F87" w14:textId="77777777" w:rsidR="00E90708" w:rsidRPr="00B3752F" w:rsidRDefault="00E90708" w:rsidP="004213C3">
          <w:pPr>
            <w:pStyle w:val="Footer"/>
            <w:rPr>
              <w:rFonts w:cs="Arial"/>
              <w:b/>
              <w:bCs/>
              <w:i/>
              <w:sz w:val="20"/>
            </w:rPr>
          </w:pPr>
          <w:r w:rsidRPr="00B3752F">
            <w:rPr>
              <w:rFonts w:cs="Arial"/>
              <w:b/>
              <w:bCs/>
              <w:i/>
              <w:sz w:val="20"/>
            </w:rPr>
            <w:t>Doc Number</w:t>
          </w:r>
        </w:p>
      </w:tc>
      <w:tc>
        <w:tcPr>
          <w:tcW w:w="966" w:type="dxa"/>
        </w:tcPr>
        <w:p w14:paraId="51233F88" w14:textId="77777777" w:rsidR="00E90708" w:rsidRPr="00B3752F" w:rsidRDefault="00E90708" w:rsidP="004213C3">
          <w:pPr>
            <w:pStyle w:val="Footer"/>
            <w:rPr>
              <w:rFonts w:cs="Arial"/>
              <w:b/>
              <w:bCs/>
              <w:i/>
              <w:sz w:val="20"/>
            </w:rPr>
          </w:pPr>
          <w:r w:rsidRPr="00B3752F">
            <w:rPr>
              <w:rFonts w:cs="Arial"/>
              <w:b/>
              <w:bCs/>
              <w:i/>
              <w:sz w:val="20"/>
            </w:rPr>
            <w:t>Version</w:t>
          </w:r>
        </w:p>
      </w:tc>
      <w:tc>
        <w:tcPr>
          <w:tcW w:w="1534" w:type="dxa"/>
        </w:tcPr>
        <w:p w14:paraId="51233F89" w14:textId="77777777" w:rsidR="00E90708" w:rsidRPr="00B3752F" w:rsidRDefault="00E90708" w:rsidP="004213C3">
          <w:pPr>
            <w:pStyle w:val="Footer"/>
            <w:rPr>
              <w:rFonts w:cs="Arial"/>
              <w:b/>
              <w:bCs/>
              <w:i/>
              <w:sz w:val="20"/>
            </w:rPr>
          </w:pPr>
          <w:r w:rsidRPr="00B3752F">
            <w:rPr>
              <w:rFonts w:cs="Arial"/>
              <w:b/>
              <w:bCs/>
              <w:i/>
              <w:sz w:val="20"/>
            </w:rPr>
            <w:t>Issued</w:t>
          </w:r>
        </w:p>
      </w:tc>
      <w:tc>
        <w:tcPr>
          <w:tcW w:w="1445" w:type="dxa"/>
        </w:tcPr>
        <w:p w14:paraId="51233F8A" w14:textId="77777777" w:rsidR="00E90708" w:rsidRPr="00B3752F" w:rsidRDefault="00E90708" w:rsidP="004213C3">
          <w:pPr>
            <w:pStyle w:val="Footer"/>
            <w:rPr>
              <w:rFonts w:cs="Arial"/>
              <w:b/>
              <w:bCs/>
              <w:i/>
              <w:sz w:val="20"/>
            </w:rPr>
          </w:pPr>
          <w:r w:rsidRPr="00B3752F">
            <w:rPr>
              <w:rFonts w:cs="Arial"/>
              <w:b/>
              <w:bCs/>
              <w:i/>
              <w:sz w:val="20"/>
            </w:rPr>
            <w:t>Review Date</w:t>
          </w:r>
        </w:p>
      </w:tc>
      <w:tc>
        <w:tcPr>
          <w:tcW w:w="1753" w:type="dxa"/>
        </w:tcPr>
        <w:p w14:paraId="51233F8B" w14:textId="77777777" w:rsidR="00E90708" w:rsidRPr="00B3752F" w:rsidRDefault="00E90708" w:rsidP="004213C3">
          <w:pPr>
            <w:pStyle w:val="Footer"/>
            <w:rPr>
              <w:rFonts w:cs="Arial"/>
              <w:b/>
              <w:bCs/>
              <w:i/>
              <w:sz w:val="20"/>
            </w:rPr>
          </w:pPr>
          <w:r w:rsidRPr="00B3752F">
            <w:rPr>
              <w:rFonts w:cs="Arial"/>
              <w:b/>
              <w:bCs/>
              <w:i/>
              <w:sz w:val="20"/>
            </w:rPr>
            <w:t>Area Responsible</w:t>
          </w:r>
        </w:p>
      </w:tc>
      <w:tc>
        <w:tcPr>
          <w:tcW w:w="1852" w:type="dxa"/>
        </w:tcPr>
        <w:p w14:paraId="51233F8C" w14:textId="77777777" w:rsidR="00E90708" w:rsidRPr="00B3752F" w:rsidRDefault="00E90708" w:rsidP="004213C3">
          <w:pPr>
            <w:pStyle w:val="Footer"/>
            <w:rPr>
              <w:rFonts w:cs="Arial"/>
              <w:b/>
              <w:bCs/>
              <w:i/>
              <w:sz w:val="20"/>
            </w:rPr>
          </w:pPr>
          <w:r w:rsidRPr="00B3752F">
            <w:rPr>
              <w:rFonts w:cs="Arial"/>
              <w:b/>
              <w:bCs/>
              <w:i/>
              <w:sz w:val="20"/>
            </w:rPr>
            <w:t>Page</w:t>
          </w:r>
        </w:p>
      </w:tc>
    </w:tr>
    <w:tr w:rsidR="00750C57" w14:paraId="51233F94" w14:textId="77777777" w:rsidTr="00750C57">
      <w:tc>
        <w:tcPr>
          <w:tcW w:w="1520" w:type="dxa"/>
        </w:tcPr>
        <w:p w14:paraId="51233F8E" w14:textId="37C7F5E2" w:rsidR="00E90708" w:rsidRPr="00542EE6" w:rsidRDefault="00750C57" w:rsidP="004213C3">
          <w:pPr>
            <w:pStyle w:val="Footer"/>
            <w:rPr>
              <w:rFonts w:cs="Arial"/>
              <w:b/>
              <w:bCs/>
              <w:sz w:val="20"/>
            </w:rPr>
          </w:pPr>
          <w:proofErr w:type="spellStart"/>
          <w:r>
            <w:rPr>
              <w:b/>
              <w:sz w:val="20"/>
            </w:rPr>
            <w:t>CHHS18</w:t>
          </w:r>
          <w:proofErr w:type="spellEnd"/>
          <w:r>
            <w:rPr>
              <w:b/>
              <w:sz w:val="20"/>
            </w:rPr>
            <w:t>/090</w:t>
          </w:r>
        </w:p>
      </w:tc>
      <w:tc>
        <w:tcPr>
          <w:tcW w:w="966" w:type="dxa"/>
        </w:tcPr>
        <w:p w14:paraId="51233F8F" w14:textId="1D73B26B" w:rsidR="00E90708" w:rsidRPr="00B3752F" w:rsidRDefault="00750C57" w:rsidP="004213C3">
          <w:pPr>
            <w:pStyle w:val="Footer"/>
            <w:rPr>
              <w:rFonts w:cs="Arial"/>
              <w:b/>
              <w:bCs/>
              <w:sz w:val="20"/>
            </w:rPr>
          </w:pPr>
          <w:r>
            <w:rPr>
              <w:rFonts w:cs="Arial"/>
              <w:b/>
              <w:bCs/>
              <w:sz w:val="20"/>
            </w:rPr>
            <w:t>1</w:t>
          </w:r>
        </w:p>
      </w:tc>
      <w:tc>
        <w:tcPr>
          <w:tcW w:w="1534" w:type="dxa"/>
        </w:tcPr>
        <w:p w14:paraId="51233F90" w14:textId="084B455C" w:rsidR="00E90708" w:rsidRPr="00B3752F" w:rsidRDefault="00750C57" w:rsidP="004213C3">
          <w:pPr>
            <w:pStyle w:val="Footer"/>
            <w:rPr>
              <w:rFonts w:cs="Arial"/>
              <w:b/>
              <w:bCs/>
              <w:sz w:val="20"/>
            </w:rPr>
          </w:pPr>
          <w:r>
            <w:rPr>
              <w:rFonts w:cs="Arial"/>
              <w:b/>
              <w:bCs/>
              <w:sz w:val="20"/>
            </w:rPr>
            <w:t>15/03/2018</w:t>
          </w:r>
        </w:p>
      </w:tc>
      <w:tc>
        <w:tcPr>
          <w:tcW w:w="1445" w:type="dxa"/>
        </w:tcPr>
        <w:p w14:paraId="51233F91" w14:textId="21A6BC44" w:rsidR="00E90708" w:rsidRPr="00B3752F" w:rsidRDefault="00750C57" w:rsidP="004213C3">
          <w:pPr>
            <w:pStyle w:val="Footer"/>
            <w:rPr>
              <w:rFonts w:cs="Arial"/>
              <w:b/>
              <w:bCs/>
              <w:sz w:val="20"/>
            </w:rPr>
          </w:pPr>
          <w:r>
            <w:rPr>
              <w:rFonts w:cs="Arial"/>
              <w:b/>
              <w:bCs/>
              <w:sz w:val="20"/>
            </w:rPr>
            <w:t>01/04/2022</w:t>
          </w:r>
        </w:p>
      </w:tc>
      <w:tc>
        <w:tcPr>
          <w:tcW w:w="1753" w:type="dxa"/>
        </w:tcPr>
        <w:p w14:paraId="51233F92" w14:textId="6C6F48F0" w:rsidR="00E90708" w:rsidRPr="00B3752F" w:rsidRDefault="00750C57" w:rsidP="004213C3">
          <w:pPr>
            <w:pStyle w:val="Footer"/>
            <w:rPr>
              <w:rFonts w:cs="Arial"/>
              <w:b/>
              <w:bCs/>
              <w:sz w:val="20"/>
            </w:rPr>
          </w:pPr>
          <w:r>
            <w:rPr>
              <w:rFonts w:cs="Arial"/>
              <w:b/>
              <w:bCs/>
              <w:sz w:val="20"/>
            </w:rPr>
            <w:t>Medicine</w:t>
          </w:r>
        </w:p>
      </w:tc>
      <w:tc>
        <w:tcPr>
          <w:tcW w:w="1852" w:type="dxa"/>
        </w:tcPr>
        <w:p w14:paraId="51233F93" w14:textId="77777777" w:rsidR="00E90708" w:rsidRPr="00B3752F" w:rsidRDefault="007B7628" w:rsidP="004213C3">
          <w:pPr>
            <w:pStyle w:val="Footer"/>
            <w:rPr>
              <w:sz w:val="20"/>
            </w:rPr>
          </w:pPr>
          <w:r w:rsidRPr="00B3752F">
            <w:rPr>
              <w:rStyle w:val="PageNumber"/>
              <w:sz w:val="20"/>
            </w:rPr>
            <w:fldChar w:fldCharType="begin"/>
          </w:r>
          <w:r w:rsidR="00E90708" w:rsidRPr="00B3752F">
            <w:rPr>
              <w:rStyle w:val="PageNumber"/>
              <w:sz w:val="20"/>
            </w:rPr>
            <w:instrText xml:space="preserve"> PAGE </w:instrText>
          </w:r>
          <w:r w:rsidRPr="00B3752F">
            <w:rPr>
              <w:rStyle w:val="PageNumber"/>
              <w:sz w:val="20"/>
            </w:rPr>
            <w:fldChar w:fldCharType="separate"/>
          </w:r>
          <w:r w:rsidR="00750C57">
            <w:rPr>
              <w:rStyle w:val="PageNumber"/>
              <w:noProof/>
              <w:sz w:val="20"/>
            </w:rPr>
            <w:t>1</w:t>
          </w:r>
          <w:r w:rsidRPr="00B3752F">
            <w:rPr>
              <w:rStyle w:val="PageNumber"/>
              <w:sz w:val="20"/>
            </w:rPr>
            <w:fldChar w:fldCharType="end"/>
          </w:r>
          <w:r w:rsidR="00E90708" w:rsidRPr="00B3752F">
            <w:rPr>
              <w:rStyle w:val="PageNumber"/>
              <w:sz w:val="20"/>
            </w:rPr>
            <w:t xml:space="preserve"> of </w:t>
          </w:r>
          <w:r w:rsidRPr="00B3752F">
            <w:rPr>
              <w:rStyle w:val="PageNumber"/>
              <w:sz w:val="20"/>
            </w:rPr>
            <w:fldChar w:fldCharType="begin"/>
          </w:r>
          <w:r w:rsidR="00E90708" w:rsidRPr="00B3752F">
            <w:rPr>
              <w:rStyle w:val="PageNumber"/>
              <w:sz w:val="20"/>
            </w:rPr>
            <w:instrText xml:space="preserve"> NUMPAGES </w:instrText>
          </w:r>
          <w:r w:rsidRPr="00B3752F">
            <w:rPr>
              <w:rStyle w:val="PageNumber"/>
              <w:sz w:val="20"/>
            </w:rPr>
            <w:fldChar w:fldCharType="separate"/>
          </w:r>
          <w:r w:rsidR="00750C57">
            <w:rPr>
              <w:rStyle w:val="PageNumber"/>
              <w:noProof/>
              <w:sz w:val="20"/>
            </w:rPr>
            <w:t>7</w:t>
          </w:r>
          <w:r w:rsidRPr="00B3752F">
            <w:rPr>
              <w:rStyle w:val="PageNumber"/>
              <w:sz w:val="20"/>
            </w:rPr>
            <w:fldChar w:fldCharType="end"/>
          </w:r>
        </w:p>
      </w:tc>
    </w:tr>
    <w:tr w:rsidR="00750C57" w14:paraId="6BE08FCA" w14:textId="77777777" w:rsidTr="002E1DFE">
      <w:tc>
        <w:tcPr>
          <w:tcW w:w="9070" w:type="dxa"/>
          <w:gridSpan w:val="6"/>
        </w:tcPr>
        <w:p w14:paraId="2EEA4186" w14:textId="682EDDAB" w:rsidR="00750C57" w:rsidRPr="00B3752F" w:rsidRDefault="00750C57" w:rsidP="004213C3">
          <w:pPr>
            <w:pStyle w:val="Footer"/>
            <w:rPr>
              <w:rStyle w:val="PageNumber"/>
              <w:sz w:val="20"/>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51233F95" w14:textId="77777777" w:rsidR="00E90708" w:rsidRPr="00A547D6" w:rsidRDefault="00E90708" w:rsidP="004213C3">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33F7F" w14:textId="77777777" w:rsidR="00E90708" w:rsidRDefault="00E90708" w:rsidP="00F66CB0">
      <w:r>
        <w:separator/>
      </w:r>
    </w:p>
  </w:footnote>
  <w:footnote w:type="continuationSeparator" w:id="0">
    <w:p w14:paraId="51233F80" w14:textId="77777777" w:rsidR="00E90708" w:rsidRDefault="00E90708"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514"/>
    </w:tblGrid>
    <w:tr w:rsidR="00E90708" w14:paraId="51233F85" w14:textId="77777777" w:rsidTr="0074223E">
      <w:trPr>
        <w:trHeight w:val="1418"/>
      </w:trPr>
      <w:tc>
        <w:tcPr>
          <w:tcW w:w="5556" w:type="dxa"/>
          <w:vAlign w:val="center"/>
          <w:hideMark/>
        </w:tcPr>
        <w:p w14:paraId="51233F83" w14:textId="77777777" w:rsidR="00E90708" w:rsidRDefault="00E90708" w:rsidP="0074223E">
          <w:pPr>
            <w:pStyle w:val="Header"/>
            <w:rPr>
              <w:sz w:val="20"/>
            </w:rPr>
          </w:pPr>
          <w:r>
            <w:rPr>
              <w:noProof/>
              <w:sz w:val="20"/>
            </w:rPr>
            <w:drawing>
              <wp:inline distT="0" distB="0" distL="0" distR="0" wp14:anchorId="51233F97" wp14:editId="51233F98">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51233F84" w14:textId="3F9B0D1C" w:rsidR="00E90708" w:rsidRDefault="00750C57">
          <w:pPr>
            <w:pStyle w:val="Header"/>
            <w:tabs>
              <w:tab w:val="left" w:pos="720"/>
            </w:tabs>
            <w:jc w:val="right"/>
            <w:rPr>
              <w:sz w:val="20"/>
            </w:rPr>
          </w:pPr>
          <w:bookmarkStart w:id="53" w:name="_top"/>
          <w:bookmarkEnd w:id="53"/>
          <w:proofErr w:type="spellStart"/>
          <w:r>
            <w:rPr>
              <w:sz w:val="20"/>
            </w:rPr>
            <w:t>CHHS18</w:t>
          </w:r>
          <w:proofErr w:type="spellEnd"/>
          <w:r>
            <w:rPr>
              <w:sz w:val="20"/>
            </w:rPr>
            <w:t>/090</w:t>
          </w:r>
        </w:p>
      </w:tc>
    </w:tr>
  </w:tbl>
  <w:p w14:paraId="51233F86" w14:textId="77777777" w:rsidR="00E90708" w:rsidRPr="00FC3538" w:rsidRDefault="00E90708">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1E6BD6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2" w15:restartNumberingAfterBreak="0">
    <w:nsid w:val="058F6A60"/>
    <w:multiLevelType w:val="hybridMultilevel"/>
    <w:tmpl w:val="7C703F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340C8D"/>
    <w:multiLevelType w:val="hybridMultilevel"/>
    <w:tmpl w:val="75666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03972"/>
    <w:multiLevelType w:val="hybridMultilevel"/>
    <w:tmpl w:val="09D69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6A1F21"/>
    <w:multiLevelType w:val="hybridMultilevel"/>
    <w:tmpl w:val="E466C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582B0C"/>
    <w:multiLevelType w:val="hybridMultilevel"/>
    <w:tmpl w:val="4C0CF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AE68BF"/>
    <w:multiLevelType w:val="hybridMultilevel"/>
    <w:tmpl w:val="D3E0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1" w15:restartNumberingAfterBreak="0">
    <w:nsid w:val="5A9F559E"/>
    <w:multiLevelType w:val="hybridMultilevel"/>
    <w:tmpl w:val="9FD2DB3E"/>
    <w:lvl w:ilvl="0" w:tplc="3738DBA4">
      <w:start w:val="1"/>
      <w:numFmt w:val="decimal"/>
      <w:lvlText w:val="%1."/>
      <w:lvlJc w:val="left"/>
      <w:pPr>
        <w:ind w:left="360" w:hanging="360"/>
      </w:pPr>
      <w:rPr>
        <w:rFonts w:asciiTheme="minorHAnsi" w:hAnsiTheme="minorHAnsi" w:cstheme="min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EEB499F"/>
    <w:multiLevelType w:val="hybridMultilevel"/>
    <w:tmpl w:val="563A5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2"/>
  </w:num>
  <w:num w:numId="4">
    <w:abstractNumId w:val="4"/>
  </w:num>
  <w:num w:numId="5">
    <w:abstractNumId w:val="5"/>
  </w:num>
  <w:num w:numId="6">
    <w:abstractNumId w:val="13"/>
  </w:num>
  <w:num w:numId="7">
    <w:abstractNumId w:val="10"/>
  </w:num>
  <w:num w:numId="8">
    <w:abstractNumId w:val="0"/>
  </w:num>
  <w:num w:numId="9">
    <w:abstractNumId w:val="0"/>
  </w:num>
  <w:num w:numId="10">
    <w:abstractNumId w:val="9"/>
  </w:num>
  <w:num w:numId="11">
    <w:abstractNumId w:val="3"/>
  </w:num>
  <w:num w:numId="12">
    <w:abstractNumId w:val="8"/>
  </w:num>
  <w:num w:numId="13">
    <w:abstractNumId w:val="7"/>
  </w:num>
  <w:num w:numId="14">
    <w:abstractNumId w:val="14"/>
  </w:num>
  <w:num w:numId="15">
    <w:abstractNumId w:val="6"/>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121C3"/>
    <w:rsid w:val="00015B90"/>
    <w:rsid w:val="0001607A"/>
    <w:rsid w:val="00091AC9"/>
    <w:rsid w:val="00095ECD"/>
    <w:rsid w:val="000A7335"/>
    <w:rsid w:val="000B1620"/>
    <w:rsid w:val="000B5C8C"/>
    <w:rsid w:val="000B71ED"/>
    <w:rsid w:val="000C59E2"/>
    <w:rsid w:val="000C7B2D"/>
    <w:rsid w:val="000F7B7E"/>
    <w:rsid w:val="00103EEA"/>
    <w:rsid w:val="001115D7"/>
    <w:rsid w:val="00191109"/>
    <w:rsid w:val="00191235"/>
    <w:rsid w:val="001926F4"/>
    <w:rsid w:val="001A0053"/>
    <w:rsid w:val="001B2465"/>
    <w:rsid w:val="001B3435"/>
    <w:rsid w:val="001D08B4"/>
    <w:rsid w:val="001F2A9B"/>
    <w:rsid w:val="001F6D2D"/>
    <w:rsid w:val="00201FB6"/>
    <w:rsid w:val="002405CF"/>
    <w:rsid w:val="00240B97"/>
    <w:rsid w:val="0025382D"/>
    <w:rsid w:val="00263BA6"/>
    <w:rsid w:val="0027264D"/>
    <w:rsid w:val="00285D38"/>
    <w:rsid w:val="00293E43"/>
    <w:rsid w:val="002B5F43"/>
    <w:rsid w:val="00313707"/>
    <w:rsid w:val="0032270B"/>
    <w:rsid w:val="00337E7C"/>
    <w:rsid w:val="00351CD9"/>
    <w:rsid w:val="00353CBB"/>
    <w:rsid w:val="00376A6D"/>
    <w:rsid w:val="00380B98"/>
    <w:rsid w:val="00395E36"/>
    <w:rsid w:val="00396023"/>
    <w:rsid w:val="003C204E"/>
    <w:rsid w:val="003C4BB5"/>
    <w:rsid w:val="003E4CC0"/>
    <w:rsid w:val="003F3D8F"/>
    <w:rsid w:val="00410409"/>
    <w:rsid w:val="00412CED"/>
    <w:rsid w:val="00416751"/>
    <w:rsid w:val="00420F9E"/>
    <w:rsid w:val="004213C3"/>
    <w:rsid w:val="0042413C"/>
    <w:rsid w:val="00427139"/>
    <w:rsid w:val="00431A1C"/>
    <w:rsid w:val="004358E9"/>
    <w:rsid w:val="004537B3"/>
    <w:rsid w:val="0048050C"/>
    <w:rsid w:val="00487DD5"/>
    <w:rsid w:val="004947A7"/>
    <w:rsid w:val="004A2E02"/>
    <w:rsid w:val="004B7C43"/>
    <w:rsid w:val="004C2B20"/>
    <w:rsid w:val="004D6932"/>
    <w:rsid w:val="004E28AD"/>
    <w:rsid w:val="004F0F49"/>
    <w:rsid w:val="004F1D05"/>
    <w:rsid w:val="004F2008"/>
    <w:rsid w:val="00505B5D"/>
    <w:rsid w:val="005067CA"/>
    <w:rsid w:val="0052443C"/>
    <w:rsid w:val="0052775E"/>
    <w:rsid w:val="00541430"/>
    <w:rsid w:val="005416F0"/>
    <w:rsid w:val="00542514"/>
    <w:rsid w:val="00546AED"/>
    <w:rsid w:val="005512EF"/>
    <w:rsid w:val="00556713"/>
    <w:rsid w:val="005621E4"/>
    <w:rsid w:val="0057727C"/>
    <w:rsid w:val="00590902"/>
    <w:rsid w:val="00592A14"/>
    <w:rsid w:val="00596FD7"/>
    <w:rsid w:val="005A3625"/>
    <w:rsid w:val="005B4738"/>
    <w:rsid w:val="005C212D"/>
    <w:rsid w:val="005C3CB0"/>
    <w:rsid w:val="005F30A8"/>
    <w:rsid w:val="005F3214"/>
    <w:rsid w:val="00612231"/>
    <w:rsid w:val="00635EB1"/>
    <w:rsid w:val="006473BB"/>
    <w:rsid w:val="0066495D"/>
    <w:rsid w:val="00695EB6"/>
    <w:rsid w:val="006A3770"/>
    <w:rsid w:val="006A4D46"/>
    <w:rsid w:val="006A6024"/>
    <w:rsid w:val="006C31FF"/>
    <w:rsid w:val="006C6256"/>
    <w:rsid w:val="006C6B6C"/>
    <w:rsid w:val="006C704D"/>
    <w:rsid w:val="006D31A2"/>
    <w:rsid w:val="0070331D"/>
    <w:rsid w:val="007052B1"/>
    <w:rsid w:val="00711BF4"/>
    <w:rsid w:val="007149A2"/>
    <w:rsid w:val="00741B43"/>
    <w:rsid w:val="0074223E"/>
    <w:rsid w:val="00750C57"/>
    <w:rsid w:val="007543AC"/>
    <w:rsid w:val="00756537"/>
    <w:rsid w:val="00756A2B"/>
    <w:rsid w:val="007A0EBC"/>
    <w:rsid w:val="007B27F1"/>
    <w:rsid w:val="007B4ABB"/>
    <w:rsid w:val="007B6904"/>
    <w:rsid w:val="007B7628"/>
    <w:rsid w:val="007C36E4"/>
    <w:rsid w:val="00815134"/>
    <w:rsid w:val="00816782"/>
    <w:rsid w:val="0082141D"/>
    <w:rsid w:val="00827F24"/>
    <w:rsid w:val="00855DA8"/>
    <w:rsid w:val="00857B86"/>
    <w:rsid w:val="00863F5D"/>
    <w:rsid w:val="00886399"/>
    <w:rsid w:val="008974CA"/>
    <w:rsid w:val="008B7AB4"/>
    <w:rsid w:val="008E1F7F"/>
    <w:rsid w:val="008E4096"/>
    <w:rsid w:val="008F00E8"/>
    <w:rsid w:val="00931B93"/>
    <w:rsid w:val="00933EED"/>
    <w:rsid w:val="00940CDE"/>
    <w:rsid w:val="00962C46"/>
    <w:rsid w:val="0097742A"/>
    <w:rsid w:val="0097744F"/>
    <w:rsid w:val="00980EED"/>
    <w:rsid w:val="00991670"/>
    <w:rsid w:val="009B6C8C"/>
    <w:rsid w:val="009C0FCA"/>
    <w:rsid w:val="009C3963"/>
    <w:rsid w:val="009D323C"/>
    <w:rsid w:val="009E70F4"/>
    <w:rsid w:val="00A35E2D"/>
    <w:rsid w:val="00A54CB3"/>
    <w:rsid w:val="00A74B8A"/>
    <w:rsid w:val="00A85F61"/>
    <w:rsid w:val="00A86DB3"/>
    <w:rsid w:val="00A92E4F"/>
    <w:rsid w:val="00AA25DC"/>
    <w:rsid w:val="00AC7025"/>
    <w:rsid w:val="00AD196F"/>
    <w:rsid w:val="00AD3CCE"/>
    <w:rsid w:val="00B07A46"/>
    <w:rsid w:val="00B07DCE"/>
    <w:rsid w:val="00B12123"/>
    <w:rsid w:val="00B21043"/>
    <w:rsid w:val="00B42EA0"/>
    <w:rsid w:val="00B44CAC"/>
    <w:rsid w:val="00B573D6"/>
    <w:rsid w:val="00B73E65"/>
    <w:rsid w:val="00B81455"/>
    <w:rsid w:val="00B9627F"/>
    <w:rsid w:val="00BA2415"/>
    <w:rsid w:val="00BA4DB2"/>
    <w:rsid w:val="00BA4F95"/>
    <w:rsid w:val="00BB33F9"/>
    <w:rsid w:val="00BC3CE6"/>
    <w:rsid w:val="00BD40FD"/>
    <w:rsid w:val="00BE5E41"/>
    <w:rsid w:val="00BF078E"/>
    <w:rsid w:val="00C24EDC"/>
    <w:rsid w:val="00C25A76"/>
    <w:rsid w:val="00C31EB3"/>
    <w:rsid w:val="00C32206"/>
    <w:rsid w:val="00C422C8"/>
    <w:rsid w:val="00C45C67"/>
    <w:rsid w:val="00C47091"/>
    <w:rsid w:val="00C523FF"/>
    <w:rsid w:val="00C71C3C"/>
    <w:rsid w:val="00C76998"/>
    <w:rsid w:val="00C85051"/>
    <w:rsid w:val="00C93E83"/>
    <w:rsid w:val="00CA593D"/>
    <w:rsid w:val="00CB367E"/>
    <w:rsid w:val="00CC5D11"/>
    <w:rsid w:val="00D21780"/>
    <w:rsid w:val="00D23346"/>
    <w:rsid w:val="00D243B8"/>
    <w:rsid w:val="00D34794"/>
    <w:rsid w:val="00D4502D"/>
    <w:rsid w:val="00D530CE"/>
    <w:rsid w:val="00D53E3C"/>
    <w:rsid w:val="00D74355"/>
    <w:rsid w:val="00D77950"/>
    <w:rsid w:val="00DC3762"/>
    <w:rsid w:val="00DC5C47"/>
    <w:rsid w:val="00DD616A"/>
    <w:rsid w:val="00DE0465"/>
    <w:rsid w:val="00DE4E25"/>
    <w:rsid w:val="00E049ED"/>
    <w:rsid w:val="00E34E6D"/>
    <w:rsid w:val="00E37CD4"/>
    <w:rsid w:val="00E57848"/>
    <w:rsid w:val="00E651CF"/>
    <w:rsid w:val="00E750BF"/>
    <w:rsid w:val="00E90708"/>
    <w:rsid w:val="00EB52A5"/>
    <w:rsid w:val="00ED0BBE"/>
    <w:rsid w:val="00ED21C3"/>
    <w:rsid w:val="00ED388C"/>
    <w:rsid w:val="00EF02B0"/>
    <w:rsid w:val="00EF13A4"/>
    <w:rsid w:val="00F01B61"/>
    <w:rsid w:val="00F13AE5"/>
    <w:rsid w:val="00F149FD"/>
    <w:rsid w:val="00F14EC1"/>
    <w:rsid w:val="00F4262F"/>
    <w:rsid w:val="00F53719"/>
    <w:rsid w:val="00F57291"/>
    <w:rsid w:val="00F66CB0"/>
    <w:rsid w:val="00F76C89"/>
    <w:rsid w:val="00FA29B8"/>
    <w:rsid w:val="00FC7CBC"/>
    <w:rsid w:val="00FD3D92"/>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1233EC3"/>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trokebestpractices.ca/acute-stroke-managemen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pathways.nice.org.uk/pathways/strok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d9437ca-7db3-4256-b21b-00797742f4b5">
      <Value>184</Value>
    </TaxCatchAll>
    <TaxKeywordTaxHTField xmlns="ad9437ca-7db3-4256-b21b-00797742f4b5">
      <Terms xmlns="http://schemas.microsoft.com/office/infopath/2007/PartnerControls">
        <TermInfo xmlns="http://schemas.microsoft.com/office/infopath/2007/PartnerControls">
          <TermName xmlns="http://schemas.microsoft.com/office/infopath/2007/PartnerControls">[Key Words]</TermName>
          <TermId xmlns="http://schemas.microsoft.com/office/infopath/2007/PartnerControls">f168f47b-e09e-4fc6-9aac-94dc5feb5393</TermId>
        </TermInfo>
      </Terms>
    </TaxKeywordTaxHTField>
    <Notes0 xmlns="005b6e84-2069-4055-98cf-dff8ae8022f3" xsi:nil="true"/>
    <Replaces_x003a_ xmlns="005b6e84-2069-4055-98cf-dff8ae8022f3">CHHS12/305 Acute Screening of Swallow in Stroke or Transischaemic Attack (ASSIST)</Replaces_x003a_>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Procedure</Type_x0020_of_x0020_Document>
    <Rank xmlns="005b6e84-2069-4055-98cf-dff8ae8022f3">AND</Rank>
    <z0v5 xmlns="005b6e84-2069-4055-98cf-dff8ae8022f3" xsi:nil="true"/>
    <Status xmlns="005b6e84-2069-4055-98cf-dff8ae8022f3">Approved</Status>
    <New_x0020_Applies_x0020_To xmlns="005b6e84-2069-4055-98cf-dff8ae8022f3">Canberra Hospital and Health Services (CHHS)</New_x0020_Applies_x0020_To>
    <New_x0020_Owner xmlns="005b6e84-2069-4055-98cf-dff8ae8022f3">CHHS - Medicine</New_x0020_Owner>
    <Key_x0020_Words xmlns="005b6e84-2069-4055-98cf-dff8ae8022f3">Stroke, Transient Ischaemic Attack, TIA, Dysphagia, Swallow, ASSIST</Key_x0020_Words>
    <Decision_x0020_Number xmlns="005b6e84-2069-4055-98cf-dff8ae8022f3">CHHS18/090</Decision_x0020_Number>
    <Review_x0020_Date xmlns="005b6e84-2069-4055-98cf-dff8ae8022f3">2022-03-31T13:00:00+00:00</Review_x0020_Date>
    <Description0 xmlns="005b6e84-2069-4055-98cf-dff8ae8022f3">The purpose of this procedure is too ensure all Stroke/Transient Ischaemic Attack (TIA) patients at risk of dysphagia are identified early through swallowing screening and referred to speech pathology for timely assessment and management.</Description0>
    <Display_x0020_on_x0020_Internet xmlns="005b6e84-2069-4055-98cf-dff8ae8022f3">true</Display_x0020_on_x0020_Internet>
    <Version_x0020_Number xmlns="005b6e84-2069-4055-98cf-dff8ae8022f3">1</Version_x0020_Number>
    <Related_x0020_Documents xmlns="005b6e84-2069-4055-98cf-dff8ae8022f3"/>
    <Approval_x0020_Date xmlns="005b6e84-2069-4055-98cf-dff8ae8022f3">2018-03-13T13:00:00+00:00</Approval_x0020_Date>
    <Risk_x0020_Rating xmlns="005b6e84-2069-4055-98cf-dff8ae8022f3">Medium</Risk_x0020_Rating>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A5692-B87B-4EF8-8FEA-35E7621FBA47}">
  <ds:schemaRefs>
    <ds:schemaRef ds:uri="office.server.policy"/>
  </ds:schemaRefs>
</ds:datastoreItem>
</file>

<file path=customXml/itemProps2.xml><?xml version="1.0" encoding="utf-8"?>
<ds:datastoreItem xmlns:ds="http://schemas.openxmlformats.org/officeDocument/2006/customXml" ds:itemID="{423DBDF5-F6A9-4221-B85B-D7048CF5B868}"/>
</file>

<file path=customXml/itemProps3.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4.xml><?xml version="1.0" encoding="utf-8"?>
<ds:datastoreItem xmlns:ds="http://schemas.openxmlformats.org/officeDocument/2006/customXml" ds:itemID="{297F58B0-E6BF-4237-9984-6DF2E01C04FA}">
  <ds:schemaRefs>
    <ds:schemaRef ds:uri="http://schemas.microsoft.com/sharepoint/v3"/>
    <ds:schemaRef ds:uri="5632a4c9-a5cb-4633-980a-3b3954ee3155"/>
    <ds:schemaRef ds:uri="http://schemas.microsoft.com/office/infopath/2007/PartnerControls"/>
    <ds:schemaRef ds:uri="http://purl.org/dc/elements/1.1/"/>
    <ds:schemaRef ds:uri="http://schemas.microsoft.com/office/2006/documentManagement/types"/>
    <ds:schemaRef ds:uri="http://purl.org/dc/dcmitype/"/>
    <ds:schemaRef ds:uri="http://schemas.microsoft.com/office/2006/metadata/properties"/>
    <ds:schemaRef ds:uri="http://schemas.microsoft.com/sharepoint/v4"/>
    <ds:schemaRef ds:uri="http://schemas.openxmlformats.org/package/2006/metadata/core-properties"/>
    <ds:schemaRef ds:uri="ad9437ca-7db3-4256-b21b-00797742f4b5"/>
    <ds:schemaRef ds:uri="http://www.w3.org/XML/1998/namespace"/>
    <ds:schemaRef ds:uri="http://purl.org/dc/terms/"/>
  </ds:schemaRefs>
</ds:datastoreItem>
</file>

<file path=customXml/itemProps5.xml><?xml version="1.0" encoding="utf-8"?>
<ds:datastoreItem xmlns:ds="http://schemas.openxmlformats.org/officeDocument/2006/customXml" ds:itemID="{14E8F661-CD68-4929-9590-55B60635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1592</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10652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Acute Screening of Swallow in Stroke, Transient Ischaemic Attacks (ASSIST) for Adults</dc:title>
  <dc:subject>7;#;#9;#;#14;#</dc:subject>
  <dc:creator>Kerryn Hunter</dc:creator>
  <cp:keywords>[Key Words]</cp:keywords>
  <cp:lastModifiedBy>Hunter, Kerryn (Health)</cp:lastModifiedBy>
  <cp:revision>11</cp:revision>
  <cp:lastPrinted>2018-03-01T01:03:00Z</cp:lastPrinted>
  <dcterms:created xsi:type="dcterms:W3CDTF">2018-02-08T23:05:00Z</dcterms:created>
  <dcterms:modified xsi:type="dcterms:W3CDTF">2018-03-15T04:35:00Z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TaxKeyword">
    <vt:lpwstr>184;#[Key Words]|f168f47b-e09e-4fc6-9aac-94dc5feb5393</vt:lpwstr>
  </property>
</Properties>
</file>