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CE5D32" w14:textId="77777777" w:rsidR="00EF02B0" w:rsidRPr="00C8106E"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C8106E">
        <w:rPr>
          <w:rFonts w:cs="Arial"/>
          <w:b/>
          <w:sz w:val="44"/>
          <w:szCs w:val="44"/>
        </w:rPr>
        <w:t>Canberra Hospital and Health Services</w:t>
      </w:r>
    </w:p>
    <w:bookmarkEnd w:id="0"/>
    <w:bookmarkEnd w:id="1"/>
    <w:bookmarkEnd w:id="2"/>
    <w:bookmarkEnd w:id="3"/>
    <w:bookmarkEnd w:id="4"/>
    <w:p w14:paraId="0BCE5D33" w14:textId="77777777" w:rsidR="00EF02B0" w:rsidRPr="00C8106E" w:rsidRDefault="00931B93" w:rsidP="00EF02B0">
      <w:pPr>
        <w:rPr>
          <w:rFonts w:cs="Arial"/>
          <w:b/>
          <w:i/>
          <w:sz w:val="28"/>
          <w:szCs w:val="44"/>
        </w:rPr>
      </w:pPr>
      <w:r w:rsidRPr="00C8106E">
        <w:rPr>
          <w:rFonts w:cs="Arial"/>
          <w:b/>
          <w:sz w:val="44"/>
          <w:szCs w:val="44"/>
        </w:rPr>
        <w:t>Operational</w:t>
      </w:r>
      <w:r w:rsidR="005E27E0">
        <w:rPr>
          <w:rFonts w:cs="Arial"/>
          <w:b/>
          <w:sz w:val="44"/>
          <w:szCs w:val="44"/>
        </w:rPr>
        <w:t xml:space="preserve"> Procedure</w:t>
      </w:r>
    </w:p>
    <w:p w14:paraId="0BCE5D34" w14:textId="77777777" w:rsidR="007B6904" w:rsidRPr="00C8106E" w:rsidRDefault="006A089F" w:rsidP="006A3770">
      <w:pPr>
        <w:rPr>
          <w:rFonts w:cs="Arial"/>
          <w:b/>
          <w:i/>
          <w:sz w:val="36"/>
          <w:szCs w:val="36"/>
        </w:rPr>
      </w:pPr>
      <w:r w:rsidRPr="00C8106E">
        <w:rPr>
          <w:rFonts w:cs="Arial"/>
          <w:b/>
          <w:sz w:val="36"/>
          <w:szCs w:val="36"/>
        </w:rPr>
        <w:t>Acute Pain Management Techniques</w:t>
      </w:r>
      <w:r w:rsidR="00BD5E8D">
        <w:rPr>
          <w:rFonts w:cs="Arial"/>
          <w:b/>
          <w:sz w:val="36"/>
          <w:szCs w:val="36"/>
        </w:rPr>
        <w:t xml:space="preserve"> – </w:t>
      </w:r>
      <w:r w:rsidR="005E27E0">
        <w:rPr>
          <w:rFonts w:cs="Arial"/>
          <w:b/>
          <w:sz w:val="36"/>
          <w:szCs w:val="36"/>
        </w:rPr>
        <w:t>Adult and Paediatric</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0BCE5D36" w14:textId="77777777" w:rsidTr="009C2188">
        <w:trPr>
          <w:cantSplit/>
          <w:trHeight w:val="285"/>
        </w:trPr>
        <w:tc>
          <w:tcPr>
            <w:tcW w:w="9158" w:type="dxa"/>
            <w:shd w:val="clear" w:color="auto" w:fill="A6A6A6" w:themeFill="background1" w:themeFillShade="A6"/>
          </w:tcPr>
          <w:p w14:paraId="0BCE5D35" w14:textId="77777777" w:rsidR="007B6904" w:rsidRPr="00CD1C0E" w:rsidRDefault="007B6904" w:rsidP="004213C3">
            <w:pPr>
              <w:pStyle w:val="Heading1"/>
            </w:pPr>
            <w:bookmarkStart w:id="5" w:name="_Toc389473273"/>
            <w:bookmarkStart w:id="6" w:name="Contents"/>
            <w:bookmarkStart w:id="7" w:name="_Toc499551721"/>
            <w:r w:rsidRPr="00CD1C0E">
              <w:t>Contents</w:t>
            </w:r>
            <w:bookmarkEnd w:id="5"/>
            <w:bookmarkEnd w:id="6"/>
            <w:bookmarkEnd w:id="7"/>
          </w:p>
        </w:tc>
      </w:tr>
    </w:tbl>
    <w:p w14:paraId="0BCE5D37" w14:textId="77777777" w:rsidR="007B6904" w:rsidRDefault="007B6904" w:rsidP="007B6904"/>
    <w:p w14:paraId="0BCE5D38" w14:textId="77777777" w:rsidR="00381F04" w:rsidRDefault="004C07E5">
      <w:pPr>
        <w:pStyle w:val="TOC1"/>
        <w:tabs>
          <w:tab w:val="right" w:leader="dot" w:pos="9060"/>
        </w:tabs>
        <w:rPr>
          <w:rFonts w:eastAsiaTheme="minorEastAsia" w:cstheme="minorBidi"/>
          <w:noProof/>
          <w:sz w:val="22"/>
          <w:szCs w:val="22"/>
          <w:lang w:eastAsia="en-AU"/>
        </w:rPr>
      </w:pPr>
      <w:r>
        <w:fldChar w:fldCharType="begin"/>
      </w:r>
      <w:r w:rsidR="007052B1">
        <w:instrText xml:space="preserve"> TOC \h \z \t "Heading 1,1" </w:instrText>
      </w:r>
      <w:r>
        <w:fldChar w:fldCharType="separate"/>
      </w:r>
      <w:hyperlink w:anchor="_Toc499551721" w:history="1">
        <w:r w:rsidR="00381F04" w:rsidRPr="00394AFE">
          <w:rPr>
            <w:rStyle w:val="Hyperlink"/>
            <w:noProof/>
          </w:rPr>
          <w:t>Contents</w:t>
        </w:r>
        <w:r w:rsidR="00381F04">
          <w:rPr>
            <w:noProof/>
            <w:webHidden/>
          </w:rPr>
          <w:tab/>
        </w:r>
        <w:r w:rsidR="00381F04">
          <w:rPr>
            <w:noProof/>
            <w:webHidden/>
          </w:rPr>
          <w:fldChar w:fldCharType="begin"/>
        </w:r>
        <w:r w:rsidR="00381F04">
          <w:rPr>
            <w:noProof/>
            <w:webHidden/>
          </w:rPr>
          <w:instrText xml:space="preserve"> PAGEREF _Toc499551721 \h </w:instrText>
        </w:r>
        <w:r w:rsidR="00381F04">
          <w:rPr>
            <w:noProof/>
            <w:webHidden/>
          </w:rPr>
        </w:r>
        <w:r w:rsidR="00381F04">
          <w:rPr>
            <w:noProof/>
            <w:webHidden/>
          </w:rPr>
          <w:fldChar w:fldCharType="separate"/>
        </w:r>
        <w:r w:rsidR="00381F04">
          <w:rPr>
            <w:noProof/>
            <w:webHidden/>
          </w:rPr>
          <w:t>1</w:t>
        </w:r>
        <w:r w:rsidR="00381F04">
          <w:rPr>
            <w:noProof/>
            <w:webHidden/>
          </w:rPr>
          <w:fldChar w:fldCharType="end"/>
        </w:r>
      </w:hyperlink>
    </w:p>
    <w:p w14:paraId="0BCE5D39" w14:textId="77777777" w:rsidR="00381F04" w:rsidRDefault="004D12AE">
      <w:pPr>
        <w:pStyle w:val="TOC1"/>
        <w:tabs>
          <w:tab w:val="right" w:leader="dot" w:pos="9060"/>
        </w:tabs>
        <w:rPr>
          <w:rFonts w:eastAsiaTheme="minorEastAsia" w:cstheme="minorBidi"/>
          <w:noProof/>
          <w:sz w:val="22"/>
          <w:szCs w:val="22"/>
          <w:lang w:eastAsia="en-AU"/>
        </w:rPr>
      </w:pPr>
      <w:hyperlink w:anchor="_Toc499551722" w:history="1">
        <w:r w:rsidR="00381F04" w:rsidRPr="00394AFE">
          <w:rPr>
            <w:rStyle w:val="Hyperlink"/>
            <w:noProof/>
          </w:rPr>
          <w:t>Purpose</w:t>
        </w:r>
        <w:r w:rsidR="00381F04">
          <w:rPr>
            <w:noProof/>
            <w:webHidden/>
          </w:rPr>
          <w:tab/>
        </w:r>
        <w:r w:rsidR="00381F04">
          <w:rPr>
            <w:noProof/>
            <w:webHidden/>
          </w:rPr>
          <w:fldChar w:fldCharType="begin"/>
        </w:r>
        <w:r w:rsidR="00381F04">
          <w:rPr>
            <w:noProof/>
            <w:webHidden/>
          </w:rPr>
          <w:instrText xml:space="preserve"> PAGEREF _Toc499551722 \h </w:instrText>
        </w:r>
        <w:r w:rsidR="00381F04">
          <w:rPr>
            <w:noProof/>
            <w:webHidden/>
          </w:rPr>
        </w:r>
        <w:r w:rsidR="00381F04">
          <w:rPr>
            <w:noProof/>
            <w:webHidden/>
          </w:rPr>
          <w:fldChar w:fldCharType="separate"/>
        </w:r>
        <w:r w:rsidR="00381F04">
          <w:rPr>
            <w:noProof/>
            <w:webHidden/>
          </w:rPr>
          <w:t>2</w:t>
        </w:r>
        <w:r w:rsidR="00381F04">
          <w:rPr>
            <w:noProof/>
            <w:webHidden/>
          </w:rPr>
          <w:fldChar w:fldCharType="end"/>
        </w:r>
      </w:hyperlink>
    </w:p>
    <w:p w14:paraId="0BCE5D3A" w14:textId="77777777" w:rsidR="00381F04" w:rsidRDefault="004D12AE">
      <w:pPr>
        <w:pStyle w:val="TOC1"/>
        <w:tabs>
          <w:tab w:val="right" w:leader="dot" w:pos="9060"/>
        </w:tabs>
        <w:rPr>
          <w:rFonts w:eastAsiaTheme="minorEastAsia" w:cstheme="minorBidi"/>
          <w:noProof/>
          <w:sz w:val="22"/>
          <w:szCs w:val="22"/>
          <w:lang w:eastAsia="en-AU"/>
        </w:rPr>
      </w:pPr>
      <w:hyperlink w:anchor="_Toc499551723" w:history="1">
        <w:r w:rsidR="00381F04" w:rsidRPr="00394AFE">
          <w:rPr>
            <w:rStyle w:val="Hyperlink"/>
            <w:noProof/>
          </w:rPr>
          <w:t>Alerts</w:t>
        </w:r>
        <w:r w:rsidR="00381F04">
          <w:rPr>
            <w:noProof/>
            <w:webHidden/>
          </w:rPr>
          <w:tab/>
        </w:r>
        <w:r w:rsidR="00381F04">
          <w:rPr>
            <w:noProof/>
            <w:webHidden/>
          </w:rPr>
          <w:fldChar w:fldCharType="begin"/>
        </w:r>
        <w:r w:rsidR="00381F04">
          <w:rPr>
            <w:noProof/>
            <w:webHidden/>
          </w:rPr>
          <w:instrText xml:space="preserve"> PAGEREF _Toc499551723 \h </w:instrText>
        </w:r>
        <w:r w:rsidR="00381F04">
          <w:rPr>
            <w:noProof/>
            <w:webHidden/>
          </w:rPr>
        </w:r>
        <w:r w:rsidR="00381F04">
          <w:rPr>
            <w:noProof/>
            <w:webHidden/>
          </w:rPr>
          <w:fldChar w:fldCharType="separate"/>
        </w:r>
        <w:r w:rsidR="00381F04">
          <w:rPr>
            <w:noProof/>
            <w:webHidden/>
          </w:rPr>
          <w:t>2</w:t>
        </w:r>
        <w:r w:rsidR="00381F04">
          <w:rPr>
            <w:noProof/>
            <w:webHidden/>
          </w:rPr>
          <w:fldChar w:fldCharType="end"/>
        </w:r>
      </w:hyperlink>
    </w:p>
    <w:p w14:paraId="0BCE5D3B" w14:textId="77777777" w:rsidR="00381F04" w:rsidRDefault="004D12AE">
      <w:pPr>
        <w:pStyle w:val="TOC1"/>
        <w:tabs>
          <w:tab w:val="right" w:leader="dot" w:pos="9060"/>
        </w:tabs>
        <w:rPr>
          <w:rFonts w:eastAsiaTheme="minorEastAsia" w:cstheme="minorBidi"/>
          <w:noProof/>
          <w:sz w:val="22"/>
          <w:szCs w:val="22"/>
          <w:lang w:eastAsia="en-AU"/>
        </w:rPr>
      </w:pPr>
      <w:hyperlink w:anchor="_Toc499551724" w:history="1">
        <w:r w:rsidR="00381F04" w:rsidRPr="00394AFE">
          <w:rPr>
            <w:rStyle w:val="Hyperlink"/>
            <w:noProof/>
          </w:rPr>
          <w:t>Scope</w:t>
        </w:r>
        <w:r w:rsidR="00381F04">
          <w:rPr>
            <w:noProof/>
            <w:webHidden/>
          </w:rPr>
          <w:tab/>
        </w:r>
        <w:r w:rsidR="00381F04">
          <w:rPr>
            <w:noProof/>
            <w:webHidden/>
          </w:rPr>
          <w:fldChar w:fldCharType="begin"/>
        </w:r>
        <w:r w:rsidR="00381F04">
          <w:rPr>
            <w:noProof/>
            <w:webHidden/>
          </w:rPr>
          <w:instrText xml:space="preserve"> PAGEREF _Toc499551724 \h </w:instrText>
        </w:r>
        <w:r w:rsidR="00381F04">
          <w:rPr>
            <w:noProof/>
            <w:webHidden/>
          </w:rPr>
        </w:r>
        <w:r w:rsidR="00381F04">
          <w:rPr>
            <w:noProof/>
            <w:webHidden/>
          </w:rPr>
          <w:fldChar w:fldCharType="separate"/>
        </w:r>
        <w:r w:rsidR="00381F04">
          <w:rPr>
            <w:noProof/>
            <w:webHidden/>
          </w:rPr>
          <w:t>2</w:t>
        </w:r>
        <w:r w:rsidR="00381F04">
          <w:rPr>
            <w:noProof/>
            <w:webHidden/>
          </w:rPr>
          <w:fldChar w:fldCharType="end"/>
        </w:r>
      </w:hyperlink>
    </w:p>
    <w:p w14:paraId="0BCE5D3C" w14:textId="77777777" w:rsidR="00381F04" w:rsidRDefault="004D12AE">
      <w:pPr>
        <w:pStyle w:val="TOC1"/>
        <w:tabs>
          <w:tab w:val="right" w:leader="dot" w:pos="9060"/>
        </w:tabs>
        <w:rPr>
          <w:rFonts w:eastAsiaTheme="minorEastAsia" w:cstheme="minorBidi"/>
          <w:noProof/>
          <w:sz w:val="22"/>
          <w:szCs w:val="22"/>
          <w:lang w:eastAsia="en-AU"/>
        </w:rPr>
      </w:pPr>
      <w:hyperlink w:anchor="_Toc499551725" w:history="1">
        <w:r w:rsidR="00381F04" w:rsidRPr="00394AFE">
          <w:rPr>
            <w:rStyle w:val="Hyperlink"/>
            <w:noProof/>
          </w:rPr>
          <w:t>Section 1 - Acute Pain Service Equipment</w:t>
        </w:r>
        <w:r w:rsidR="00381F04">
          <w:rPr>
            <w:noProof/>
            <w:webHidden/>
          </w:rPr>
          <w:tab/>
        </w:r>
        <w:r w:rsidR="00381F04">
          <w:rPr>
            <w:noProof/>
            <w:webHidden/>
          </w:rPr>
          <w:fldChar w:fldCharType="begin"/>
        </w:r>
        <w:r w:rsidR="00381F04">
          <w:rPr>
            <w:noProof/>
            <w:webHidden/>
          </w:rPr>
          <w:instrText xml:space="preserve"> PAGEREF _Toc499551725 \h </w:instrText>
        </w:r>
        <w:r w:rsidR="00381F04">
          <w:rPr>
            <w:noProof/>
            <w:webHidden/>
          </w:rPr>
        </w:r>
        <w:r w:rsidR="00381F04">
          <w:rPr>
            <w:noProof/>
            <w:webHidden/>
          </w:rPr>
          <w:fldChar w:fldCharType="separate"/>
        </w:r>
        <w:r w:rsidR="00381F04">
          <w:rPr>
            <w:noProof/>
            <w:webHidden/>
          </w:rPr>
          <w:t>3</w:t>
        </w:r>
        <w:r w:rsidR="00381F04">
          <w:rPr>
            <w:noProof/>
            <w:webHidden/>
          </w:rPr>
          <w:fldChar w:fldCharType="end"/>
        </w:r>
      </w:hyperlink>
    </w:p>
    <w:p w14:paraId="0BCE5D3D" w14:textId="77777777" w:rsidR="00381F04" w:rsidRDefault="004D12AE">
      <w:pPr>
        <w:pStyle w:val="TOC1"/>
        <w:tabs>
          <w:tab w:val="right" w:leader="dot" w:pos="9060"/>
        </w:tabs>
        <w:rPr>
          <w:rFonts w:eastAsiaTheme="minorEastAsia" w:cstheme="minorBidi"/>
          <w:noProof/>
          <w:sz w:val="22"/>
          <w:szCs w:val="22"/>
          <w:lang w:eastAsia="en-AU"/>
        </w:rPr>
      </w:pPr>
      <w:hyperlink w:anchor="_Toc499551726" w:history="1">
        <w:r w:rsidR="00381F04" w:rsidRPr="00394AFE">
          <w:rPr>
            <w:rStyle w:val="Hyperlink"/>
            <w:noProof/>
          </w:rPr>
          <w:t>Section 2 - Continuous Opioid Infusion (COI)-Adult &amp; Paediatric</w:t>
        </w:r>
        <w:r w:rsidR="00381F04">
          <w:rPr>
            <w:noProof/>
            <w:webHidden/>
          </w:rPr>
          <w:tab/>
        </w:r>
        <w:r w:rsidR="00381F04">
          <w:rPr>
            <w:noProof/>
            <w:webHidden/>
          </w:rPr>
          <w:fldChar w:fldCharType="begin"/>
        </w:r>
        <w:r w:rsidR="00381F04">
          <w:rPr>
            <w:noProof/>
            <w:webHidden/>
          </w:rPr>
          <w:instrText xml:space="preserve"> PAGEREF _Toc499551726 \h </w:instrText>
        </w:r>
        <w:r w:rsidR="00381F04">
          <w:rPr>
            <w:noProof/>
            <w:webHidden/>
          </w:rPr>
        </w:r>
        <w:r w:rsidR="00381F04">
          <w:rPr>
            <w:noProof/>
            <w:webHidden/>
          </w:rPr>
          <w:fldChar w:fldCharType="separate"/>
        </w:r>
        <w:r w:rsidR="00381F04">
          <w:rPr>
            <w:noProof/>
            <w:webHidden/>
          </w:rPr>
          <w:t>4</w:t>
        </w:r>
        <w:r w:rsidR="00381F04">
          <w:rPr>
            <w:noProof/>
            <w:webHidden/>
          </w:rPr>
          <w:fldChar w:fldCharType="end"/>
        </w:r>
      </w:hyperlink>
    </w:p>
    <w:p w14:paraId="0BCE5D3E" w14:textId="77777777" w:rsidR="00381F04" w:rsidRDefault="004D12AE">
      <w:pPr>
        <w:pStyle w:val="TOC1"/>
        <w:tabs>
          <w:tab w:val="right" w:leader="dot" w:pos="9060"/>
        </w:tabs>
        <w:rPr>
          <w:rFonts w:eastAsiaTheme="minorEastAsia" w:cstheme="minorBidi"/>
          <w:noProof/>
          <w:sz w:val="22"/>
          <w:szCs w:val="22"/>
          <w:lang w:eastAsia="en-AU"/>
        </w:rPr>
      </w:pPr>
      <w:hyperlink w:anchor="_Toc499551727" w:history="1">
        <w:r w:rsidR="00381F04" w:rsidRPr="00394AFE">
          <w:rPr>
            <w:rStyle w:val="Hyperlink"/>
            <w:noProof/>
          </w:rPr>
          <w:t>Section 3 - Epidural / Patient Controlled Epidural Analgesia (PCEA)-Adult &amp; Paediatric</w:t>
        </w:r>
        <w:r w:rsidR="00381F04">
          <w:rPr>
            <w:noProof/>
            <w:webHidden/>
          </w:rPr>
          <w:tab/>
        </w:r>
        <w:r w:rsidR="00381F04">
          <w:rPr>
            <w:noProof/>
            <w:webHidden/>
          </w:rPr>
          <w:fldChar w:fldCharType="begin"/>
        </w:r>
        <w:r w:rsidR="00381F04">
          <w:rPr>
            <w:noProof/>
            <w:webHidden/>
          </w:rPr>
          <w:instrText xml:space="preserve"> PAGEREF _Toc499551727 \h </w:instrText>
        </w:r>
        <w:r w:rsidR="00381F04">
          <w:rPr>
            <w:noProof/>
            <w:webHidden/>
          </w:rPr>
        </w:r>
        <w:r w:rsidR="00381F04">
          <w:rPr>
            <w:noProof/>
            <w:webHidden/>
          </w:rPr>
          <w:fldChar w:fldCharType="separate"/>
        </w:r>
        <w:r w:rsidR="00381F04">
          <w:rPr>
            <w:noProof/>
            <w:webHidden/>
          </w:rPr>
          <w:t>7</w:t>
        </w:r>
        <w:r w:rsidR="00381F04">
          <w:rPr>
            <w:noProof/>
            <w:webHidden/>
          </w:rPr>
          <w:fldChar w:fldCharType="end"/>
        </w:r>
      </w:hyperlink>
    </w:p>
    <w:p w14:paraId="0BCE5D3F" w14:textId="77777777" w:rsidR="00381F04" w:rsidRDefault="004D12AE">
      <w:pPr>
        <w:pStyle w:val="TOC1"/>
        <w:tabs>
          <w:tab w:val="right" w:leader="dot" w:pos="9060"/>
        </w:tabs>
        <w:rPr>
          <w:rFonts w:eastAsiaTheme="minorEastAsia" w:cstheme="minorBidi"/>
          <w:noProof/>
          <w:sz w:val="22"/>
          <w:szCs w:val="22"/>
          <w:lang w:eastAsia="en-AU"/>
        </w:rPr>
      </w:pPr>
      <w:hyperlink w:anchor="_Toc499551728" w:history="1">
        <w:r w:rsidR="00381F04" w:rsidRPr="00394AFE">
          <w:rPr>
            <w:rStyle w:val="Hyperlink"/>
            <w:noProof/>
          </w:rPr>
          <w:t>Section 4 - Intrathecal/Epidural Morphine (IEM) Single administration- Adult</w:t>
        </w:r>
        <w:r w:rsidR="00381F04">
          <w:rPr>
            <w:noProof/>
            <w:webHidden/>
          </w:rPr>
          <w:tab/>
        </w:r>
        <w:r w:rsidR="00381F04">
          <w:rPr>
            <w:noProof/>
            <w:webHidden/>
          </w:rPr>
          <w:fldChar w:fldCharType="begin"/>
        </w:r>
        <w:r w:rsidR="00381F04">
          <w:rPr>
            <w:noProof/>
            <w:webHidden/>
          </w:rPr>
          <w:instrText xml:space="preserve"> PAGEREF _Toc499551728 \h </w:instrText>
        </w:r>
        <w:r w:rsidR="00381F04">
          <w:rPr>
            <w:noProof/>
            <w:webHidden/>
          </w:rPr>
        </w:r>
        <w:r w:rsidR="00381F04">
          <w:rPr>
            <w:noProof/>
            <w:webHidden/>
          </w:rPr>
          <w:fldChar w:fldCharType="separate"/>
        </w:r>
        <w:r w:rsidR="00381F04">
          <w:rPr>
            <w:noProof/>
            <w:webHidden/>
          </w:rPr>
          <w:t>11</w:t>
        </w:r>
        <w:r w:rsidR="00381F04">
          <w:rPr>
            <w:noProof/>
            <w:webHidden/>
          </w:rPr>
          <w:fldChar w:fldCharType="end"/>
        </w:r>
      </w:hyperlink>
    </w:p>
    <w:p w14:paraId="0BCE5D40" w14:textId="77777777" w:rsidR="00381F04" w:rsidRDefault="004D12AE">
      <w:pPr>
        <w:pStyle w:val="TOC1"/>
        <w:tabs>
          <w:tab w:val="right" w:leader="dot" w:pos="9060"/>
        </w:tabs>
        <w:rPr>
          <w:rFonts w:eastAsiaTheme="minorEastAsia" w:cstheme="minorBidi"/>
          <w:noProof/>
          <w:sz w:val="22"/>
          <w:szCs w:val="22"/>
          <w:lang w:eastAsia="en-AU"/>
        </w:rPr>
      </w:pPr>
      <w:hyperlink w:anchor="_Toc499551729" w:history="1">
        <w:r w:rsidR="00381F04" w:rsidRPr="00394AFE">
          <w:rPr>
            <w:rStyle w:val="Hyperlink"/>
            <w:noProof/>
          </w:rPr>
          <w:t>Section 5 - Intrapartum Remifentanil Patient Controlled Analgesia –Birthing Women</w:t>
        </w:r>
        <w:r w:rsidR="00381F04">
          <w:rPr>
            <w:noProof/>
            <w:webHidden/>
          </w:rPr>
          <w:tab/>
        </w:r>
        <w:r w:rsidR="00381F04">
          <w:rPr>
            <w:noProof/>
            <w:webHidden/>
          </w:rPr>
          <w:fldChar w:fldCharType="begin"/>
        </w:r>
        <w:r w:rsidR="00381F04">
          <w:rPr>
            <w:noProof/>
            <w:webHidden/>
          </w:rPr>
          <w:instrText xml:space="preserve"> PAGEREF _Toc499551729 \h </w:instrText>
        </w:r>
        <w:r w:rsidR="00381F04">
          <w:rPr>
            <w:noProof/>
            <w:webHidden/>
          </w:rPr>
        </w:r>
        <w:r w:rsidR="00381F04">
          <w:rPr>
            <w:noProof/>
            <w:webHidden/>
          </w:rPr>
          <w:fldChar w:fldCharType="separate"/>
        </w:r>
        <w:r w:rsidR="00381F04">
          <w:rPr>
            <w:noProof/>
            <w:webHidden/>
          </w:rPr>
          <w:t>12</w:t>
        </w:r>
        <w:r w:rsidR="00381F04">
          <w:rPr>
            <w:noProof/>
            <w:webHidden/>
          </w:rPr>
          <w:fldChar w:fldCharType="end"/>
        </w:r>
      </w:hyperlink>
    </w:p>
    <w:p w14:paraId="0BCE5D41" w14:textId="77777777" w:rsidR="00381F04" w:rsidRDefault="004D12AE">
      <w:pPr>
        <w:pStyle w:val="TOC1"/>
        <w:tabs>
          <w:tab w:val="right" w:leader="dot" w:pos="9060"/>
        </w:tabs>
        <w:rPr>
          <w:rFonts w:eastAsiaTheme="minorEastAsia" w:cstheme="minorBidi"/>
          <w:noProof/>
          <w:sz w:val="22"/>
          <w:szCs w:val="22"/>
          <w:lang w:eastAsia="en-AU"/>
        </w:rPr>
      </w:pPr>
      <w:hyperlink w:anchor="_Toc499551730" w:history="1">
        <w:r w:rsidR="00381F04" w:rsidRPr="00394AFE">
          <w:rPr>
            <w:rStyle w:val="Hyperlink"/>
            <w:noProof/>
          </w:rPr>
          <w:t>Section 6 - Ketamine Infusion for pain management (Adult) - Acute &amp; Chronic</w:t>
        </w:r>
        <w:r w:rsidR="00381F04">
          <w:rPr>
            <w:noProof/>
            <w:webHidden/>
          </w:rPr>
          <w:tab/>
        </w:r>
        <w:r w:rsidR="00381F04">
          <w:rPr>
            <w:noProof/>
            <w:webHidden/>
          </w:rPr>
          <w:fldChar w:fldCharType="begin"/>
        </w:r>
        <w:r w:rsidR="00381F04">
          <w:rPr>
            <w:noProof/>
            <w:webHidden/>
          </w:rPr>
          <w:instrText xml:space="preserve"> PAGEREF _Toc499551730 \h </w:instrText>
        </w:r>
        <w:r w:rsidR="00381F04">
          <w:rPr>
            <w:noProof/>
            <w:webHidden/>
          </w:rPr>
        </w:r>
        <w:r w:rsidR="00381F04">
          <w:rPr>
            <w:noProof/>
            <w:webHidden/>
          </w:rPr>
          <w:fldChar w:fldCharType="separate"/>
        </w:r>
        <w:r w:rsidR="00381F04">
          <w:rPr>
            <w:noProof/>
            <w:webHidden/>
          </w:rPr>
          <w:t>14</w:t>
        </w:r>
        <w:r w:rsidR="00381F04">
          <w:rPr>
            <w:noProof/>
            <w:webHidden/>
          </w:rPr>
          <w:fldChar w:fldCharType="end"/>
        </w:r>
      </w:hyperlink>
    </w:p>
    <w:p w14:paraId="0BCE5D42" w14:textId="77777777" w:rsidR="00381F04" w:rsidRDefault="004D12AE">
      <w:pPr>
        <w:pStyle w:val="TOC1"/>
        <w:tabs>
          <w:tab w:val="right" w:leader="dot" w:pos="9060"/>
        </w:tabs>
        <w:rPr>
          <w:rFonts w:eastAsiaTheme="minorEastAsia" w:cstheme="minorBidi"/>
          <w:noProof/>
          <w:sz w:val="22"/>
          <w:szCs w:val="22"/>
          <w:lang w:eastAsia="en-AU"/>
        </w:rPr>
      </w:pPr>
      <w:hyperlink w:anchor="_Toc499551731" w:history="1">
        <w:r w:rsidR="00381F04" w:rsidRPr="00394AFE">
          <w:rPr>
            <w:rStyle w:val="Hyperlink"/>
            <w:noProof/>
          </w:rPr>
          <w:t>Section 7 - Patient Controlled Analgesia (PCA)-Adult &amp; Paediatric</w:t>
        </w:r>
        <w:r w:rsidR="00381F04">
          <w:rPr>
            <w:noProof/>
            <w:webHidden/>
          </w:rPr>
          <w:tab/>
        </w:r>
        <w:r w:rsidR="00381F04">
          <w:rPr>
            <w:noProof/>
            <w:webHidden/>
          </w:rPr>
          <w:fldChar w:fldCharType="begin"/>
        </w:r>
        <w:r w:rsidR="00381F04">
          <w:rPr>
            <w:noProof/>
            <w:webHidden/>
          </w:rPr>
          <w:instrText xml:space="preserve"> PAGEREF _Toc499551731 \h </w:instrText>
        </w:r>
        <w:r w:rsidR="00381F04">
          <w:rPr>
            <w:noProof/>
            <w:webHidden/>
          </w:rPr>
        </w:r>
        <w:r w:rsidR="00381F04">
          <w:rPr>
            <w:noProof/>
            <w:webHidden/>
          </w:rPr>
          <w:fldChar w:fldCharType="separate"/>
        </w:r>
        <w:r w:rsidR="00381F04">
          <w:rPr>
            <w:noProof/>
            <w:webHidden/>
          </w:rPr>
          <w:t>16</w:t>
        </w:r>
        <w:r w:rsidR="00381F04">
          <w:rPr>
            <w:noProof/>
            <w:webHidden/>
          </w:rPr>
          <w:fldChar w:fldCharType="end"/>
        </w:r>
      </w:hyperlink>
    </w:p>
    <w:p w14:paraId="0BCE5D43" w14:textId="77777777" w:rsidR="00381F04" w:rsidRDefault="004D12AE">
      <w:pPr>
        <w:pStyle w:val="TOC1"/>
        <w:tabs>
          <w:tab w:val="right" w:leader="dot" w:pos="9060"/>
        </w:tabs>
        <w:rPr>
          <w:rFonts w:eastAsiaTheme="minorEastAsia" w:cstheme="minorBidi"/>
          <w:noProof/>
          <w:sz w:val="22"/>
          <w:szCs w:val="22"/>
          <w:lang w:eastAsia="en-AU"/>
        </w:rPr>
      </w:pPr>
      <w:hyperlink w:anchor="_Toc499551732" w:history="1">
        <w:r w:rsidR="00381F04" w:rsidRPr="00394AFE">
          <w:rPr>
            <w:rStyle w:val="Hyperlink"/>
            <w:noProof/>
          </w:rPr>
          <w:t>Section 8 - Regional Local Anaesthetic Technique (RLAT) Management-Adult and Paediatric</w:t>
        </w:r>
        <w:r w:rsidR="00381F04">
          <w:rPr>
            <w:noProof/>
            <w:webHidden/>
          </w:rPr>
          <w:tab/>
        </w:r>
        <w:r w:rsidR="00381F04">
          <w:rPr>
            <w:noProof/>
            <w:webHidden/>
          </w:rPr>
          <w:fldChar w:fldCharType="begin"/>
        </w:r>
        <w:r w:rsidR="00381F04">
          <w:rPr>
            <w:noProof/>
            <w:webHidden/>
          </w:rPr>
          <w:instrText xml:space="preserve"> PAGEREF _Toc499551732 \h </w:instrText>
        </w:r>
        <w:r w:rsidR="00381F04">
          <w:rPr>
            <w:noProof/>
            <w:webHidden/>
          </w:rPr>
        </w:r>
        <w:r w:rsidR="00381F04">
          <w:rPr>
            <w:noProof/>
            <w:webHidden/>
          </w:rPr>
          <w:fldChar w:fldCharType="separate"/>
        </w:r>
        <w:r w:rsidR="00381F04">
          <w:rPr>
            <w:noProof/>
            <w:webHidden/>
          </w:rPr>
          <w:t>19</w:t>
        </w:r>
        <w:r w:rsidR="00381F04">
          <w:rPr>
            <w:noProof/>
            <w:webHidden/>
          </w:rPr>
          <w:fldChar w:fldCharType="end"/>
        </w:r>
      </w:hyperlink>
    </w:p>
    <w:p w14:paraId="0BCE5D44" w14:textId="77777777" w:rsidR="00381F04" w:rsidRDefault="004D12AE">
      <w:pPr>
        <w:pStyle w:val="TOC1"/>
        <w:tabs>
          <w:tab w:val="right" w:leader="dot" w:pos="9060"/>
        </w:tabs>
        <w:rPr>
          <w:rFonts w:eastAsiaTheme="minorEastAsia" w:cstheme="minorBidi"/>
          <w:noProof/>
          <w:sz w:val="22"/>
          <w:szCs w:val="22"/>
          <w:lang w:eastAsia="en-AU"/>
        </w:rPr>
      </w:pPr>
      <w:hyperlink w:anchor="_Toc499551733" w:history="1">
        <w:r w:rsidR="00381F04" w:rsidRPr="00394AFE">
          <w:rPr>
            <w:rStyle w:val="Hyperlink"/>
            <w:noProof/>
          </w:rPr>
          <w:t>Related Policies, Procedures, Guidelines and Legislation</w:t>
        </w:r>
        <w:r w:rsidR="00381F04">
          <w:rPr>
            <w:noProof/>
            <w:webHidden/>
          </w:rPr>
          <w:tab/>
        </w:r>
        <w:r w:rsidR="00381F04">
          <w:rPr>
            <w:noProof/>
            <w:webHidden/>
          </w:rPr>
          <w:fldChar w:fldCharType="begin"/>
        </w:r>
        <w:r w:rsidR="00381F04">
          <w:rPr>
            <w:noProof/>
            <w:webHidden/>
          </w:rPr>
          <w:instrText xml:space="preserve"> PAGEREF _Toc499551733 \h </w:instrText>
        </w:r>
        <w:r w:rsidR="00381F04">
          <w:rPr>
            <w:noProof/>
            <w:webHidden/>
          </w:rPr>
        </w:r>
        <w:r w:rsidR="00381F04">
          <w:rPr>
            <w:noProof/>
            <w:webHidden/>
          </w:rPr>
          <w:fldChar w:fldCharType="separate"/>
        </w:r>
        <w:r w:rsidR="00381F04">
          <w:rPr>
            <w:noProof/>
            <w:webHidden/>
          </w:rPr>
          <w:t>21</w:t>
        </w:r>
        <w:r w:rsidR="00381F04">
          <w:rPr>
            <w:noProof/>
            <w:webHidden/>
          </w:rPr>
          <w:fldChar w:fldCharType="end"/>
        </w:r>
      </w:hyperlink>
    </w:p>
    <w:p w14:paraId="0BCE5D45" w14:textId="77777777" w:rsidR="00381F04" w:rsidRDefault="004D12AE">
      <w:pPr>
        <w:pStyle w:val="TOC1"/>
        <w:tabs>
          <w:tab w:val="right" w:leader="dot" w:pos="9060"/>
        </w:tabs>
        <w:rPr>
          <w:rFonts w:eastAsiaTheme="minorEastAsia" w:cstheme="minorBidi"/>
          <w:noProof/>
          <w:sz w:val="22"/>
          <w:szCs w:val="22"/>
          <w:lang w:eastAsia="en-AU"/>
        </w:rPr>
      </w:pPr>
      <w:hyperlink w:anchor="_Toc499551734" w:history="1">
        <w:r w:rsidR="00381F04" w:rsidRPr="00394AFE">
          <w:rPr>
            <w:rStyle w:val="Hyperlink"/>
            <w:noProof/>
          </w:rPr>
          <w:t>References</w:t>
        </w:r>
        <w:r w:rsidR="00381F04">
          <w:rPr>
            <w:noProof/>
            <w:webHidden/>
          </w:rPr>
          <w:tab/>
        </w:r>
        <w:r w:rsidR="00381F04">
          <w:rPr>
            <w:noProof/>
            <w:webHidden/>
          </w:rPr>
          <w:fldChar w:fldCharType="begin"/>
        </w:r>
        <w:r w:rsidR="00381F04">
          <w:rPr>
            <w:noProof/>
            <w:webHidden/>
          </w:rPr>
          <w:instrText xml:space="preserve"> PAGEREF _Toc499551734 \h </w:instrText>
        </w:r>
        <w:r w:rsidR="00381F04">
          <w:rPr>
            <w:noProof/>
            <w:webHidden/>
          </w:rPr>
        </w:r>
        <w:r w:rsidR="00381F04">
          <w:rPr>
            <w:noProof/>
            <w:webHidden/>
          </w:rPr>
          <w:fldChar w:fldCharType="separate"/>
        </w:r>
        <w:r w:rsidR="00381F04">
          <w:rPr>
            <w:noProof/>
            <w:webHidden/>
          </w:rPr>
          <w:t>22</w:t>
        </w:r>
        <w:r w:rsidR="00381F04">
          <w:rPr>
            <w:noProof/>
            <w:webHidden/>
          </w:rPr>
          <w:fldChar w:fldCharType="end"/>
        </w:r>
      </w:hyperlink>
    </w:p>
    <w:p w14:paraId="0BCE5D46" w14:textId="77777777" w:rsidR="00381F04" w:rsidRDefault="004D12AE">
      <w:pPr>
        <w:pStyle w:val="TOC1"/>
        <w:tabs>
          <w:tab w:val="right" w:leader="dot" w:pos="9060"/>
        </w:tabs>
        <w:rPr>
          <w:rFonts w:eastAsiaTheme="minorEastAsia" w:cstheme="minorBidi"/>
          <w:noProof/>
          <w:sz w:val="22"/>
          <w:szCs w:val="22"/>
          <w:lang w:eastAsia="en-AU"/>
        </w:rPr>
      </w:pPr>
      <w:hyperlink w:anchor="_Toc499551735" w:history="1">
        <w:r w:rsidR="00381F04" w:rsidRPr="00394AFE">
          <w:rPr>
            <w:rStyle w:val="Hyperlink"/>
            <w:noProof/>
          </w:rPr>
          <w:t>Definition of Terms</w:t>
        </w:r>
        <w:r w:rsidR="00381F04">
          <w:rPr>
            <w:noProof/>
            <w:webHidden/>
          </w:rPr>
          <w:tab/>
        </w:r>
        <w:r w:rsidR="00381F04">
          <w:rPr>
            <w:noProof/>
            <w:webHidden/>
          </w:rPr>
          <w:fldChar w:fldCharType="begin"/>
        </w:r>
        <w:r w:rsidR="00381F04">
          <w:rPr>
            <w:noProof/>
            <w:webHidden/>
          </w:rPr>
          <w:instrText xml:space="preserve"> PAGEREF _Toc499551735 \h </w:instrText>
        </w:r>
        <w:r w:rsidR="00381F04">
          <w:rPr>
            <w:noProof/>
            <w:webHidden/>
          </w:rPr>
        </w:r>
        <w:r w:rsidR="00381F04">
          <w:rPr>
            <w:noProof/>
            <w:webHidden/>
          </w:rPr>
          <w:fldChar w:fldCharType="separate"/>
        </w:r>
        <w:r w:rsidR="00381F04">
          <w:rPr>
            <w:noProof/>
            <w:webHidden/>
          </w:rPr>
          <w:t>24</w:t>
        </w:r>
        <w:r w:rsidR="00381F04">
          <w:rPr>
            <w:noProof/>
            <w:webHidden/>
          </w:rPr>
          <w:fldChar w:fldCharType="end"/>
        </w:r>
      </w:hyperlink>
    </w:p>
    <w:p w14:paraId="0BCE5D47" w14:textId="77777777" w:rsidR="00381F04" w:rsidRDefault="004D12AE">
      <w:pPr>
        <w:pStyle w:val="TOC1"/>
        <w:tabs>
          <w:tab w:val="right" w:leader="dot" w:pos="9060"/>
        </w:tabs>
        <w:rPr>
          <w:rFonts w:eastAsiaTheme="minorEastAsia" w:cstheme="minorBidi"/>
          <w:noProof/>
          <w:sz w:val="22"/>
          <w:szCs w:val="22"/>
          <w:lang w:eastAsia="en-AU"/>
        </w:rPr>
      </w:pPr>
      <w:hyperlink w:anchor="_Toc499551736" w:history="1">
        <w:r w:rsidR="00381F04" w:rsidRPr="00394AFE">
          <w:rPr>
            <w:rStyle w:val="Hyperlink"/>
            <w:noProof/>
          </w:rPr>
          <w:t>Search Terms</w:t>
        </w:r>
        <w:r w:rsidR="00381F04">
          <w:rPr>
            <w:noProof/>
            <w:webHidden/>
          </w:rPr>
          <w:tab/>
        </w:r>
        <w:r w:rsidR="00381F04">
          <w:rPr>
            <w:noProof/>
            <w:webHidden/>
          </w:rPr>
          <w:fldChar w:fldCharType="begin"/>
        </w:r>
        <w:r w:rsidR="00381F04">
          <w:rPr>
            <w:noProof/>
            <w:webHidden/>
          </w:rPr>
          <w:instrText xml:space="preserve"> PAGEREF _Toc499551736 \h </w:instrText>
        </w:r>
        <w:r w:rsidR="00381F04">
          <w:rPr>
            <w:noProof/>
            <w:webHidden/>
          </w:rPr>
        </w:r>
        <w:r w:rsidR="00381F04">
          <w:rPr>
            <w:noProof/>
            <w:webHidden/>
          </w:rPr>
          <w:fldChar w:fldCharType="separate"/>
        </w:r>
        <w:r w:rsidR="00381F04">
          <w:rPr>
            <w:noProof/>
            <w:webHidden/>
          </w:rPr>
          <w:t>25</w:t>
        </w:r>
        <w:r w:rsidR="00381F04">
          <w:rPr>
            <w:noProof/>
            <w:webHidden/>
          </w:rPr>
          <w:fldChar w:fldCharType="end"/>
        </w:r>
      </w:hyperlink>
    </w:p>
    <w:p w14:paraId="0BCE5D48" w14:textId="77777777" w:rsidR="007052B1" w:rsidRDefault="004C07E5" w:rsidP="007B6904">
      <w:pPr>
        <w:rPr>
          <w:rFonts w:asciiTheme="minorHAnsi" w:hAnsiTheme="minorHAnsi"/>
        </w:rPr>
      </w:pPr>
      <w:r>
        <w:rPr>
          <w:rFonts w:asciiTheme="minorHAnsi" w:hAnsiTheme="minorHAnsi"/>
        </w:rPr>
        <w:fldChar w:fldCharType="end"/>
      </w:r>
    </w:p>
    <w:p w14:paraId="0BCE5D49" w14:textId="77777777" w:rsidR="007B6904" w:rsidRPr="00763141" w:rsidRDefault="007052B1" w:rsidP="00FC44FB">
      <w:pPr>
        <w:spacing w:after="200" w:line="276" w:lineRule="auto"/>
      </w:pPr>
      <w:r>
        <w:rPr>
          <w:rFonts w:asciiTheme="minorHAnsi" w:hAnsiTheme="minorHAnsi"/>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0BCE5D4B" w14:textId="77777777" w:rsidTr="009C2188">
        <w:trPr>
          <w:cantSplit/>
          <w:trHeight w:val="285"/>
        </w:trPr>
        <w:tc>
          <w:tcPr>
            <w:tcW w:w="9158" w:type="dxa"/>
            <w:shd w:val="clear" w:color="auto" w:fill="A6A6A6" w:themeFill="background1" w:themeFillShade="A6"/>
          </w:tcPr>
          <w:p w14:paraId="0BCE5D4A" w14:textId="77777777" w:rsidR="007B6904" w:rsidRPr="00CD1C0E" w:rsidRDefault="007B6904" w:rsidP="004213C3">
            <w:pPr>
              <w:pStyle w:val="Heading1"/>
            </w:pPr>
            <w:bookmarkStart w:id="8" w:name="_Toc389473274"/>
            <w:bookmarkStart w:id="9" w:name="_Toc499551722"/>
            <w:r w:rsidRPr="00CD1C0E">
              <w:lastRenderedPageBreak/>
              <w:t>Purpose</w:t>
            </w:r>
            <w:bookmarkEnd w:id="8"/>
            <w:bookmarkEnd w:id="9"/>
          </w:p>
        </w:tc>
      </w:tr>
    </w:tbl>
    <w:p w14:paraId="0BCE5D4C" w14:textId="77777777" w:rsidR="005E27E0" w:rsidRDefault="005E27E0" w:rsidP="005E27E0">
      <w:pPr>
        <w:rPr>
          <w:rFonts w:cs="Arial"/>
          <w:szCs w:val="24"/>
        </w:rPr>
      </w:pPr>
    </w:p>
    <w:p w14:paraId="0BCE5D4D" w14:textId="77777777" w:rsidR="005E27E0" w:rsidRPr="00B81EEA" w:rsidRDefault="005E27E0" w:rsidP="005E27E0">
      <w:pPr>
        <w:rPr>
          <w:rFonts w:cs="Arial"/>
          <w:szCs w:val="24"/>
        </w:rPr>
      </w:pPr>
      <w:r w:rsidRPr="00B81EEA">
        <w:rPr>
          <w:rFonts w:cs="Arial"/>
          <w:szCs w:val="24"/>
        </w:rPr>
        <w:t>The purpose of this procedure is to provide clinicians with information on the safe and effective mana</w:t>
      </w:r>
      <w:r>
        <w:rPr>
          <w:rFonts w:cs="Arial"/>
          <w:szCs w:val="24"/>
        </w:rPr>
        <w:t xml:space="preserve">gement </w:t>
      </w:r>
      <w:r w:rsidR="0003608A">
        <w:rPr>
          <w:rFonts w:cs="Arial"/>
          <w:szCs w:val="24"/>
        </w:rPr>
        <w:t xml:space="preserve">of </w:t>
      </w:r>
      <w:r w:rsidRPr="00B81EEA">
        <w:rPr>
          <w:rFonts w:cs="Arial"/>
          <w:szCs w:val="24"/>
        </w:rPr>
        <w:t>patient</w:t>
      </w:r>
      <w:r w:rsidR="0003608A">
        <w:rPr>
          <w:rFonts w:cs="Arial"/>
          <w:szCs w:val="24"/>
        </w:rPr>
        <w:t>’</w:t>
      </w:r>
      <w:r>
        <w:rPr>
          <w:rFonts w:cs="Arial"/>
          <w:szCs w:val="24"/>
        </w:rPr>
        <w:t xml:space="preserve">s at Canberra Hospital Health Service (CHHS) </w:t>
      </w:r>
      <w:r w:rsidRPr="00B81EEA">
        <w:rPr>
          <w:rFonts w:cs="Arial"/>
          <w:szCs w:val="24"/>
        </w:rPr>
        <w:t>with:</w:t>
      </w:r>
    </w:p>
    <w:p w14:paraId="0BCE5D4E" w14:textId="77777777" w:rsidR="005E27E0" w:rsidRPr="00BD5E8D" w:rsidRDefault="005E27E0" w:rsidP="00BD5E8D">
      <w:pPr>
        <w:pStyle w:val="ListBullet"/>
      </w:pPr>
      <w:r w:rsidRPr="00BD5E8D">
        <w:t>Continuous Opioid Infusion</w:t>
      </w:r>
    </w:p>
    <w:p w14:paraId="0BCE5D4F" w14:textId="77777777" w:rsidR="005E27E0" w:rsidRPr="00BD5E8D" w:rsidRDefault="005E27E0" w:rsidP="00BD5E8D">
      <w:pPr>
        <w:pStyle w:val="ListBullet"/>
      </w:pPr>
      <w:r w:rsidRPr="00BD5E8D">
        <w:t xml:space="preserve">Epidural or </w:t>
      </w:r>
      <w:r w:rsidR="001B5A9C">
        <w:t>Patient Controlled Epidural analgesia (</w:t>
      </w:r>
      <w:r w:rsidRPr="00BD5E8D">
        <w:t>PCEA</w:t>
      </w:r>
      <w:r w:rsidR="001B5A9C">
        <w:t>)</w:t>
      </w:r>
    </w:p>
    <w:p w14:paraId="0BCE5D50" w14:textId="77777777" w:rsidR="005E27E0" w:rsidRPr="00BD5E8D" w:rsidRDefault="005E27E0" w:rsidP="00BD5E8D">
      <w:pPr>
        <w:pStyle w:val="ListBullet"/>
      </w:pPr>
      <w:r w:rsidRPr="00BD5E8D">
        <w:t>Intrathecal epidural morphine single administration</w:t>
      </w:r>
    </w:p>
    <w:p w14:paraId="0BCE5D51" w14:textId="77777777" w:rsidR="005E27E0" w:rsidRPr="00BD5E8D" w:rsidRDefault="005E27E0" w:rsidP="00BD5E8D">
      <w:pPr>
        <w:pStyle w:val="ListBullet"/>
      </w:pPr>
      <w:r w:rsidRPr="00BD5E8D">
        <w:t xml:space="preserve">Intrapartum Remifentanil Patient Controlled analgesia </w:t>
      </w:r>
      <w:r w:rsidR="001B5A9C">
        <w:t>(</w:t>
      </w:r>
      <w:r w:rsidRPr="00BD5E8D">
        <w:t>PCA</w:t>
      </w:r>
      <w:r w:rsidR="001B5A9C">
        <w:t>)</w:t>
      </w:r>
    </w:p>
    <w:p w14:paraId="0BCE5D52" w14:textId="77777777" w:rsidR="005E27E0" w:rsidRPr="00BD5E8D" w:rsidRDefault="005E27E0" w:rsidP="00BD5E8D">
      <w:pPr>
        <w:pStyle w:val="ListBullet"/>
      </w:pPr>
      <w:r w:rsidRPr="00BD5E8D">
        <w:t xml:space="preserve">Ketamine infusion </w:t>
      </w:r>
    </w:p>
    <w:p w14:paraId="0BCE5D53" w14:textId="77777777" w:rsidR="005E27E0" w:rsidRPr="00BD5E8D" w:rsidRDefault="005E27E0" w:rsidP="00BD5E8D">
      <w:pPr>
        <w:pStyle w:val="ListBullet"/>
      </w:pPr>
      <w:r w:rsidRPr="00BD5E8D">
        <w:t xml:space="preserve">Patient Controlled Analgesia </w:t>
      </w:r>
      <w:r w:rsidR="001B5A9C">
        <w:t>(</w:t>
      </w:r>
      <w:r w:rsidRPr="00BD5E8D">
        <w:t>PCA</w:t>
      </w:r>
      <w:r w:rsidR="001B5A9C">
        <w:t>)</w:t>
      </w:r>
    </w:p>
    <w:p w14:paraId="0BCE5D54" w14:textId="77777777" w:rsidR="005E27E0" w:rsidRPr="00BD5E8D" w:rsidRDefault="005E27E0" w:rsidP="00BD5E8D">
      <w:pPr>
        <w:pStyle w:val="ListBullet"/>
      </w:pPr>
      <w:r w:rsidRPr="00BD5E8D">
        <w:t xml:space="preserve">Regional Local Anaesthetic Technique </w:t>
      </w:r>
      <w:r w:rsidR="001B5A9C">
        <w:t>(</w:t>
      </w:r>
      <w:r w:rsidRPr="00BD5E8D">
        <w:t>RLAT</w:t>
      </w:r>
      <w:r w:rsidR="001B5A9C">
        <w:t>)</w:t>
      </w:r>
    </w:p>
    <w:p w14:paraId="0BCE5D55" w14:textId="77777777" w:rsidR="005E27E0" w:rsidRPr="00B81EEA" w:rsidRDefault="005E27E0" w:rsidP="005E27E0">
      <w:pPr>
        <w:rPr>
          <w:rFonts w:cs="Arial"/>
          <w:szCs w:val="24"/>
        </w:rPr>
      </w:pPr>
    </w:p>
    <w:p w14:paraId="0BCE5D56" w14:textId="77777777" w:rsidR="005E27E0" w:rsidRPr="00B81EEA" w:rsidRDefault="005E27E0" w:rsidP="005E27E0">
      <w:pPr>
        <w:rPr>
          <w:rFonts w:cs="Arial"/>
          <w:szCs w:val="24"/>
        </w:rPr>
      </w:pPr>
      <w:r w:rsidRPr="00B81EEA">
        <w:t>This procedure provides clinicians with best practice information for assessment and management of patients with acute pain issues and for educating and supporting patients and their carers.</w:t>
      </w:r>
      <w:r w:rsidRPr="00B81EEA">
        <w:rPr>
          <w:rFonts w:cs="Arial"/>
          <w:szCs w:val="24"/>
        </w:rPr>
        <w:t xml:space="preserve">  </w:t>
      </w:r>
    </w:p>
    <w:p w14:paraId="0BCE5D57" w14:textId="77777777" w:rsidR="007B6904" w:rsidRDefault="007B6904" w:rsidP="00931B93">
      <w:pPr>
        <w:rPr>
          <w:rFonts w:cs="Arial"/>
          <w:szCs w:val="24"/>
        </w:rPr>
      </w:pPr>
    </w:p>
    <w:p w14:paraId="0BCE5D58" w14:textId="77777777" w:rsidR="009C2188" w:rsidRPr="00CD1C0E" w:rsidRDefault="004D12AE" w:rsidP="009C2188">
      <w:pPr>
        <w:jc w:val="right"/>
        <w:rPr>
          <w:rFonts w:cs="Arial"/>
          <w:szCs w:val="24"/>
        </w:rPr>
      </w:pPr>
      <w:hyperlink w:anchor="Contents" w:history="1">
        <w:r w:rsidR="009C2188" w:rsidRPr="005A0854">
          <w:rPr>
            <w:rFonts w:cs="Arial"/>
            <w:i/>
            <w:color w:val="0000FF"/>
            <w:szCs w:val="24"/>
            <w:u w:val="single"/>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C2188" w:rsidRPr="00CD1C0E" w14:paraId="0BCE5D5A" w14:textId="77777777" w:rsidTr="00B17454">
        <w:trPr>
          <w:cantSplit/>
          <w:trHeight w:val="285"/>
        </w:trPr>
        <w:tc>
          <w:tcPr>
            <w:tcW w:w="9158" w:type="dxa"/>
            <w:shd w:val="clear" w:color="auto" w:fill="A6A6A6" w:themeFill="background1" w:themeFillShade="A6"/>
          </w:tcPr>
          <w:p w14:paraId="0BCE5D59" w14:textId="77777777" w:rsidR="009C2188" w:rsidRPr="00CD1C0E" w:rsidRDefault="009C2188" w:rsidP="00B17454">
            <w:pPr>
              <w:pStyle w:val="Heading1"/>
            </w:pPr>
            <w:bookmarkStart w:id="10" w:name="_Toc389473276"/>
            <w:bookmarkStart w:id="11" w:name="_Toc499551723"/>
            <w:r>
              <w:t>Alerts</w:t>
            </w:r>
            <w:bookmarkEnd w:id="10"/>
            <w:bookmarkEnd w:id="11"/>
          </w:p>
        </w:tc>
      </w:tr>
    </w:tbl>
    <w:p w14:paraId="0BCE5D5B" w14:textId="77777777" w:rsidR="007B6904" w:rsidRDefault="007B6904" w:rsidP="007B6904">
      <w:pPr>
        <w:rPr>
          <w:rFonts w:cs="Arial"/>
          <w:b/>
          <w:szCs w:val="24"/>
        </w:rPr>
      </w:pPr>
    </w:p>
    <w:p w14:paraId="0BCE5D5C" w14:textId="77777777" w:rsidR="0076760D" w:rsidRPr="00DD0FA7" w:rsidRDefault="00367766" w:rsidP="00BD5E8D">
      <w:pPr>
        <w:pStyle w:val="ListBullet"/>
      </w:pPr>
      <w:r w:rsidRPr="00DD0FA7">
        <w:t>A</w:t>
      </w:r>
      <w:r w:rsidR="00E672E1" w:rsidRPr="00DD0FA7">
        <w:t xml:space="preserve">cute </w:t>
      </w:r>
      <w:r w:rsidRPr="00DD0FA7">
        <w:t>P</w:t>
      </w:r>
      <w:r w:rsidR="00E672E1" w:rsidRPr="00DD0FA7">
        <w:t xml:space="preserve">ain </w:t>
      </w:r>
      <w:r w:rsidRPr="00DD0FA7">
        <w:t>S</w:t>
      </w:r>
      <w:r w:rsidR="00E672E1" w:rsidRPr="00DD0FA7">
        <w:t>ervice</w:t>
      </w:r>
      <w:r w:rsidR="00FC44FB" w:rsidRPr="00DD0FA7">
        <w:t xml:space="preserve"> (APS)</w:t>
      </w:r>
      <w:r w:rsidRPr="00DD0FA7">
        <w:t xml:space="preserve"> technique</w:t>
      </w:r>
      <w:r w:rsidR="00721663">
        <w:t>s</w:t>
      </w:r>
      <w:r w:rsidRPr="00DD0FA7">
        <w:t xml:space="preserve"> must be prescribe</w:t>
      </w:r>
      <w:r w:rsidR="00FC44FB" w:rsidRPr="00DD0FA7">
        <w:t>d</w:t>
      </w:r>
      <w:r w:rsidRPr="00DD0FA7">
        <w:t xml:space="preserve"> by </w:t>
      </w:r>
      <w:r w:rsidR="006A089F" w:rsidRPr="00DD0FA7">
        <w:t xml:space="preserve">an </w:t>
      </w:r>
      <w:r w:rsidRPr="00DD0FA7">
        <w:t>Anaestheti</w:t>
      </w:r>
      <w:r w:rsidR="005E27E0">
        <w:t xml:space="preserve">c Consultant/ </w:t>
      </w:r>
      <w:r w:rsidR="00FC44FB" w:rsidRPr="00DD0FA7">
        <w:t>R</w:t>
      </w:r>
      <w:r w:rsidRPr="00DD0FA7">
        <w:t>egistrar</w:t>
      </w:r>
      <w:r w:rsidR="00D758E0" w:rsidRPr="00DD0FA7">
        <w:t>.</w:t>
      </w:r>
      <w:r w:rsidR="00E672E1" w:rsidRPr="00DD0FA7">
        <w:t xml:space="preserve"> </w:t>
      </w:r>
    </w:p>
    <w:p w14:paraId="0BCE5D5D" w14:textId="77777777" w:rsidR="00DE4E25" w:rsidRPr="005E27E0" w:rsidRDefault="001B5A9C" w:rsidP="00BD5E8D">
      <w:pPr>
        <w:pStyle w:val="ListBullet"/>
        <w:rPr>
          <w:rFonts w:cs="Arial"/>
          <w:szCs w:val="24"/>
        </w:rPr>
      </w:pPr>
      <w:r>
        <w:rPr>
          <w:rFonts w:cs="Arial"/>
          <w:szCs w:val="24"/>
        </w:rPr>
        <w:t>When a patient has an Epidural</w:t>
      </w:r>
      <w:r w:rsidRPr="005E27E0">
        <w:rPr>
          <w:rFonts w:cs="Arial"/>
          <w:szCs w:val="24"/>
        </w:rPr>
        <w:t xml:space="preserve"> insitu </w:t>
      </w:r>
      <w:r>
        <w:rPr>
          <w:rFonts w:cs="Arial"/>
          <w:szCs w:val="24"/>
        </w:rPr>
        <w:t>and</w:t>
      </w:r>
      <w:r w:rsidRPr="005E27E0">
        <w:rPr>
          <w:rFonts w:cs="Arial"/>
          <w:szCs w:val="24"/>
        </w:rPr>
        <w:t xml:space="preserve"> for 4-hours after removal of epidural catheter </w:t>
      </w:r>
      <w:r>
        <w:rPr>
          <w:rFonts w:cs="Arial"/>
          <w:szCs w:val="24"/>
        </w:rPr>
        <w:t>d</w:t>
      </w:r>
      <w:r w:rsidR="00840889" w:rsidRPr="005E27E0">
        <w:rPr>
          <w:rFonts w:cs="Arial"/>
          <w:szCs w:val="24"/>
        </w:rPr>
        <w:t xml:space="preserve">o not administer </w:t>
      </w:r>
      <w:r w:rsidR="00F46DFC" w:rsidRPr="005E27E0">
        <w:rPr>
          <w:rFonts w:cs="Arial"/>
          <w:szCs w:val="24"/>
        </w:rPr>
        <w:t xml:space="preserve">any </w:t>
      </w:r>
      <w:r w:rsidR="00DD0FA7" w:rsidRPr="005E27E0">
        <w:rPr>
          <w:rFonts w:cs="Arial"/>
          <w:szCs w:val="24"/>
        </w:rPr>
        <w:t>anti-coagulant</w:t>
      </w:r>
      <w:r w:rsidR="00F46DFC" w:rsidRPr="005E27E0">
        <w:rPr>
          <w:rFonts w:cs="Arial"/>
          <w:szCs w:val="24"/>
        </w:rPr>
        <w:t xml:space="preserve"> or </w:t>
      </w:r>
      <w:r w:rsidR="00DD0FA7" w:rsidRPr="005E27E0">
        <w:rPr>
          <w:rFonts w:cs="Arial"/>
          <w:szCs w:val="24"/>
        </w:rPr>
        <w:t>antiplatelet</w:t>
      </w:r>
      <w:r w:rsidR="00F46DFC" w:rsidRPr="005E27E0">
        <w:rPr>
          <w:rFonts w:cs="Arial"/>
          <w:szCs w:val="24"/>
        </w:rPr>
        <w:t xml:space="preserve"> except prophylactic heparin or </w:t>
      </w:r>
      <w:r w:rsidR="00FE3736" w:rsidRPr="005E27E0">
        <w:rPr>
          <w:rFonts w:cs="Arial"/>
          <w:szCs w:val="24"/>
        </w:rPr>
        <w:t>enoxaparin</w:t>
      </w:r>
      <w:r w:rsidR="00907FD1" w:rsidRPr="005E27E0">
        <w:rPr>
          <w:rFonts w:cs="Arial"/>
          <w:szCs w:val="24"/>
        </w:rPr>
        <w:t xml:space="preserve"> without co</w:t>
      </w:r>
      <w:r w:rsidR="00D758E0" w:rsidRPr="005E27E0">
        <w:rPr>
          <w:rFonts w:cs="Arial"/>
          <w:szCs w:val="24"/>
        </w:rPr>
        <w:t xml:space="preserve">nsultation with the </w:t>
      </w:r>
      <w:r w:rsidR="00FC44FB" w:rsidRPr="005E27E0">
        <w:rPr>
          <w:rFonts w:cs="Arial"/>
          <w:szCs w:val="24"/>
        </w:rPr>
        <w:t>APS</w:t>
      </w:r>
      <w:r>
        <w:rPr>
          <w:rFonts w:cs="Arial"/>
          <w:szCs w:val="24"/>
        </w:rPr>
        <w:t>.</w:t>
      </w:r>
      <w:r w:rsidR="00907FD1" w:rsidRPr="005E27E0">
        <w:rPr>
          <w:rFonts w:cs="Arial"/>
          <w:szCs w:val="24"/>
        </w:rPr>
        <w:t xml:space="preserve"> .</w:t>
      </w:r>
    </w:p>
    <w:p w14:paraId="0BCE5D5E" w14:textId="77777777" w:rsidR="001F03FE" w:rsidRPr="005E27E0" w:rsidRDefault="00FE3736" w:rsidP="00BD5E8D">
      <w:pPr>
        <w:pStyle w:val="ListBullet"/>
        <w:rPr>
          <w:rFonts w:cs="Arial"/>
          <w:szCs w:val="24"/>
        </w:rPr>
      </w:pPr>
      <w:r w:rsidRPr="005E27E0">
        <w:rPr>
          <w:rFonts w:cs="Arial"/>
          <w:szCs w:val="24"/>
        </w:rPr>
        <w:t>Do not</w:t>
      </w:r>
      <w:r w:rsidR="001F03FE" w:rsidRPr="005E27E0">
        <w:rPr>
          <w:rFonts w:cs="Arial"/>
          <w:szCs w:val="24"/>
        </w:rPr>
        <w:t xml:space="preserve"> transfer </w:t>
      </w:r>
      <w:r w:rsidRPr="005E27E0">
        <w:rPr>
          <w:rFonts w:cs="Arial"/>
          <w:szCs w:val="24"/>
        </w:rPr>
        <w:t xml:space="preserve">any patient </w:t>
      </w:r>
      <w:r w:rsidR="001F03FE" w:rsidRPr="005E27E0">
        <w:rPr>
          <w:rFonts w:cs="Arial"/>
          <w:szCs w:val="24"/>
        </w:rPr>
        <w:t>from CHHS with any APS pump insitu</w:t>
      </w:r>
      <w:r w:rsidR="00D758E0" w:rsidRPr="005E27E0">
        <w:rPr>
          <w:rFonts w:cs="Arial"/>
          <w:szCs w:val="24"/>
        </w:rPr>
        <w:t>.</w:t>
      </w:r>
    </w:p>
    <w:p w14:paraId="0BCE5D5F" w14:textId="77777777" w:rsidR="00E95B9D" w:rsidRDefault="00E95B9D" w:rsidP="007B6904">
      <w:pPr>
        <w:rPr>
          <w:rFonts w:cs="Arial"/>
          <w:szCs w:val="24"/>
        </w:rPr>
      </w:pPr>
    </w:p>
    <w:p w14:paraId="0BCE5D60" w14:textId="77777777" w:rsidR="009C2188" w:rsidRPr="00F46DFC" w:rsidRDefault="004D12AE" w:rsidP="009C2188">
      <w:pPr>
        <w:jc w:val="right"/>
        <w:rPr>
          <w:rFonts w:cs="Arial"/>
          <w:szCs w:val="24"/>
        </w:rPr>
      </w:pPr>
      <w:hyperlink w:anchor="Contents" w:history="1">
        <w:r w:rsidR="009C2188" w:rsidRPr="005A0854">
          <w:rPr>
            <w:rFonts w:cs="Arial"/>
            <w:i/>
            <w:color w:val="0000FF"/>
            <w:szCs w:val="24"/>
            <w:u w:val="single"/>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0BCE5D62" w14:textId="77777777" w:rsidTr="009C2188">
        <w:trPr>
          <w:cantSplit/>
          <w:trHeight w:val="285"/>
        </w:trPr>
        <w:tc>
          <w:tcPr>
            <w:tcW w:w="9158" w:type="dxa"/>
            <w:shd w:val="clear" w:color="auto" w:fill="A6A6A6" w:themeFill="background1" w:themeFillShade="A6"/>
          </w:tcPr>
          <w:p w14:paraId="0BCE5D61" w14:textId="77777777" w:rsidR="007B6904" w:rsidRPr="003D2D06" w:rsidRDefault="007B6904" w:rsidP="004213C3">
            <w:pPr>
              <w:pStyle w:val="Heading1"/>
            </w:pPr>
            <w:bookmarkStart w:id="12" w:name="_Toc389473277"/>
            <w:bookmarkStart w:id="13" w:name="_Toc499551724"/>
            <w:r w:rsidRPr="003D2D06">
              <w:t>Scope</w:t>
            </w:r>
            <w:bookmarkEnd w:id="12"/>
            <w:bookmarkEnd w:id="13"/>
          </w:p>
        </w:tc>
      </w:tr>
    </w:tbl>
    <w:p w14:paraId="0BCE5D63" w14:textId="77777777" w:rsidR="00D758E0" w:rsidRDefault="00D758E0" w:rsidP="00BD5E8D">
      <w:pPr>
        <w:pStyle w:val="ListBullet"/>
        <w:numPr>
          <w:ilvl w:val="0"/>
          <w:numId w:val="0"/>
        </w:numPr>
        <w:ind w:left="1080"/>
      </w:pPr>
    </w:p>
    <w:p w14:paraId="0BCE5D64" w14:textId="77777777" w:rsidR="005E27E0" w:rsidRDefault="005E27E0" w:rsidP="005E27E0">
      <w:pPr>
        <w:jc w:val="both"/>
        <w:rPr>
          <w:rFonts w:cs="Arial"/>
          <w:szCs w:val="24"/>
        </w:rPr>
      </w:pPr>
      <w:r w:rsidRPr="00A97647">
        <w:rPr>
          <w:rFonts w:cs="Arial"/>
          <w:szCs w:val="24"/>
        </w:rPr>
        <w:t xml:space="preserve">This document applies </w:t>
      </w:r>
      <w:r>
        <w:rPr>
          <w:rFonts w:cs="Arial"/>
          <w:szCs w:val="24"/>
        </w:rPr>
        <w:t>to the following CHHS staff working within their scope of practice:</w:t>
      </w:r>
    </w:p>
    <w:p w14:paraId="0BCE5D65" w14:textId="77777777" w:rsidR="005E27E0" w:rsidRPr="002A78A1" w:rsidRDefault="005E27E0" w:rsidP="00BD5E8D">
      <w:pPr>
        <w:pStyle w:val="ListBullet"/>
      </w:pPr>
      <w:r>
        <w:t>Medical Officers</w:t>
      </w:r>
    </w:p>
    <w:p w14:paraId="0BCE5D66" w14:textId="77777777" w:rsidR="005E27E0" w:rsidRDefault="005E27E0" w:rsidP="00BD5E8D">
      <w:pPr>
        <w:pStyle w:val="ListBullet"/>
      </w:pPr>
      <w:r>
        <w:t>Registered Nurses (RN)</w:t>
      </w:r>
      <w:r w:rsidR="00AD6F40">
        <w:t>, Enrolled Nurses (EN)</w:t>
      </w:r>
      <w:r>
        <w:t xml:space="preserve"> and </w:t>
      </w:r>
      <w:r w:rsidR="00AD6F40">
        <w:t xml:space="preserve">Registered </w:t>
      </w:r>
      <w:r>
        <w:t>Midwives (RM)</w:t>
      </w:r>
    </w:p>
    <w:p w14:paraId="0BCE5D67" w14:textId="77777777" w:rsidR="005E27E0" w:rsidRPr="00B81EEA" w:rsidRDefault="00AD6F40" w:rsidP="00BD5E8D">
      <w:pPr>
        <w:pStyle w:val="ListBullet"/>
      </w:pPr>
      <w:r>
        <w:t>Student</w:t>
      </w:r>
      <w:r w:rsidR="005E27E0">
        <w:t>s working under supervision</w:t>
      </w:r>
    </w:p>
    <w:p w14:paraId="0BCE5D68" w14:textId="77777777" w:rsidR="00D758E0" w:rsidRDefault="00D758E0" w:rsidP="00BD5E8D">
      <w:pPr>
        <w:pStyle w:val="ListBullet"/>
        <w:numPr>
          <w:ilvl w:val="0"/>
          <w:numId w:val="0"/>
        </w:numPr>
        <w:ind w:left="1080"/>
      </w:pPr>
    </w:p>
    <w:p w14:paraId="0BCE5D69" w14:textId="77777777" w:rsidR="00BD5E8D" w:rsidRPr="00BD5E8D" w:rsidRDefault="004D12AE" w:rsidP="00BD5E8D">
      <w:pPr>
        <w:jc w:val="right"/>
        <w:rPr>
          <w:i/>
        </w:rPr>
      </w:pPr>
      <w:hyperlink w:anchor="Contents" w:history="1">
        <w:r w:rsidR="00BD5E8D" w:rsidRPr="005A0854">
          <w:rPr>
            <w:rFonts w:cs="Arial"/>
            <w:i/>
            <w:color w:val="0000FF"/>
            <w:szCs w:val="24"/>
            <w:u w:val="single"/>
          </w:rPr>
          <w:t>Back to Table of Contents</w:t>
        </w:r>
      </w:hyperlink>
      <w:r w:rsidR="00BD5E8D" w:rsidRPr="005A0854">
        <w:rPr>
          <w:rFonts w:cs="Arial"/>
          <w:i/>
          <w:szCs w:val="24"/>
        </w:rPr>
        <w:t xml:space="preserve"> </w:t>
      </w:r>
    </w:p>
    <w:p w14:paraId="0BCE5D6A" w14:textId="77777777" w:rsidR="00BD5E8D" w:rsidRDefault="00BD5E8D">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A23569" w:rsidRPr="00CD1C0E" w14:paraId="0BCE5D6C" w14:textId="77777777" w:rsidTr="009C2188">
        <w:trPr>
          <w:cantSplit/>
          <w:trHeight w:val="285"/>
        </w:trPr>
        <w:tc>
          <w:tcPr>
            <w:tcW w:w="9158" w:type="dxa"/>
            <w:shd w:val="clear" w:color="auto" w:fill="A6A6A6" w:themeFill="background1" w:themeFillShade="A6"/>
          </w:tcPr>
          <w:p w14:paraId="0BCE5D6B" w14:textId="77777777" w:rsidR="00A23569" w:rsidRPr="00C76688" w:rsidRDefault="00A23569" w:rsidP="0076760D">
            <w:pPr>
              <w:pStyle w:val="Heading1"/>
            </w:pPr>
            <w:bookmarkStart w:id="14" w:name="_Toc499551725"/>
            <w:r>
              <w:lastRenderedPageBreak/>
              <w:t xml:space="preserve">Section </w:t>
            </w:r>
            <w:r w:rsidR="00D758E0">
              <w:t>1</w:t>
            </w:r>
            <w:r w:rsidR="00BA4337">
              <w:t xml:space="preserve"> -</w:t>
            </w:r>
            <w:r>
              <w:t xml:space="preserve"> Acute Pain Service</w:t>
            </w:r>
            <w:r w:rsidRPr="00C76688">
              <w:t xml:space="preserve"> </w:t>
            </w:r>
            <w:r>
              <w:t>Equipment</w:t>
            </w:r>
            <w:bookmarkEnd w:id="14"/>
          </w:p>
        </w:tc>
      </w:tr>
    </w:tbl>
    <w:p w14:paraId="0BCE5D6D" w14:textId="77777777" w:rsidR="00A23569" w:rsidRDefault="00A23569" w:rsidP="00A23569">
      <w:pPr>
        <w:outlineLvl w:val="0"/>
        <w:rPr>
          <w:szCs w:val="24"/>
        </w:rPr>
      </w:pPr>
    </w:p>
    <w:tbl>
      <w:tblPr>
        <w:tblStyle w:val="TableGrid"/>
        <w:tblW w:w="0" w:type="auto"/>
        <w:jc w:val="center"/>
        <w:tblLook w:val="04A0" w:firstRow="1" w:lastRow="0" w:firstColumn="1" w:lastColumn="0" w:noHBand="0" w:noVBand="1"/>
      </w:tblPr>
      <w:tblGrid>
        <w:gridCol w:w="3636"/>
        <w:gridCol w:w="5235"/>
      </w:tblGrid>
      <w:tr w:rsidR="00A23569" w14:paraId="0BCE5D70" w14:textId="77777777" w:rsidTr="00BD5E8D">
        <w:trPr>
          <w:jc w:val="center"/>
        </w:trPr>
        <w:tc>
          <w:tcPr>
            <w:tcW w:w="3095" w:type="dxa"/>
          </w:tcPr>
          <w:p w14:paraId="0BCE5D6E" w14:textId="77777777" w:rsidR="00A23569" w:rsidRDefault="00A23569" w:rsidP="0076760D">
            <w:pPr>
              <w:outlineLvl w:val="0"/>
              <w:rPr>
                <w:szCs w:val="24"/>
              </w:rPr>
            </w:pPr>
            <w:r>
              <w:rPr>
                <w:szCs w:val="24"/>
              </w:rPr>
              <w:t>Pump</w:t>
            </w:r>
          </w:p>
        </w:tc>
        <w:tc>
          <w:tcPr>
            <w:tcW w:w="5235" w:type="dxa"/>
          </w:tcPr>
          <w:p w14:paraId="0BCE5D6F" w14:textId="77777777" w:rsidR="00A23569" w:rsidRDefault="00A23569" w:rsidP="0076760D">
            <w:pPr>
              <w:outlineLvl w:val="0"/>
              <w:rPr>
                <w:szCs w:val="24"/>
              </w:rPr>
            </w:pPr>
            <w:r>
              <w:rPr>
                <w:szCs w:val="24"/>
              </w:rPr>
              <w:t>Technique</w:t>
            </w:r>
          </w:p>
        </w:tc>
      </w:tr>
      <w:tr w:rsidR="00A23569" w14:paraId="0BCE5D77" w14:textId="77777777" w:rsidTr="00BD5E8D">
        <w:trPr>
          <w:jc w:val="center"/>
        </w:trPr>
        <w:tc>
          <w:tcPr>
            <w:tcW w:w="3095" w:type="dxa"/>
          </w:tcPr>
          <w:p w14:paraId="0BCE5D71" w14:textId="77777777" w:rsidR="00A23569" w:rsidRDefault="00A23569" w:rsidP="0076760D">
            <w:pPr>
              <w:outlineLvl w:val="0"/>
              <w:rPr>
                <w:szCs w:val="24"/>
              </w:rPr>
            </w:pPr>
            <w:r>
              <w:rPr>
                <w:szCs w:val="24"/>
              </w:rPr>
              <w:t>Alaris PCAM</w:t>
            </w:r>
          </w:p>
          <w:p w14:paraId="0BCE5D72" w14:textId="77777777" w:rsidR="00A23569" w:rsidRDefault="00A23569" w:rsidP="0076760D">
            <w:pPr>
              <w:outlineLvl w:val="0"/>
              <w:rPr>
                <w:szCs w:val="24"/>
              </w:rPr>
            </w:pPr>
            <w:r>
              <w:rPr>
                <w:noProof/>
                <w:szCs w:val="24"/>
              </w:rPr>
              <w:drawing>
                <wp:anchor distT="0" distB="0" distL="114300" distR="114300" simplePos="0" relativeHeight="251658752" behindDoc="0" locked="0" layoutInCell="1" allowOverlap="1" wp14:anchorId="0BCE6066" wp14:editId="0BCE6067">
                  <wp:simplePos x="0" y="0"/>
                  <wp:positionH relativeFrom="column">
                    <wp:posOffset>256540</wp:posOffset>
                  </wp:positionH>
                  <wp:positionV relativeFrom="paragraph">
                    <wp:posOffset>86360</wp:posOffset>
                  </wp:positionV>
                  <wp:extent cx="1676400" cy="1244600"/>
                  <wp:effectExtent l="1905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676400" cy="1244600"/>
                          </a:xfrm>
                          <a:prstGeom prst="rect">
                            <a:avLst/>
                          </a:prstGeom>
                          <a:noFill/>
                          <a:ln w="9525">
                            <a:noFill/>
                            <a:miter lim="800000"/>
                            <a:headEnd/>
                            <a:tailEnd/>
                          </a:ln>
                        </pic:spPr>
                      </pic:pic>
                    </a:graphicData>
                  </a:graphic>
                </wp:anchor>
              </w:drawing>
            </w:r>
          </w:p>
        </w:tc>
        <w:tc>
          <w:tcPr>
            <w:tcW w:w="5235" w:type="dxa"/>
          </w:tcPr>
          <w:p w14:paraId="0BCE5D73" w14:textId="77777777" w:rsidR="00A23569" w:rsidRDefault="00E946E2" w:rsidP="0076760D">
            <w:pPr>
              <w:outlineLvl w:val="0"/>
              <w:rPr>
                <w:szCs w:val="24"/>
              </w:rPr>
            </w:pPr>
            <w:r>
              <w:rPr>
                <w:szCs w:val="24"/>
              </w:rPr>
              <w:t>PCA (adult /paediatric)</w:t>
            </w:r>
          </w:p>
          <w:p w14:paraId="0BCE5D74" w14:textId="77777777" w:rsidR="00A23569" w:rsidRDefault="00E946E2" w:rsidP="0076760D">
            <w:pPr>
              <w:outlineLvl w:val="0"/>
              <w:rPr>
                <w:szCs w:val="24"/>
              </w:rPr>
            </w:pPr>
            <w:r>
              <w:rPr>
                <w:szCs w:val="24"/>
              </w:rPr>
              <w:t>Continuous opioid infusion (adult)</w:t>
            </w:r>
            <w:r w:rsidR="004540AF">
              <w:rPr>
                <w:szCs w:val="24"/>
              </w:rPr>
              <w:t xml:space="preserve"> </w:t>
            </w:r>
          </w:p>
          <w:p w14:paraId="0BCE5D75" w14:textId="77777777" w:rsidR="004540AF" w:rsidRDefault="00A23569" w:rsidP="004540AF">
            <w:pPr>
              <w:outlineLvl w:val="0"/>
              <w:rPr>
                <w:szCs w:val="24"/>
              </w:rPr>
            </w:pPr>
            <w:r>
              <w:rPr>
                <w:szCs w:val="24"/>
              </w:rPr>
              <w:t>Ketmaine acute and</w:t>
            </w:r>
            <w:r w:rsidR="00E946E2">
              <w:rPr>
                <w:szCs w:val="24"/>
              </w:rPr>
              <w:t xml:space="preserve"> chronic pain management (adult)</w:t>
            </w:r>
            <w:r w:rsidR="004540AF">
              <w:rPr>
                <w:szCs w:val="24"/>
              </w:rPr>
              <w:t xml:space="preserve"> </w:t>
            </w:r>
          </w:p>
          <w:p w14:paraId="0BCE5D76" w14:textId="77777777" w:rsidR="00A23569" w:rsidRDefault="00A23569" w:rsidP="0076760D">
            <w:pPr>
              <w:outlineLvl w:val="0"/>
              <w:rPr>
                <w:szCs w:val="24"/>
              </w:rPr>
            </w:pPr>
          </w:p>
        </w:tc>
      </w:tr>
      <w:tr w:rsidR="00A23569" w14:paraId="0BCE5D7D" w14:textId="77777777" w:rsidTr="00BD5E8D">
        <w:trPr>
          <w:jc w:val="center"/>
        </w:trPr>
        <w:tc>
          <w:tcPr>
            <w:tcW w:w="3095" w:type="dxa"/>
          </w:tcPr>
          <w:p w14:paraId="0BCE5D78" w14:textId="77777777" w:rsidR="00A23569" w:rsidRDefault="00A23569" w:rsidP="0076760D">
            <w:pPr>
              <w:outlineLvl w:val="0"/>
              <w:rPr>
                <w:szCs w:val="24"/>
              </w:rPr>
            </w:pPr>
            <w:r>
              <w:rPr>
                <w:szCs w:val="24"/>
              </w:rPr>
              <w:t>BBraun Perfusor White face</w:t>
            </w:r>
          </w:p>
          <w:p w14:paraId="0BCE5D79" w14:textId="77777777" w:rsidR="00A23569" w:rsidRDefault="00A23569" w:rsidP="0076760D">
            <w:pPr>
              <w:outlineLvl w:val="0"/>
              <w:rPr>
                <w:szCs w:val="24"/>
              </w:rPr>
            </w:pPr>
            <w:r>
              <w:rPr>
                <w:noProof/>
                <w:sz w:val="20"/>
              </w:rPr>
              <w:drawing>
                <wp:inline distT="0" distB="0" distL="0" distR="0" wp14:anchorId="0BCE6068" wp14:editId="0BCE6069">
                  <wp:extent cx="2152650" cy="13620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52650" cy="1362075"/>
                          </a:xfrm>
                          <a:prstGeom prst="rect">
                            <a:avLst/>
                          </a:prstGeom>
                          <a:noFill/>
                          <a:ln w="9525">
                            <a:noFill/>
                            <a:miter lim="800000"/>
                            <a:headEnd/>
                            <a:tailEnd/>
                          </a:ln>
                        </pic:spPr>
                      </pic:pic>
                    </a:graphicData>
                  </a:graphic>
                </wp:inline>
              </w:drawing>
            </w:r>
          </w:p>
        </w:tc>
        <w:tc>
          <w:tcPr>
            <w:tcW w:w="5235" w:type="dxa"/>
          </w:tcPr>
          <w:p w14:paraId="0BCE5D7A" w14:textId="77777777" w:rsidR="00A23569" w:rsidRDefault="00A23569" w:rsidP="0076760D">
            <w:pPr>
              <w:outlineLvl w:val="0"/>
              <w:rPr>
                <w:szCs w:val="24"/>
              </w:rPr>
            </w:pPr>
            <w:r>
              <w:rPr>
                <w:szCs w:val="24"/>
              </w:rPr>
              <w:t xml:space="preserve">Continuous opioid infusion </w:t>
            </w:r>
            <w:r w:rsidR="00E946E2">
              <w:rPr>
                <w:szCs w:val="24"/>
              </w:rPr>
              <w:t>(paediatric)</w:t>
            </w:r>
          </w:p>
          <w:p w14:paraId="0BCE5D7B" w14:textId="77777777" w:rsidR="00A23569" w:rsidRDefault="00E946E2" w:rsidP="0076760D">
            <w:pPr>
              <w:outlineLvl w:val="0"/>
              <w:rPr>
                <w:szCs w:val="24"/>
              </w:rPr>
            </w:pPr>
            <w:r>
              <w:rPr>
                <w:szCs w:val="24"/>
              </w:rPr>
              <w:t>Continuous opioid infusion (adult)</w:t>
            </w:r>
            <w:r w:rsidR="004540AF">
              <w:rPr>
                <w:szCs w:val="24"/>
              </w:rPr>
              <w:t xml:space="preserve"> – only if PCAM unavailable</w:t>
            </w:r>
          </w:p>
          <w:p w14:paraId="0BCE5D7C" w14:textId="77777777" w:rsidR="00A23569" w:rsidRDefault="00742047" w:rsidP="00E946E2">
            <w:pPr>
              <w:outlineLvl w:val="0"/>
              <w:rPr>
                <w:szCs w:val="24"/>
              </w:rPr>
            </w:pPr>
            <w:r>
              <w:rPr>
                <w:szCs w:val="24"/>
              </w:rPr>
              <w:t xml:space="preserve">Adult </w:t>
            </w:r>
            <w:r w:rsidR="00A23569">
              <w:rPr>
                <w:szCs w:val="24"/>
              </w:rPr>
              <w:t>Ketmaine acu</w:t>
            </w:r>
            <w:r w:rsidR="00E946E2">
              <w:rPr>
                <w:szCs w:val="24"/>
              </w:rPr>
              <w:t>te and chronic pain management (</w:t>
            </w:r>
            <w:r w:rsidR="00A23569">
              <w:rPr>
                <w:szCs w:val="24"/>
              </w:rPr>
              <w:t>adult</w:t>
            </w:r>
            <w:r w:rsidR="00E946E2">
              <w:rPr>
                <w:szCs w:val="24"/>
              </w:rPr>
              <w:t>)</w:t>
            </w:r>
            <w:r w:rsidR="004540AF">
              <w:rPr>
                <w:szCs w:val="24"/>
              </w:rPr>
              <w:t xml:space="preserve"> only if PCAM unavailable</w:t>
            </w:r>
          </w:p>
        </w:tc>
      </w:tr>
      <w:tr w:rsidR="00A23569" w14:paraId="0BCE5D82" w14:textId="77777777" w:rsidTr="00BD5E8D">
        <w:trPr>
          <w:jc w:val="center"/>
        </w:trPr>
        <w:tc>
          <w:tcPr>
            <w:tcW w:w="3095" w:type="dxa"/>
          </w:tcPr>
          <w:p w14:paraId="0BCE5D7E" w14:textId="77777777" w:rsidR="00A23569" w:rsidRDefault="00A23569" w:rsidP="0076760D">
            <w:pPr>
              <w:outlineLvl w:val="0"/>
              <w:rPr>
                <w:szCs w:val="24"/>
              </w:rPr>
            </w:pPr>
            <w:r>
              <w:rPr>
                <w:szCs w:val="24"/>
              </w:rPr>
              <w:t xml:space="preserve">Hospira Sapphire </w:t>
            </w:r>
            <w:r>
              <w:rPr>
                <w:noProof/>
              </w:rPr>
              <w:drawing>
                <wp:inline distT="0" distB="0" distL="0" distR="0" wp14:anchorId="0BCE606A" wp14:editId="0BCE606B">
                  <wp:extent cx="1974850" cy="1896745"/>
                  <wp:effectExtent l="19050" t="0" r="6350" b="0"/>
                  <wp:docPr id="9" name="Picture 4" descr="_img02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img02_v2"/>
                          <pic:cNvPicPr>
                            <a:picLocks noChangeAspect="1" noChangeArrowheads="1"/>
                          </pic:cNvPicPr>
                        </pic:nvPicPr>
                        <pic:blipFill>
                          <a:blip r:embed="rId14" cstate="print"/>
                          <a:srcRect l="1331" r="52771"/>
                          <a:stretch>
                            <a:fillRect/>
                          </a:stretch>
                        </pic:blipFill>
                        <pic:spPr bwMode="auto">
                          <a:xfrm>
                            <a:off x="0" y="0"/>
                            <a:ext cx="1974850" cy="1896745"/>
                          </a:xfrm>
                          <a:prstGeom prst="rect">
                            <a:avLst/>
                          </a:prstGeom>
                          <a:noFill/>
                          <a:ln w="9525">
                            <a:noFill/>
                            <a:miter lim="800000"/>
                            <a:headEnd/>
                            <a:tailEnd/>
                          </a:ln>
                        </pic:spPr>
                      </pic:pic>
                    </a:graphicData>
                  </a:graphic>
                </wp:inline>
              </w:drawing>
            </w:r>
          </w:p>
        </w:tc>
        <w:tc>
          <w:tcPr>
            <w:tcW w:w="5235" w:type="dxa"/>
          </w:tcPr>
          <w:p w14:paraId="0BCE5D7F" w14:textId="77777777" w:rsidR="00A23569" w:rsidRDefault="00A23569" w:rsidP="0076760D">
            <w:pPr>
              <w:outlineLvl w:val="0"/>
              <w:rPr>
                <w:szCs w:val="24"/>
              </w:rPr>
            </w:pPr>
            <w:r>
              <w:rPr>
                <w:szCs w:val="24"/>
              </w:rPr>
              <w:t>Epidural /PCEA</w:t>
            </w:r>
          </w:p>
          <w:p w14:paraId="0BCE5D80" w14:textId="77777777" w:rsidR="00A23569" w:rsidRDefault="00A23569" w:rsidP="0076760D">
            <w:pPr>
              <w:outlineLvl w:val="0"/>
              <w:rPr>
                <w:szCs w:val="24"/>
              </w:rPr>
            </w:pPr>
            <w:r>
              <w:rPr>
                <w:szCs w:val="24"/>
              </w:rPr>
              <w:t>Regional Local Anaesthetic Infusion</w:t>
            </w:r>
          </w:p>
          <w:p w14:paraId="0BCE5D81" w14:textId="77777777" w:rsidR="00DD0FA7" w:rsidRPr="00DD0FA7" w:rsidRDefault="00DD0FA7" w:rsidP="00742047">
            <w:pPr>
              <w:pStyle w:val="ListParagraph"/>
              <w:outlineLvl w:val="0"/>
              <w:rPr>
                <w:szCs w:val="24"/>
              </w:rPr>
            </w:pPr>
          </w:p>
        </w:tc>
      </w:tr>
    </w:tbl>
    <w:p w14:paraId="0BCE5D83" w14:textId="77777777" w:rsidR="00A23569" w:rsidRPr="00B234C2" w:rsidRDefault="00A23569" w:rsidP="00A23569">
      <w:pPr>
        <w:outlineLvl w:val="0"/>
        <w:rPr>
          <w:szCs w:val="24"/>
        </w:rPr>
      </w:pPr>
    </w:p>
    <w:p w14:paraId="0BCE5D84" w14:textId="77777777" w:rsidR="00A23569" w:rsidRDefault="00A23569" w:rsidP="00BD5E8D">
      <w:pPr>
        <w:pStyle w:val="ListBullet"/>
      </w:pPr>
      <w:r>
        <w:t>APS Pump keys are located on S8 drug keys</w:t>
      </w:r>
    </w:p>
    <w:p w14:paraId="0BCE5D85" w14:textId="77777777" w:rsidR="00A23569" w:rsidRDefault="00A23569" w:rsidP="00BD5E8D">
      <w:pPr>
        <w:pStyle w:val="ListBullet"/>
      </w:pPr>
      <w:r>
        <w:t xml:space="preserve">If APS pump keys are misplaced, complete a Riskman report and request a new key from APS </w:t>
      </w:r>
    </w:p>
    <w:p w14:paraId="0BCE5D86" w14:textId="77777777" w:rsidR="00A23569" w:rsidRPr="00B234C2" w:rsidRDefault="00A23569" w:rsidP="00BD5E8D">
      <w:pPr>
        <w:pStyle w:val="ListBullet"/>
        <w:rPr>
          <w:szCs w:val="24"/>
        </w:rPr>
      </w:pPr>
      <w:r>
        <w:rPr>
          <w:szCs w:val="24"/>
        </w:rPr>
        <w:t xml:space="preserve">Pumps codes are provided in the APS workshop. </w:t>
      </w:r>
      <w:r w:rsidRPr="00B234C2">
        <w:rPr>
          <w:szCs w:val="24"/>
        </w:rPr>
        <w:t>Contact APS or after hour</w:t>
      </w:r>
      <w:r w:rsidR="00113857">
        <w:rPr>
          <w:szCs w:val="24"/>
        </w:rPr>
        <w:t>s</w:t>
      </w:r>
      <w:r w:rsidRPr="00B234C2">
        <w:rPr>
          <w:szCs w:val="24"/>
        </w:rPr>
        <w:t xml:space="preserve"> </w:t>
      </w:r>
      <w:r w:rsidR="00960897">
        <w:rPr>
          <w:szCs w:val="24"/>
        </w:rPr>
        <w:t>Clinical Nurse Consultant (</w:t>
      </w:r>
      <w:r w:rsidRPr="00B234C2">
        <w:rPr>
          <w:szCs w:val="24"/>
        </w:rPr>
        <w:t>CNC</w:t>
      </w:r>
      <w:r w:rsidR="00960897">
        <w:rPr>
          <w:szCs w:val="24"/>
        </w:rPr>
        <w:t>)</w:t>
      </w:r>
      <w:r w:rsidRPr="00B234C2">
        <w:rPr>
          <w:szCs w:val="24"/>
        </w:rPr>
        <w:t xml:space="preserve"> for pump codes </w:t>
      </w:r>
      <w:r>
        <w:rPr>
          <w:szCs w:val="24"/>
        </w:rPr>
        <w:t>if required</w:t>
      </w:r>
    </w:p>
    <w:p w14:paraId="0BCE5D87" w14:textId="77777777" w:rsidR="00A23569" w:rsidRDefault="00A23569" w:rsidP="00BD5E8D">
      <w:pPr>
        <w:pStyle w:val="ListBullet"/>
      </w:pPr>
      <w:r>
        <w:t xml:space="preserve">To obtain pumps contact central equipment pool </w:t>
      </w:r>
      <w:r w:rsidR="00CD3BE2">
        <w:t>ext 47171 or page through switch dial 9</w:t>
      </w:r>
      <w:r w:rsidR="00FC547A">
        <w:t>.</w:t>
      </w:r>
      <w:r>
        <w:t xml:space="preserve"> Post Anaesthetic Care Unit </w:t>
      </w:r>
      <w:r w:rsidR="00960897">
        <w:t>(</w:t>
      </w:r>
      <w:r w:rsidR="00FC547A">
        <w:t>PACU</w:t>
      </w:r>
      <w:r w:rsidR="00960897">
        <w:t>)</w:t>
      </w:r>
      <w:r w:rsidR="00FC547A">
        <w:t xml:space="preserve"> also store additional </w:t>
      </w:r>
      <w:r>
        <w:t>APS pumps</w:t>
      </w:r>
    </w:p>
    <w:p w14:paraId="0BCE5D88" w14:textId="77777777" w:rsidR="009C59D0" w:rsidRDefault="00A23569" w:rsidP="00BD5E8D">
      <w:pPr>
        <w:pStyle w:val="ListBullet"/>
      </w:pPr>
      <w:r>
        <w:t xml:space="preserve">Central equipment pool routinely collect pumps </w:t>
      </w:r>
      <w:r w:rsidR="00742047">
        <w:t xml:space="preserve">from the ward areas that are no longer required. If pump not collected please contact central equipment.  </w:t>
      </w:r>
    </w:p>
    <w:p w14:paraId="0BCE5D89" w14:textId="77777777" w:rsidR="00A23569" w:rsidRDefault="00A23569" w:rsidP="00BD5E8D">
      <w:pPr>
        <w:pStyle w:val="ListBullet"/>
      </w:pPr>
      <w:r>
        <w:t xml:space="preserve">Forward all faulty pumps and pumps due regular maintenance to biomedical engineering services with a completed service request form  </w:t>
      </w:r>
    </w:p>
    <w:p w14:paraId="0BCE5D8A" w14:textId="77777777" w:rsidR="00A23569" w:rsidRPr="00B234C2" w:rsidRDefault="00A23569" w:rsidP="00BD5E8D">
      <w:pPr>
        <w:pStyle w:val="ListBullet"/>
        <w:rPr>
          <w:rFonts w:cs="Arial"/>
          <w:b/>
          <w:szCs w:val="24"/>
        </w:rPr>
      </w:pPr>
      <w:r w:rsidRPr="007145CF">
        <w:lastRenderedPageBreak/>
        <w:t xml:space="preserve">Further information regarding the </w:t>
      </w:r>
      <w:r>
        <w:t xml:space="preserve">Sapphire and BBraun </w:t>
      </w:r>
      <w:r w:rsidRPr="007145CF">
        <w:t>pump</w:t>
      </w:r>
      <w:r>
        <w:t>s</w:t>
      </w:r>
      <w:r w:rsidRPr="007145CF">
        <w:t xml:space="preserve"> is available on the CHHS intranet. Search pain management unit -&gt; home page -&gt; acute pain service </w:t>
      </w:r>
    </w:p>
    <w:p w14:paraId="0BCE5D8B" w14:textId="77777777" w:rsidR="007B6904" w:rsidRDefault="007B6904" w:rsidP="00BD5E8D">
      <w:pPr>
        <w:pStyle w:val="ListBullet"/>
        <w:numPr>
          <w:ilvl w:val="0"/>
          <w:numId w:val="0"/>
        </w:numPr>
        <w:ind w:left="426"/>
      </w:pPr>
    </w:p>
    <w:p w14:paraId="0BCE5D8C" w14:textId="77777777" w:rsidR="005A0854" w:rsidRDefault="004D12AE" w:rsidP="00BD5E8D">
      <w:pPr>
        <w:jc w:val="right"/>
      </w:pPr>
      <w:hyperlink w:anchor="Contents" w:history="1">
        <w:r w:rsidR="005A0854" w:rsidRPr="005A0854">
          <w:rPr>
            <w:rFonts w:cs="Arial"/>
            <w:i/>
            <w:color w:val="0000FF"/>
            <w:szCs w:val="24"/>
            <w:u w:val="single"/>
          </w:rPr>
          <w:t>Back to Table of Contents</w:t>
        </w:r>
      </w:hyperlink>
      <w:r w:rsidR="005A0854" w:rsidRPr="005A0854">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F7AFE" w:rsidRPr="00CD1C0E" w14:paraId="0BCE5D8E" w14:textId="77777777" w:rsidTr="009C2188">
        <w:trPr>
          <w:cantSplit/>
          <w:trHeight w:val="285"/>
        </w:trPr>
        <w:tc>
          <w:tcPr>
            <w:tcW w:w="9158" w:type="dxa"/>
            <w:shd w:val="clear" w:color="auto" w:fill="A6A6A6" w:themeFill="background1" w:themeFillShade="A6"/>
          </w:tcPr>
          <w:p w14:paraId="0BCE5D8D" w14:textId="77777777" w:rsidR="009F7AFE" w:rsidRPr="00C76688" w:rsidRDefault="009F7AFE" w:rsidP="00AB31F8">
            <w:pPr>
              <w:pStyle w:val="Heading1"/>
            </w:pPr>
            <w:bookmarkStart w:id="15" w:name="_Toc499551726"/>
            <w:r w:rsidRPr="00C76688">
              <w:t xml:space="preserve">Section </w:t>
            </w:r>
            <w:r w:rsidR="00113857">
              <w:t>2</w:t>
            </w:r>
            <w:r w:rsidR="00BA4337">
              <w:t xml:space="preserve"> -</w:t>
            </w:r>
            <w:r>
              <w:t xml:space="preserve"> Continuous Opioid Infusion (COI)</w:t>
            </w:r>
            <w:r w:rsidR="005E27E0">
              <w:t>-</w:t>
            </w:r>
            <w:r>
              <w:t>Adult &amp; Paediatric</w:t>
            </w:r>
            <w:bookmarkEnd w:id="15"/>
          </w:p>
        </w:tc>
      </w:tr>
    </w:tbl>
    <w:p w14:paraId="0BCE5D8F" w14:textId="77777777" w:rsidR="009F7AFE" w:rsidRDefault="009F7AFE" w:rsidP="009F7AFE">
      <w:pPr>
        <w:jc w:val="right"/>
        <w:rPr>
          <w:rFonts w:cs="Arial"/>
          <w:b/>
          <w:szCs w:val="24"/>
        </w:rPr>
      </w:pPr>
    </w:p>
    <w:p w14:paraId="0BCE5D90" w14:textId="77777777" w:rsidR="009F7AFE" w:rsidRDefault="009F7AFE" w:rsidP="009F7AFE">
      <w:pPr>
        <w:rPr>
          <w:rFonts w:cs="Arial"/>
          <w:b/>
          <w:szCs w:val="24"/>
        </w:rPr>
      </w:pPr>
      <w:r>
        <w:rPr>
          <w:rFonts w:cs="Arial"/>
          <w:b/>
          <w:szCs w:val="24"/>
        </w:rPr>
        <w:t>Competency</w:t>
      </w:r>
    </w:p>
    <w:p w14:paraId="0BCE5D91" w14:textId="77777777" w:rsidR="009F7AFE" w:rsidRDefault="009F7AFE" w:rsidP="009F7AFE">
      <w:pPr>
        <w:rPr>
          <w:rFonts w:cs="Arial"/>
          <w:szCs w:val="24"/>
        </w:rPr>
      </w:pPr>
      <w:r>
        <w:rPr>
          <w:rFonts w:cs="Arial"/>
          <w:szCs w:val="24"/>
        </w:rPr>
        <w:t xml:space="preserve">PCA and Continuous Opioid infusion competency is an annual 3 step process </w:t>
      </w:r>
    </w:p>
    <w:p w14:paraId="0BCE5D92" w14:textId="77777777" w:rsidR="009F7AFE" w:rsidRPr="00907FD1" w:rsidRDefault="009F7AFE" w:rsidP="004C3717">
      <w:pPr>
        <w:pStyle w:val="ListParagraph"/>
        <w:numPr>
          <w:ilvl w:val="0"/>
          <w:numId w:val="5"/>
        </w:numPr>
        <w:rPr>
          <w:rFonts w:cs="Arial"/>
          <w:szCs w:val="24"/>
        </w:rPr>
      </w:pPr>
      <w:r w:rsidRPr="00907FD1">
        <w:rPr>
          <w:rFonts w:cs="Arial"/>
          <w:szCs w:val="24"/>
        </w:rPr>
        <w:t xml:space="preserve">Education </w:t>
      </w:r>
      <w:r w:rsidR="00543A57">
        <w:rPr>
          <w:rFonts w:cs="Arial"/>
          <w:szCs w:val="24"/>
        </w:rPr>
        <w:t xml:space="preserve">via attendance at </w:t>
      </w:r>
      <w:r w:rsidR="003151C2">
        <w:rPr>
          <w:rFonts w:cs="Arial"/>
          <w:szCs w:val="24"/>
        </w:rPr>
        <w:t xml:space="preserve">a </w:t>
      </w:r>
      <w:r w:rsidRPr="00907FD1">
        <w:rPr>
          <w:rFonts w:cs="Arial"/>
          <w:szCs w:val="24"/>
        </w:rPr>
        <w:t>PCA and COI workshop</w:t>
      </w:r>
    </w:p>
    <w:p w14:paraId="0BCE5D93" w14:textId="77777777" w:rsidR="009F7AFE" w:rsidRPr="00907FD1" w:rsidRDefault="009F7AFE" w:rsidP="004C3717">
      <w:pPr>
        <w:pStyle w:val="ListParagraph"/>
        <w:numPr>
          <w:ilvl w:val="0"/>
          <w:numId w:val="5"/>
        </w:numPr>
        <w:rPr>
          <w:rFonts w:cs="Arial"/>
          <w:szCs w:val="24"/>
        </w:rPr>
      </w:pPr>
      <w:r w:rsidRPr="00907FD1">
        <w:rPr>
          <w:rFonts w:cs="Arial"/>
          <w:szCs w:val="24"/>
        </w:rPr>
        <w:t xml:space="preserve">Successful completion of theory test </w:t>
      </w:r>
      <w:r w:rsidRPr="00907FD1">
        <w:rPr>
          <w:rFonts w:cs="Arial"/>
          <w:i/>
          <w:szCs w:val="24"/>
        </w:rPr>
        <w:t xml:space="preserve">either </w:t>
      </w:r>
      <w:r w:rsidRPr="00907FD1">
        <w:rPr>
          <w:rFonts w:cs="Arial"/>
          <w:szCs w:val="24"/>
        </w:rPr>
        <w:t xml:space="preserve">on Capabiliti or </w:t>
      </w:r>
      <w:r w:rsidR="003151C2">
        <w:rPr>
          <w:rFonts w:cs="Arial"/>
          <w:szCs w:val="24"/>
        </w:rPr>
        <w:t xml:space="preserve">a </w:t>
      </w:r>
      <w:r w:rsidRPr="00907FD1">
        <w:rPr>
          <w:rFonts w:cs="Arial"/>
          <w:szCs w:val="24"/>
        </w:rPr>
        <w:t>paper copy</w:t>
      </w:r>
      <w:r w:rsidR="00A30D53">
        <w:rPr>
          <w:rFonts w:cs="Arial"/>
          <w:szCs w:val="24"/>
        </w:rPr>
        <w:t xml:space="preserve"> (</w:t>
      </w:r>
      <w:r w:rsidR="00A30D53" w:rsidRPr="00A30D53">
        <w:t xml:space="preserve"> </w:t>
      </w:r>
      <w:r w:rsidR="00A30D53">
        <w:t>handed out in workshop or available from CDN, instruction on return  of test to PMU written on front of test)</w:t>
      </w:r>
    </w:p>
    <w:p w14:paraId="0BCE5D94" w14:textId="77777777" w:rsidR="009F7AFE" w:rsidRPr="00907FD1" w:rsidRDefault="009F7AFE" w:rsidP="004C3717">
      <w:pPr>
        <w:pStyle w:val="ListParagraph"/>
        <w:numPr>
          <w:ilvl w:val="0"/>
          <w:numId w:val="5"/>
        </w:numPr>
        <w:rPr>
          <w:rFonts w:cs="Arial"/>
          <w:szCs w:val="24"/>
        </w:rPr>
      </w:pPr>
      <w:r w:rsidRPr="00907FD1">
        <w:rPr>
          <w:rFonts w:cs="Arial"/>
          <w:szCs w:val="24"/>
        </w:rPr>
        <w:t xml:space="preserve">Successful completion of practical assessment by ward/area </w:t>
      </w:r>
      <w:r w:rsidR="00960897">
        <w:rPr>
          <w:rFonts w:cs="Arial"/>
          <w:szCs w:val="24"/>
        </w:rPr>
        <w:t>Clinical Development Nurse (</w:t>
      </w:r>
      <w:r w:rsidRPr="00907FD1">
        <w:rPr>
          <w:rFonts w:cs="Arial"/>
          <w:szCs w:val="24"/>
        </w:rPr>
        <w:t>CDN</w:t>
      </w:r>
      <w:r w:rsidR="00960897">
        <w:rPr>
          <w:rFonts w:cs="Arial"/>
          <w:szCs w:val="24"/>
        </w:rPr>
        <w:t>)/Clinical Development Midwife(CDM)</w:t>
      </w:r>
      <w:r w:rsidRPr="00907FD1">
        <w:rPr>
          <w:rFonts w:cs="Arial"/>
          <w:szCs w:val="24"/>
        </w:rPr>
        <w:t xml:space="preserve"> or via P</w:t>
      </w:r>
      <w:r w:rsidR="0045118F">
        <w:rPr>
          <w:rFonts w:cs="Arial"/>
          <w:szCs w:val="24"/>
        </w:rPr>
        <w:t xml:space="preserve">ain </w:t>
      </w:r>
      <w:r w:rsidRPr="00907FD1">
        <w:rPr>
          <w:rFonts w:cs="Arial"/>
          <w:szCs w:val="24"/>
        </w:rPr>
        <w:t>M</w:t>
      </w:r>
      <w:r w:rsidR="0045118F">
        <w:rPr>
          <w:rFonts w:cs="Arial"/>
          <w:szCs w:val="24"/>
        </w:rPr>
        <w:t xml:space="preserve">anagement </w:t>
      </w:r>
      <w:r w:rsidRPr="00907FD1">
        <w:rPr>
          <w:rFonts w:cs="Arial"/>
          <w:szCs w:val="24"/>
        </w:rPr>
        <w:t>U</w:t>
      </w:r>
      <w:r w:rsidR="0045118F">
        <w:rPr>
          <w:rFonts w:cs="Arial"/>
          <w:szCs w:val="24"/>
        </w:rPr>
        <w:t xml:space="preserve">nit </w:t>
      </w:r>
      <w:r w:rsidR="0087536B">
        <w:rPr>
          <w:rFonts w:cs="Arial"/>
          <w:szCs w:val="24"/>
        </w:rPr>
        <w:t>(</w:t>
      </w:r>
      <w:r w:rsidR="0045118F">
        <w:rPr>
          <w:rFonts w:cs="Arial"/>
          <w:szCs w:val="24"/>
        </w:rPr>
        <w:t>PMU</w:t>
      </w:r>
      <w:r w:rsidR="0087536B">
        <w:rPr>
          <w:rFonts w:cs="Arial"/>
          <w:szCs w:val="24"/>
        </w:rPr>
        <w:t>)</w:t>
      </w:r>
    </w:p>
    <w:p w14:paraId="0BCE5D95" w14:textId="77777777" w:rsidR="003D4DBC" w:rsidRDefault="003D4DBC" w:rsidP="003D4DBC">
      <w:pPr>
        <w:rPr>
          <w:rFonts w:cs="Arial"/>
          <w:color w:val="000000"/>
          <w:szCs w:val="24"/>
        </w:rPr>
      </w:pPr>
    </w:p>
    <w:p w14:paraId="0BCE5D96" w14:textId="77777777" w:rsidR="003D4DBC" w:rsidRPr="00B66BC7" w:rsidRDefault="003D4DBC" w:rsidP="003D4DBC">
      <w:pPr>
        <w:rPr>
          <w:rFonts w:cs="Arial"/>
          <w:color w:val="000000"/>
          <w:szCs w:val="24"/>
        </w:rPr>
      </w:pPr>
      <w:r w:rsidRPr="00B66BC7">
        <w:rPr>
          <w:rFonts w:cs="Arial"/>
          <w:color w:val="000000"/>
          <w:szCs w:val="24"/>
        </w:rPr>
        <w:t xml:space="preserve">Then annually, within one month of the anniversary of the initial workshop attendance, </w:t>
      </w:r>
      <w:r w:rsidRPr="005E27E0">
        <w:rPr>
          <w:rFonts w:cs="Arial"/>
          <w:bCs/>
          <w:color w:val="000000"/>
          <w:szCs w:val="24"/>
        </w:rPr>
        <w:t>either</w:t>
      </w:r>
      <w:r w:rsidRPr="005E27E0">
        <w:rPr>
          <w:rFonts w:cs="Arial"/>
          <w:color w:val="000000"/>
          <w:szCs w:val="24"/>
        </w:rPr>
        <w:t xml:space="preserve"> </w:t>
      </w:r>
      <w:r w:rsidRPr="00B66BC7">
        <w:rPr>
          <w:rFonts w:cs="Arial"/>
          <w:color w:val="000000"/>
          <w:szCs w:val="24"/>
        </w:rPr>
        <w:t xml:space="preserve">complete: </w:t>
      </w:r>
    </w:p>
    <w:p w14:paraId="0BCE5D97" w14:textId="77777777" w:rsidR="003D4DBC" w:rsidRPr="003D4DBC" w:rsidRDefault="003D4DBC" w:rsidP="004C3717">
      <w:pPr>
        <w:pStyle w:val="ListParagraph"/>
        <w:numPr>
          <w:ilvl w:val="0"/>
          <w:numId w:val="7"/>
        </w:numPr>
      </w:pPr>
      <w:r w:rsidRPr="003D4DBC">
        <w:t>Complete</w:t>
      </w:r>
      <w:r>
        <w:t xml:space="preserve"> 3 step process as above </w:t>
      </w:r>
      <w:r w:rsidRPr="00BD5E8D">
        <w:rPr>
          <w:b/>
          <w:bCs/>
          <w:u w:val="single"/>
        </w:rPr>
        <w:t>OR</w:t>
      </w:r>
      <w:r w:rsidRPr="00B66BC7">
        <w:t xml:space="preserve"> </w:t>
      </w:r>
    </w:p>
    <w:p w14:paraId="0BCE5D98" w14:textId="77777777" w:rsidR="003D4DBC" w:rsidRPr="00BD5E8D" w:rsidRDefault="003D4DBC" w:rsidP="004C3717">
      <w:pPr>
        <w:pStyle w:val="ListParagraph"/>
        <w:numPr>
          <w:ilvl w:val="0"/>
          <w:numId w:val="7"/>
        </w:numPr>
        <w:rPr>
          <w:u w:val="single"/>
        </w:rPr>
      </w:pPr>
      <w:r>
        <w:t>Contact your ward CDN</w:t>
      </w:r>
      <w:r w:rsidR="00960897">
        <w:t>/CDM</w:t>
      </w:r>
      <w:r>
        <w:t xml:space="preserve"> to sign a Competency Declaration. A competency declaration </w:t>
      </w:r>
      <w:r w:rsidRPr="00B66BC7">
        <w:t>can only be completed 2</w:t>
      </w:r>
      <w:r w:rsidRPr="00BD5E8D">
        <w:rPr>
          <w:vertAlign w:val="superscript"/>
        </w:rPr>
        <w:t>nd</w:t>
      </w:r>
      <w:r>
        <w:t xml:space="preserve"> yearly</w:t>
      </w:r>
      <w:r w:rsidRPr="00B66BC7">
        <w:t xml:space="preserve"> </w:t>
      </w:r>
    </w:p>
    <w:p w14:paraId="0BCE5D99" w14:textId="77777777" w:rsidR="009F7AFE" w:rsidRDefault="009F7AFE" w:rsidP="009F7AFE">
      <w:pPr>
        <w:rPr>
          <w:rFonts w:cs="Arial"/>
          <w:szCs w:val="24"/>
        </w:rPr>
      </w:pPr>
    </w:p>
    <w:p w14:paraId="0BCE5D9A" w14:textId="77777777" w:rsidR="009F7AFE" w:rsidRPr="00741EC2" w:rsidRDefault="009F7AFE" w:rsidP="009F7AFE">
      <w:pPr>
        <w:rPr>
          <w:rFonts w:cs="Arial"/>
          <w:b/>
          <w:szCs w:val="24"/>
        </w:rPr>
      </w:pPr>
      <w:r w:rsidRPr="00741EC2">
        <w:rPr>
          <w:rFonts w:cs="Arial"/>
          <w:b/>
          <w:szCs w:val="24"/>
        </w:rPr>
        <w:t>Clinician override bolus competency</w:t>
      </w:r>
    </w:p>
    <w:p w14:paraId="0BCE5D9B" w14:textId="77777777" w:rsidR="009F7AFE" w:rsidRDefault="009F7AFE" w:rsidP="009F7AFE">
      <w:pPr>
        <w:rPr>
          <w:rFonts w:cs="Arial"/>
          <w:szCs w:val="24"/>
        </w:rPr>
      </w:pPr>
      <w:r>
        <w:rPr>
          <w:rFonts w:cs="Arial"/>
          <w:szCs w:val="24"/>
        </w:rPr>
        <w:t>RNs/RMs must attend specific training in the administration of clinician bolus functions via the PMU. In general, those competent in bolus doses are</w:t>
      </w:r>
      <w:r w:rsidR="0045118F">
        <w:rPr>
          <w:rFonts w:cs="Arial"/>
          <w:szCs w:val="24"/>
        </w:rPr>
        <w:t>:</w:t>
      </w:r>
    </w:p>
    <w:p w14:paraId="0BCE5D9C" w14:textId="77777777" w:rsidR="009F7AFE" w:rsidRDefault="009F7AFE" w:rsidP="00BD5E8D">
      <w:pPr>
        <w:pStyle w:val="ListBullet"/>
      </w:pPr>
      <w:r w:rsidRPr="00EB122F">
        <w:t>Acute Pain Service</w:t>
      </w:r>
    </w:p>
    <w:p w14:paraId="0BCE5D9D" w14:textId="77777777" w:rsidR="009F7AFE" w:rsidRDefault="007830B7" w:rsidP="00BD5E8D">
      <w:pPr>
        <w:pStyle w:val="ListBullet"/>
      </w:pPr>
      <w:r>
        <w:t>Anaesthetic C</w:t>
      </w:r>
      <w:r w:rsidR="009F7AFE">
        <w:t xml:space="preserve">onsultant </w:t>
      </w:r>
      <w:r>
        <w:t>/ R</w:t>
      </w:r>
      <w:r w:rsidR="009F7AFE">
        <w:t>egistrar</w:t>
      </w:r>
      <w:r w:rsidR="009F7AFE" w:rsidRPr="00EB122F">
        <w:t xml:space="preserve"> </w:t>
      </w:r>
    </w:p>
    <w:p w14:paraId="0BCE5D9E" w14:textId="77777777" w:rsidR="009F7AFE" w:rsidRDefault="009F7AFE" w:rsidP="00BD5E8D">
      <w:pPr>
        <w:pStyle w:val="ListBullet"/>
      </w:pPr>
      <w:r>
        <w:t>After hours CNC</w:t>
      </w:r>
    </w:p>
    <w:p w14:paraId="0BCE5D9F" w14:textId="77777777" w:rsidR="009F7AFE" w:rsidRDefault="009F7AFE" w:rsidP="00BD5E8D">
      <w:pPr>
        <w:pStyle w:val="ListBullet"/>
      </w:pPr>
      <w:r>
        <w:t>Intensive care unit</w:t>
      </w:r>
      <w:r w:rsidR="0079441D">
        <w:t xml:space="preserve"> (ICU)</w:t>
      </w:r>
      <w:r>
        <w:t xml:space="preserve"> RN </w:t>
      </w:r>
      <w:r w:rsidR="0087536B">
        <w:t>(</w:t>
      </w:r>
      <w:r>
        <w:t>cardiac bay</w:t>
      </w:r>
      <w:r w:rsidR="00AB31F8">
        <w:t xml:space="preserve"> only</w:t>
      </w:r>
      <w:r w:rsidR="0087536B">
        <w:t>)</w:t>
      </w:r>
    </w:p>
    <w:p w14:paraId="0BCE5DA0" w14:textId="77777777" w:rsidR="009F7AFE" w:rsidRDefault="009F7AFE" w:rsidP="00BD5E8D">
      <w:pPr>
        <w:pStyle w:val="ListBullet"/>
      </w:pPr>
      <w:r>
        <w:t xml:space="preserve">Post Anaesthetic Care Unit </w:t>
      </w:r>
      <w:r w:rsidR="0087536B">
        <w:t>(</w:t>
      </w:r>
      <w:r>
        <w:t>PACU</w:t>
      </w:r>
      <w:r w:rsidR="0087536B">
        <w:t>)</w:t>
      </w:r>
    </w:p>
    <w:p w14:paraId="0BCE5DA1" w14:textId="77777777" w:rsidR="009F7AFE" w:rsidRDefault="009F7AFE" w:rsidP="00BD5E8D">
      <w:pPr>
        <w:pStyle w:val="ListBullet"/>
      </w:pPr>
      <w:r>
        <w:t>CDN/CDM</w:t>
      </w:r>
    </w:p>
    <w:p w14:paraId="0BCE5DA2" w14:textId="77777777" w:rsidR="009F7AFE" w:rsidRDefault="009F7AFE" w:rsidP="009F7AFE">
      <w:pPr>
        <w:rPr>
          <w:rFonts w:cs="Arial"/>
          <w:szCs w:val="24"/>
        </w:rPr>
      </w:pPr>
    </w:p>
    <w:p w14:paraId="0BCE5DA3" w14:textId="77777777" w:rsidR="009F7AFE" w:rsidRPr="00741EC2" w:rsidRDefault="009F7AFE" w:rsidP="009F7AFE">
      <w:pPr>
        <w:rPr>
          <w:rFonts w:cs="Arial"/>
          <w:b/>
          <w:szCs w:val="24"/>
        </w:rPr>
      </w:pPr>
      <w:r w:rsidRPr="00741EC2">
        <w:rPr>
          <w:rFonts w:cs="Arial"/>
          <w:b/>
          <w:szCs w:val="24"/>
        </w:rPr>
        <w:t>Competency exemptions</w:t>
      </w:r>
    </w:p>
    <w:p w14:paraId="0BCE5DA4" w14:textId="77777777" w:rsidR="009F7AFE" w:rsidRDefault="007830B7" w:rsidP="009F7AFE">
      <w:pPr>
        <w:rPr>
          <w:rFonts w:cs="Arial"/>
          <w:szCs w:val="24"/>
        </w:rPr>
      </w:pPr>
      <w:r>
        <w:rPr>
          <w:rFonts w:cs="Arial"/>
          <w:szCs w:val="24"/>
        </w:rPr>
        <w:t>RN</w:t>
      </w:r>
      <w:r w:rsidR="0045118F">
        <w:rPr>
          <w:rFonts w:cs="Arial"/>
          <w:szCs w:val="24"/>
        </w:rPr>
        <w:t>/EN</w:t>
      </w:r>
      <w:r w:rsidR="009F7AFE">
        <w:rPr>
          <w:rFonts w:cs="Arial"/>
          <w:szCs w:val="24"/>
        </w:rPr>
        <w:t>/</w:t>
      </w:r>
      <w:r w:rsidR="0045118F">
        <w:rPr>
          <w:rFonts w:cs="Arial"/>
          <w:szCs w:val="24"/>
        </w:rPr>
        <w:t>RMs</w:t>
      </w:r>
      <w:r w:rsidR="009F7AFE">
        <w:rPr>
          <w:rFonts w:cs="Arial"/>
          <w:szCs w:val="24"/>
        </w:rPr>
        <w:t xml:space="preserve"> working </w:t>
      </w:r>
      <w:r w:rsidR="009F7AFE">
        <w:rPr>
          <w:rFonts w:cs="Arial"/>
          <w:b/>
          <w:szCs w:val="24"/>
        </w:rPr>
        <w:t xml:space="preserve">solely </w:t>
      </w:r>
      <w:r w:rsidR="009F7AFE">
        <w:rPr>
          <w:rFonts w:cs="Arial"/>
          <w:szCs w:val="24"/>
        </w:rPr>
        <w:t xml:space="preserve">in the following areas are exempt from mandatory </w:t>
      </w:r>
      <w:r w:rsidR="009F7AFE">
        <w:t>PCA</w:t>
      </w:r>
      <w:r w:rsidR="009F7AFE" w:rsidRPr="00DF1376">
        <w:t xml:space="preserve"> </w:t>
      </w:r>
      <w:r w:rsidR="009F7AFE">
        <w:rPr>
          <w:rFonts w:cs="Arial"/>
          <w:szCs w:val="24"/>
        </w:rPr>
        <w:t>and COI competency</w:t>
      </w:r>
      <w:r w:rsidR="0045118F">
        <w:rPr>
          <w:rFonts w:cs="Arial"/>
          <w:szCs w:val="24"/>
        </w:rPr>
        <w:t>:</w:t>
      </w:r>
    </w:p>
    <w:p w14:paraId="0BCE5DA5" w14:textId="77777777" w:rsidR="009F7AFE" w:rsidRDefault="009F7AFE" w:rsidP="00BD5E8D">
      <w:pPr>
        <w:pStyle w:val="ListBullet"/>
      </w:pPr>
      <w:r>
        <w:t>After hours hospital manager</w:t>
      </w:r>
    </w:p>
    <w:p w14:paraId="0BCE5DA6" w14:textId="77777777" w:rsidR="009F7AFE" w:rsidRDefault="009F7AFE" w:rsidP="00BD5E8D">
      <w:pPr>
        <w:pStyle w:val="ListBullet"/>
      </w:pPr>
      <w:r>
        <w:t>Antenatal clinic</w:t>
      </w:r>
    </w:p>
    <w:p w14:paraId="0BCE5DA7" w14:textId="77777777" w:rsidR="009F7AFE" w:rsidRDefault="009F7AFE" w:rsidP="00BD5E8D">
      <w:pPr>
        <w:pStyle w:val="ListBullet"/>
      </w:pPr>
      <w:r>
        <w:t>Bed management</w:t>
      </w:r>
    </w:p>
    <w:p w14:paraId="0BCE5DA8" w14:textId="77777777" w:rsidR="009F7AFE" w:rsidRDefault="009F7AFE" w:rsidP="00BD5E8D">
      <w:pPr>
        <w:pStyle w:val="ListBullet"/>
      </w:pPr>
      <w:r>
        <w:t>Canberra sexual health clinic</w:t>
      </w:r>
    </w:p>
    <w:p w14:paraId="0BCE5DA9" w14:textId="77777777" w:rsidR="009F7AFE" w:rsidRDefault="009F7AFE" w:rsidP="00BD5E8D">
      <w:pPr>
        <w:pStyle w:val="ListBullet"/>
      </w:pPr>
      <w:r>
        <w:t>Cardiac catheter laboratory</w:t>
      </w:r>
    </w:p>
    <w:p w14:paraId="0BCE5DAA" w14:textId="77777777" w:rsidR="009F7AFE" w:rsidRDefault="009F7AFE" w:rsidP="00BD5E8D">
      <w:pPr>
        <w:pStyle w:val="ListBullet"/>
      </w:pPr>
      <w:r>
        <w:t>Cardiac rehabilitation</w:t>
      </w:r>
    </w:p>
    <w:p w14:paraId="0BCE5DAB" w14:textId="77777777" w:rsidR="009F7AFE" w:rsidRDefault="009F7AFE" w:rsidP="00BD5E8D">
      <w:pPr>
        <w:pStyle w:val="ListBullet"/>
      </w:pPr>
      <w:r>
        <w:t>Central outpatient department</w:t>
      </w:r>
    </w:p>
    <w:p w14:paraId="0BCE5DAC" w14:textId="77777777" w:rsidR="009F7AFE" w:rsidRDefault="009F7AFE" w:rsidP="00BD5E8D">
      <w:pPr>
        <w:pStyle w:val="ListBullet"/>
      </w:pPr>
      <w:r>
        <w:t>Centre for nursing research</w:t>
      </w:r>
    </w:p>
    <w:p w14:paraId="0BCE5DAD" w14:textId="77777777" w:rsidR="009F7AFE" w:rsidRDefault="009F7AFE" w:rsidP="00BD5E8D">
      <w:pPr>
        <w:pStyle w:val="ListBullet"/>
      </w:pPr>
      <w:r>
        <w:t>Chronic care program</w:t>
      </w:r>
    </w:p>
    <w:p w14:paraId="0BCE5DAE" w14:textId="77777777" w:rsidR="009F7AFE" w:rsidRDefault="009F7AFE" w:rsidP="00BD5E8D">
      <w:pPr>
        <w:pStyle w:val="ListBullet"/>
      </w:pPr>
      <w:r>
        <w:lastRenderedPageBreak/>
        <w:t>Community care dialysis centre</w:t>
      </w:r>
    </w:p>
    <w:p w14:paraId="0BCE5DAF" w14:textId="77777777" w:rsidR="009F7AFE" w:rsidRDefault="009F7AFE" w:rsidP="00BD5E8D">
      <w:pPr>
        <w:pStyle w:val="ListBullet"/>
      </w:pPr>
      <w:r>
        <w:t>Discharge liaison nurse</w:t>
      </w:r>
    </w:p>
    <w:p w14:paraId="0BCE5DB0" w14:textId="77777777" w:rsidR="009F7AFE" w:rsidRDefault="009F7AFE" w:rsidP="00BD5E8D">
      <w:pPr>
        <w:pStyle w:val="ListBullet"/>
      </w:pPr>
      <w:r>
        <w:t>Discharge lounge</w:t>
      </w:r>
    </w:p>
    <w:p w14:paraId="0BCE5DB1" w14:textId="77777777" w:rsidR="009F7AFE" w:rsidRDefault="009F7AFE" w:rsidP="00BD5E8D">
      <w:pPr>
        <w:pStyle w:val="ListBullet"/>
      </w:pPr>
      <w:r>
        <w:t>Drug &amp; alcohol unit</w:t>
      </w:r>
    </w:p>
    <w:p w14:paraId="0BCE5DB2" w14:textId="77777777" w:rsidR="009F7AFE" w:rsidRDefault="009F7AFE" w:rsidP="00BD5E8D">
      <w:pPr>
        <w:pStyle w:val="ListBullet"/>
      </w:pPr>
      <w:r>
        <w:t>Forensic and medical sexual assault clinic</w:t>
      </w:r>
    </w:p>
    <w:p w14:paraId="0BCE5DB3" w14:textId="77777777" w:rsidR="009F7AFE" w:rsidRDefault="009F7AFE" w:rsidP="00BD5E8D">
      <w:pPr>
        <w:pStyle w:val="ListBullet"/>
      </w:pPr>
      <w:r>
        <w:t>Fracture clinic</w:t>
      </w:r>
    </w:p>
    <w:p w14:paraId="0BCE5DB4" w14:textId="77777777" w:rsidR="009F7AFE" w:rsidRDefault="009F7AFE" w:rsidP="00BD5E8D">
      <w:pPr>
        <w:pStyle w:val="ListBullet"/>
      </w:pPr>
      <w:r>
        <w:t>Hospital in the home</w:t>
      </w:r>
    </w:p>
    <w:p w14:paraId="0BCE5DB5" w14:textId="77777777" w:rsidR="009F7AFE" w:rsidRDefault="009F7AFE" w:rsidP="00BD5E8D">
      <w:pPr>
        <w:pStyle w:val="ListBullet"/>
      </w:pPr>
      <w:r>
        <w:t>Inflammatory bowel disease services</w:t>
      </w:r>
    </w:p>
    <w:p w14:paraId="0BCE5DB6" w14:textId="77777777" w:rsidR="009F7AFE" w:rsidRDefault="009F7AFE" w:rsidP="00BD5E8D">
      <w:pPr>
        <w:pStyle w:val="ListBullet"/>
      </w:pPr>
      <w:r>
        <w:t>Mental Health</w:t>
      </w:r>
    </w:p>
    <w:p w14:paraId="0BCE5DB7" w14:textId="77777777" w:rsidR="009F7AFE" w:rsidRDefault="009F7AFE" w:rsidP="00BD5E8D">
      <w:pPr>
        <w:pStyle w:val="ListBullet"/>
      </w:pPr>
      <w:r>
        <w:t xml:space="preserve">Mid call </w:t>
      </w:r>
    </w:p>
    <w:p w14:paraId="0BCE5DB8" w14:textId="77777777" w:rsidR="009F7AFE" w:rsidRDefault="009F7AFE" w:rsidP="00BD5E8D">
      <w:pPr>
        <w:pStyle w:val="ListBullet"/>
      </w:pPr>
      <w:r>
        <w:t>Non-clinical nurses (i</w:t>
      </w:r>
      <w:r w:rsidR="00960897">
        <w:t>.</w:t>
      </w:r>
      <w:r>
        <w:t>e</w:t>
      </w:r>
      <w:r w:rsidR="00960897">
        <w:t>.</w:t>
      </w:r>
      <w:r>
        <w:t xml:space="preserve"> not directly involved with patient care)</w:t>
      </w:r>
    </w:p>
    <w:p w14:paraId="0BCE5DB9" w14:textId="77777777" w:rsidR="009F7AFE" w:rsidRDefault="009F7AFE" w:rsidP="00BD5E8D">
      <w:pPr>
        <w:pStyle w:val="ListBullet"/>
      </w:pPr>
      <w:r>
        <w:t>Oncology outpatients</w:t>
      </w:r>
    </w:p>
    <w:p w14:paraId="0BCE5DBA" w14:textId="77777777" w:rsidR="009F7AFE" w:rsidRDefault="009F7AFE" w:rsidP="00BD5E8D">
      <w:pPr>
        <w:pStyle w:val="ListBullet"/>
      </w:pPr>
      <w:r>
        <w:t>Registrar review clinic</w:t>
      </w:r>
    </w:p>
    <w:p w14:paraId="0BCE5DBB" w14:textId="77777777" w:rsidR="009F7AFE" w:rsidRDefault="009F7AFE" w:rsidP="00BD5E8D">
      <w:pPr>
        <w:pStyle w:val="ListBullet"/>
      </w:pPr>
      <w:r>
        <w:t>Rehabilitation independent living unit</w:t>
      </w:r>
    </w:p>
    <w:p w14:paraId="0BCE5DBC" w14:textId="77777777" w:rsidR="009F7AFE" w:rsidRDefault="009F7AFE" w:rsidP="00BD5E8D">
      <w:pPr>
        <w:pStyle w:val="ListBullet"/>
      </w:pPr>
      <w:r>
        <w:t>Renal outpatient department</w:t>
      </w:r>
    </w:p>
    <w:p w14:paraId="0BCE5DBD" w14:textId="77777777" w:rsidR="009F7AFE" w:rsidRDefault="009F7AFE" w:rsidP="00BD5E8D">
      <w:pPr>
        <w:pStyle w:val="ListBullet"/>
      </w:pPr>
      <w:r>
        <w:t>Respiratory outpatient department</w:t>
      </w:r>
    </w:p>
    <w:p w14:paraId="0BCE5DBE" w14:textId="77777777" w:rsidR="009F7AFE" w:rsidRDefault="009F7AFE" w:rsidP="00BD5E8D">
      <w:pPr>
        <w:pStyle w:val="ListBullet"/>
      </w:pPr>
      <w:r>
        <w:t>Walk-in clinic</w:t>
      </w:r>
    </w:p>
    <w:p w14:paraId="0BCE5DBF" w14:textId="77777777" w:rsidR="009F7AFE" w:rsidRDefault="009F7AFE" w:rsidP="009F7AFE">
      <w:pPr>
        <w:rPr>
          <w:rFonts w:cs="Arial"/>
          <w:szCs w:val="24"/>
        </w:rPr>
      </w:pPr>
    </w:p>
    <w:p w14:paraId="0BCE5DC0" w14:textId="77777777" w:rsidR="009F7AFE" w:rsidRDefault="009F7AFE" w:rsidP="009F7AFE">
      <w:pPr>
        <w:rPr>
          <w:rFonts w:cs="Arial"/>
          <w:b/>
          <w:szCs w:val="24"/>
        </w:rPr>
      </w:pPr>
      <w:r w:rsidRPr="00741EC2">
        <w:rPr>
          <w:rFonts w:cs="Arial"/>
          <w:b/>
          <w:szCs w:val="24"/>
        </w:rPr>
        <w:t>PCA and COI Competency declaration</w:t>
      </w:r>
    </w:p>
    <w:p w14:paraId="0BCE5DC1" w14:textId="77777777" w:rsidR="00543A57" w:rsidRPr="00543A57" w:rsidRDefault="00543A57" w:rsidP="009F7AFE">
      <w:pPr>
        <w:rPr>
          <w:rFonts w:cs="Arial"/>
          <w:szCs w:val="24"/>
        </w:rPr>
      </w:pPr>
      <w:r w:rsidRPr="00543A57">
        <w:rPr>
          <w:rFonts w:cs="Arial"/>
          <w:szCs w:val="24"/>
        </w:rPr>
        <w:t>Is where a RN/RM/E</w:t>
      </w:r>
      <w:r>
        <w:rPr>
          <w:rFonts w:cs="Arial"/>
          <w:szCs w:val="24"/>
        </w:rPr>
        <w:t>N</w:t>
      </w:r>
      <w:r w:rsidRPr="00543A57">
        <w:rPr>
          <w:rFonts w:cs="Arial"/>
          <w:szCs w:val="24"/>
        </w:rPr>
        <w:t xml:space="preserve"> declares:</w:t>
      </w:r>
    </w:p>
    <w:p w14:paraId="0BCE5DC2" w14:textId="77777777" w:rsidR="00543A57" w:rsidRPr="00543A57" w:rsidRDefault="00543A57" w:rsidP="00BD5E8D">
      <w:pPr>
        <w:pStyle w:val="ListBullet"/>
      </w:pPr>
      <w:r w:rsidRPr="00543A57">
        <w:t xml:space="preserve">That I regularly care for patients who have a PCA to control their pain; </w:t>
      </w:r>
    </w:p>
    <w:p w14:paraId="0BCE5DC3" w14:textId="77777777" w:rsidR="00543A57" w:rsidRPr="00543A57" w:rsidRDefault="00543A57" w:rsidP="00BD5E8D">
      <w:pPr>
        <w:pStyle w:val="ListBullet"/>
      </w:pPr>
      <w:r w:rsidRPr="00543A57">
        <w:t>That I am competent in the management of the:</w:t>
      </w:r>
    </w:p>
    <w:p w14:paraId="0BCE5DC4" w14:textId="77777777" w:rsidR="00543A57" w:rsidRPr="00543A57" w:rsidRDefault="00543A57" w:rsidP="004C3717">
      <w:pPr>
        <w:pStyle w:val="ListBullet"/>
        <w:numPr>
          <w:ilvl w:val="0"/>
          <w:numId w:val="8"/>
        </w:numPr>
      </w:pPr>
      <w:r w:rsidRPr="00543A57">
        <w:t>Patient with a PCA;</w:t>
      </w:r>
    </w:p>
    <w:p w14:paraId="0BCE5DC5" w14:textId="77777777" w:rsidR="00543A57" w:rsidRPr="00543A57" w:rsidRDefault="00543A57" w:rsidP="004C3717">
      <w:pPr>
        <w:pStyle w:val="ListBullet"/>
        <w:numPr>
          <w:ilvl w:val="0"/>
          <w:numId w:val="8"/>
        </w:numPr>
      </w:pPr>
      <w:r w:rsidRPr="00543A57">
        <w:t>PCAM and</w:t>
      </w:r>
      <w:r>
        <w:t xml:space="preserve"> APS Braun</w:t>
      </w:r>
      <w:r w:rsidR="000B6949">
        <w:t xml:space="preserve"> pump (white face)</w:t>
      </w:r>
      <w:r w:rsidRPr="00543A57">
        <w:t xml:space="preserve">; and </w:t>
      </w:r>
    </w:p>
    <w:p w14:paraId="0BCE5DC6" w14:textId="77777777" w:rsidR="00543A57" w:rsidRPr="00543A57" w:rsidRDefault="00543A57" w:rsidP="004C3717">
      <w:pPr>
        <w:pStyle w:val="ListBullet"/>
        <w:numPr>
          <w:ilvl w:val="0"/>
          <w:numId w:val="8"/>
        </w:numPr>
      </w:pPr>
      <w:r w:rsidRPr="00543A57">
        <w:t xml:space="preserve">Opioid related side effects. </w:t>
      </w:r>
    </w:p>
    <w:p w14:paraId="0BCE5DC7" w14:textId="77777777" w:rsidR="009F7AFE" w:rsidRDefault="009F7AFE" w:rsidP="00BD5E8D">
      <w:pPr>
        <w:pStyle w:val="ListBullet"/>
        <w:rPr>
          <w:rFonts w:cs="Arial"/>
          <w:szCs w:val="24"/>
        </w:rPr>
      </w:pPr>
      <w:r>
        <w:rPr>
          <w:rFonts w:cs="Arial"/>
          <w:szCs w:val="24"/>
        </w:rPr>
        <w:t xml:space="preserve">The competency declaration should only be completed by RN/RM/ENs who </w:t>
      </w:r>
      <w:r>
        <w:rPr>
          <w:rFonts w:cs="Arial"/>
          <w:szCs w:val="24"/>
          <w:u w:val="single"/>
        </w:rPr>
        <w:t xml:space="preserve">regularly </w:t>
      </w:r>
      <w:r>
        <w:rPr>
          <w:rFonts w:cs="Arial"/>
          <w:szCs w:val="24"/>
        </w:rPr>
        <w:t>care for patients with a PCA</w:t>
      </w:r>
      <w:r w:rsidR="009F14CD">
        <w:rPr>
          <w:rFonts w:cs="Arial"/>
          <w:szCs w:val="24"/>
        </w:rPr>
        <w:t xml:space="preserve"> or </w:t>
      </w:r>
      <w:r>
        <w:rPr>
          <w:rFonts w:cs="Arial"/>
          <w:szCs w:val="24"/>
        </w:rPr>
        <w:t>COI.</w:t>
      </w:r>
    </w:p>
    <w:p w14:paraId="0BCE5DC8" w14:textId="77777777" w:rsidR="009F7AFE" w:rsidRDefault="009F7AFE" w:rsidP="00BD5E8D">
      <w:pPr>
        <w:pStyle w:val="ListBullet"/>
        <w:rPr>
          <w:rFonts w:cs="Arial"/>
          <w:szCs w:val="24"/>
        </w:rPr>
      </w:pPr>
      <w:r w:rsidRPr="009F14CD">
        <w:rPr>
          <w:rFonts w:cs="Arial"/>
          <w:szCs w:val="24"/>
        </w:rPr>
        <w:t>The declaration can only be completed 2</w:t>
      </w:r>
      <w:r w:rsidRPr="009F14CD">
        <w:rPr>
          <w:rFonts w:cs="Arial"/>
          <w:szCs w:val="24"/>
          <w:vertAlign w:val="superscript"/>
        </w:rPr>
        <w:t>nd</w:t>
      </w:r>
      <w:r w:rsidRPr="009F14CD">
        <w:rPr>
          <w:rFonts w:cs="Arial"/>
          <w:szCs w:val="24"/>
        </w:rPr>
        <w:t xml:space="preserve"> yearly. In the alternate years staff must complete the previously noted 3 step process.</w:t>
      </w:r>
    </w:p>
    <w:p w14:paraId="0BCE5DC9" w14:textId="77777777" w:rsidR="009F14CD" w:rsidRDefault="009F14CD" w:rsidP="009F7AFE">
      <w:pPr>
        <w:rPr>
          <w:rFonts w:cs="Arial"/>
          <w:b/>
          <w:szCs w:val="24"/>
        </w:rPr>
      </w:pPr>
    </w:p>
    <w:p w14:paraId="0BCE5DCA" w14:textId="77777777" w:rsidR="009F7AFE" w:rsidRDefault="009F7AFE" w:rsidP="009F7AFE">
      <w:pPr>
        <w:rPr>
          <w:rFonts w:cs="Arial"/>
          <w:b/>
          <w:szCs w:val="24"/>
        </w:rPr>
      </w:pPr>
      <w:r>
        <w:rPr>
          <w:rFonts w:cs="Arial"/>
          <w:b/>
          <w:szCs w:val="24"/>
        </w:rPr>
        <w:t>Prescribing &amp; Commencement of COI</w:t>
      </w:r>
    </w:p>
    <w:p w14:paraId="0BCE5DCB" w14:textId="77777777" w:rsidR="009F7AFE" w:rsidRDefault="009F7AFE" w:rsidP="00BD5E8D">
      <w:pPr>
        <w:pStyle w:val="ListBullet"/>
      </w:pPr>
      <w:r>
        <w:t>Adult COI can only be prescrib</w:t>
      </w:r>
      <w:r w:rsidR="004540AF">
        <w:t xml:space="preserve">ed by an </w:t>
      </w:r>
      <w:r w:rsidR="00DA67C3">
        <w:t>A</w:t>
      </w:r>
      <w:r w:rsidR="004540AF">
        <w:t xml:space="preserve">naesthetic </w:t>
      </w:r>
      <w:r w:rsidR="00DA67C3">
        <w:t>C</w:t>
      </w:r>
      <w:r w:rsidR="004540AF">
        <w:t>onsultant/</w:t>
      </w:r>
      <w:r w:rsidR="00DA67C3">
        <w:t>R</w:t>
      </w:r>
      <w:r>
        <w:t>egistrar, I</w:t>
      </w:r>
      <w:r w:rsidR="00960897">
        <w:t xml:space="preserve">ntensive </w:t>
      </w:r>
      <w:r>
        <w:t>C</w:t>
      </w:r>
      <w:r w:rsidR="00960897">
        <w:t xml:space="preserve">are </w:t>
      </w:r>
      <w:r>
        <w:t>U</w:t>
      </w:r>
      <w:r w:rsidR="00960897">
        <w:t>nit</w:t>
      </w:r>
      <w:r>
        <w:t xml:space="preserve"> </w:t>
      </w:r>
      <w:r w:rsidR="00DA67C3">
        <w:t>C</w:t>
      </w:r>
      <w:r>
        <w:t>onsultant</w:t>
      </w:r>
      <w:r w:rsidR="004540AF">
        <w:t>/</w:t>
      </w:r>
      <w:r>
        <w:t xml:space="preserve"> </w:t>
      </w:r>
      <w:r w:rsidR="00DA67C3">
        <w:t>R</w:t>
      </w:r>
      <w:r>
        <w:t xml:space="preserve">egistrar or Emergency Department </w:t>
      </w:r>
      <w:r w:rsidR="00DA67C3">
        <w:t>C</w:t>
      </w:r>
      <w:r>
        <w:t>onsultant</w:t>
      </w:r>
      <w:r w:rsidR="004540AF">
        <w:t>/</w:t>
      </w:r>
      <w:r w:rsidR="00DA67C3">
        <w:t>R</w:t>
      </w:r>
      <w:r>
        <w:t>egistrar on the Adult PCA &amp; COI infusion chart</w:t>
      </w:r>
      <w:r w:rsidR="003D4DBC">
        <w:t>.</w:t>
      </w:r>
      <w:r>
        <w:t xml:space="preserve"> </w:t>
      </w:r>
    </w:p>
    <w:p w14:paraId="0BCE5DCC" w14:textId="77777777" w:rsidR="009F7AFE" w:rsidRDefault="009F7AFE" w:rsidP="00BD5E8D">
      <w:pPr>
        <w:pStyle w:val="ListBullet"/>
      </w:pPr>
      <w:r>
        <w:t xml:space="preserve">Paediatric COI can only be prescribed by an </w:t>
      </w:r>
      <w:r w:rsidR="00B8015C">
        <w:t>A</w:t>
      </w:r>
      <w:r>
        <w:t xml:space="preserve">naesthetic </w:t>
      </w:r>
      <w:r w:rsidR="00B8015C">
        <w:t>C</w:t>
      </w:r>
      <w:r>
        <w:t xml:space="preserve">onsultant </w:t>
      </w:r>
      <w:r w:rsidR="00B8015C">
        <w:t>/R</w:t>
      </w:r>
      <w:r>
        <w:t>egistrar</w:t>
      </w:r>
      <w:r w:rsidR="009F14CD">
        <w:t>. I</w:t>
      </w:r>
      <w:r>
        <w:t xml:space="preserve">f child </w:t>
      </w:r>
      <w:r w:rsidR="00113857">
        <w:t xml:space="preserve">is </w:t>
      </w:r>
      <w:r>
        <w:t>under 3</w:t>
      </w:r>
      <w:r w:rsidR="009F14CD">
        <w:t>-</w:t>
      </w:r>
      <w:r>
        <w:t xml:space="preserve">months </w:t>
      </w:r>
      <w:r w:rsidR="009F14CD">
        <w:t xml:space="preserve">of age a </w:t>
      </w:r>
      <w:r w:rsidR="007830B7">
        <w:t>Paediatric A</w:t>
      </w:r>
      <w:r>
        <w:t>naestheti</w:t>
      </w:r>
      <w:r w:rsidR="009F14CD">
        <w:t>st</w:t>
      </w:r>
      <w:r>
        <w:t xml:space="preserve"> </w:t>
      </w:r>
      <w:r w:rsidR="007830B7">
        <w:t>C</w:t>
      </w:r>
      <w:r>
        <w:t xml:space="preserve">onsultant </w:t>
      </w:r>
      <w:r w:rsidR="009F14CD">
        <w:t>must</w:t>
      </w:r>
      <w:r>
        <w:t xml:space="preserve"> be contacted</w:t>
      </w:r>
      <w:r w:rsidR="003D4DBC">
        <w:t>.</w:t>
      </w:r>
      <w:r w:rsidR="00543A57">
        <w:t xml:space="preserve"> </w:t>
      </w:r>
    </w:p>
    <w:p w14:paraId="0BCE5DCD" w14:textId="77777777" w:rsidR="003867D1" w:rsidRPr="003867D1" w:rsidRDefault="009F7AFE" w:rsidP="00BD5E8D">
      <w:pPr>
        <w:pStyle w:val="ListBullet"/>
      </w:pPr>
      <w:r w:rsidRPr="003D4DBC">
        <w:t>The prescribing medical officer is responsible for completing the COI chart</w:t>
      </w:r>
      <w:r w:rsidR="003D4DBC" w:rsidRPr="003D4DBC">
        <w:t>.</w:t>
      </w:r>
      <w:r w:rsidRPr="003D4DBC">
        <w:t xml:space="preserve"> </w:t>
      </w:r>
    </w:p>
    <w:p w14:paraId="0BCE5DCE" w14:textId="77777777" w:rsidR="003867D1" w:rsidRPr="00D12553" w:rsidRDefault="003867D1" w:rsidP="00BD5E8D">
      <w:pPr>
        <w:pStyle w:val="ListBullet"/>
      </w:pPr>
      <w:r w:rsidRPr="00DF768A">
        <w:t xml:space="preserve">Chart &amp; inserts relating to </w:t>
      </w:r>
      <w:r w:rsidR="000B6949">
        <w:t>continuous opioid infusion (adult and paediatric)</w:t>
      </w:r>
      <w:r w:rsidRPr="00DF768A">
        <w:t xml:space="preserve"> </w:t>
      </w:r>
      <w:r>
        <w:t xml:space="preserve">are available on the </w:t>
      </w:r>
      <w:hyperlink w:anchor="_Hlk486496716" w:history="1" w:docLocation="1,7202,7226,179,,Clinical Forms Register ">
        <w:r w:rsidR="00963C65" w:rsidRPr="00963C65">
          <w:rPr>
            <w:rStyle w:val="Hyperlink"/>
            <w:rFonts w:cs="Arial"/>
            <w:szCs w:val="24"/>
            <w:u w:val="none"/>
          </w:rPr>
          <w:t xml:space="preserve">Clinical Forms Register. </w:t>
        </w:r>
      </w:hyperlink>
      <w:r>
        <w:t xml:space="preserve"> </w:t>
      </w:r>
      <w:r w:rsidRPr="003D4DBC">
        <w:t xml:space="preserve"> </w:t>
      </w:r>
    </w:p>
    <w:p w14:paraId="0BCE5DCF" w14:textId="77777777" w:rsidR="009F14CD" w:rsidRPr="003867D1" w:rsidRDefault="003867D1" w:rsidP="003867D1">
      <w:pPr>
        <w:rPr>
          <w:rFonts w:cs="Arial"/>
          <w:b/>
          <w:szCs w:val="24"/>
        </w:rPr>
      </w:pPr>
      <w:r w:rsidRPr="003867D1">
        <w:rPr>
          <w:rFonts w:cs="Arial"/>
          <w:szCs w:val="24"/>
        </w:rPr>
        <w:t xml:space="preserve"> </w:t>
      </w:r>
      <w:r w:rsidR="003D4DBC" w:rsidRPr="003867D1">
        <w:rPr>
          <w:rFonts w:cs="Arial"/>
          <w:szCs w:val="24"/>
        </w:rPr>
        <w:t xml:space="preserve"> </w:t>
      </w:r>
    </w:p>
    <w:tbl>
      <w:tblPr>
        <w:tblStyle w:val="TableGrid"/>
        <w:tblW w:w="7043" w:type="dxa"/>
        <w:jc w:val="center"/>
        <w:tblLook w:val="04A0" w:firstRow="1" w:lastRow="0" w:firstColumn="1" w:lastColumn="0" w:noHBand="0" w:noVBand="1"/>
      </w:tblPr>
      <w:tblGrid>
        <w:gridCol w:w="5342"/>
        <w:gridCol w:w="1701"/>
      </w:tblGrid>
      <w:tr w:rsidR="009F7AFE" w14:paraId="0BCE5DD2" w14:textId="77777777" w:rsidTr="00BD5E8D">
        <w:trPr>
          <w:tblHeader/>
          <w:jc w:val="center"/>
        </w:trPr>
        <w:tc>
          <w:tcPr>
            <w:tcW w:w="5342" w:type="dxa"/>
          </w:tcPr>
          <w:p w14:paraId="0BCE5DD0" w14:textId="77777777" w:rsidR="009F7AFE" w:rsidRPr="00AB31F8" w:rsidRDefault="009F7AFE" w:rsidP="009F7AFE">
            <w:pPr>
              <w:rPr>
                <w:b/>
              </w:rPr>
            </w:pPr>
            <w:r w:rsidRPr="00AB31F8">
              <w:rPr>
                <w:b/>
              </w:rPr>
              <w:t xml:space="preserve">Chart/Insert Name </w:t>
            </w:r>
          </w:p>
        </w:tc>
        <w:tc>
          <w:tcPr>
            <w:tcW w:w="1701" w:type="dxa"/>
          </w:tcPr>
          <w:p w14:paraId="0BCE5DD1" w14:textId="77777777" w:rsidR="009F7AFE" w:rsidRPr="00AB31F8" w:rsidRDefault="009F7AFE" w:rsidP="009F7AFE">
            <w:pPr>
              <w:rPr>
                <w:b/>
              </w:rPr>
            </w:pPr>
            <w:r w:rsidRPr="00AB31F8">
              <w:rPr>
                <w:b/>
              </w:rPr>
              <w:t>Chart Number</w:t>
            </w:r>
          </w:p>
        </w:tc>
      </w:tr>
      <w:tr w:rsidR="009F7AFE" w14:paraId="0BCE5DD5" w14:textId="77777777" w:rsidTr="00BD5E8D">
        <w:trPr>
          <w:jc w:val="center"/>
        </w:trPr>
        <w:tc>
          <w:tcPr>
            <w:tcW w:w="5342" w:type="dxa"/>
          </w:tcPr>
          <w:p w14:paraId="0BCE5DD3" w14:textId="77777777" w:rsidR="009F7AFE" w:rsidRDefault="009F7AFE" w:rsidP="009F7AFE">
            <w:r>
              <w:t>Continuous Opioid Infusion Chart [Adult]</w:t>
            </w:r>
          </w:p>
        </w:tc>
        <w:tc>
          <w:tcPr>
            <w:tcW w:w="1701" w:type="dxa"/>
            <w:vMerge w:val="restart"/>
          </w:tcPr>
          <w:p w14:paraId="0BCE5DD4" w14:textId="77777777" w:rsidR="009F7AFE" w:rsidRDefault="009F7AFE" w:rsidP="009F7AFE">
            <w:r>
              <w:t>60455</w:t>
            </w:r>
          </w:p>
        </w:tc>
      </w:tr>
      <w:tr w:rsidR="009F7AFE" w14:paraId="0BCE5DD8" w14:textId="77777777" w:rsidTr="00BD5E8D">
        <w:trPr>
          <w:jc w:val="center"/>
        </w:trPr>
        <w:tc>
          <w:tcPr>
            <w:tcW w:w="5342" w:type="dxa"/>
          </w:tcPr>
          <w:p w14:paraId="0BCE5DD6" w14:textId="77777777" w:rsidR="009F7AFE" w:rsidRDefault="009F7AFE" w:rsidP="009F7AFE">
            <w:r>
              <w:t>Continuous Opioid Infusion Chart [Adult] insert</w:t>
            </w:r>
          </w:p>
        </w:tc>
        <w:tc>
          <w:tcPr>
            <w:tcW w:w="1701" w:type="dxa"/>
            <w:vMerge/>
          </w:tcPr>
          <w:p w14:paraId="0BCE5DD7" w14:textId="77777777" w:rsidR="009F7AFE" w:rsidRDefault="009F7AFE" w:rsidP="009F7AFE"/>
        </w:tc>
      </w:tr>
      <w:tr w:rsidR="009F7AFE" w14:paraId="0BCE5DDB" w14:textId="77777777" w:rsidTr="00BD5E8D">
        <w:trPr>
          <w:jc w:val="center"/>
        </w:trPr>
        <w:tc>
          <w:tcPr>
            <w:tcW w:w="5342" w:type="dxa"/>
          </w:tcPr>
          <w:p w14:paraId="0BCE5DD9" w14:textId="77777777" w:rsidR="009F7AFE" w:rsidRDefault="009F7AFE" w:rsidP="009F7AFE">
            <w:r>
              <w:t>Continuous Opioid Infusion Chart [Paediatric]</w:t>
            </w:r>
          </w:p>
        </w:tc>
        <w:tc>
          <w:tcPr>
            <w:tcW w:w="1701" w:type="dxa"/>
            <w:vMerge w:val="restart"/>
          </w:tcPr>
          <w:p w14:paraId="0BCE5DDA" w14:textId="77777777" w:rsidR="009F7AFE" w:rsidRDefault="009F7AFE" w:rsidP="009F7AFE">
            <w:r>
              <w:t>60455</w:t>
            </w:r>
          </w:p>
        </w:tc>
      </w:tr>
      <w:tr w:rsidR="009F7AFE" w14:paraId="0BCE5DDE" w14:textId="77777777" w:rsidTr="00BD5E8D">
        <w:trPr>
          <w:jc w:val="center"/>
        </w:trPr>
        <w:tc>
          <w:tcPr>
            <w:tcW w:w="5342" w:type="dxa"/>
          </w:tcPr>
          <w:p w14:paraId="0BCE5DDC" w14:textId="77777777" w:rsidR="009F7AFE" w:rsidRDefault="009F7AFE" w:rsidP="009F7AFE">
            <w:r>
              <w:lastRenderedPageBreak/>
              <w:t>Continuous Opioid Infusion Chart [Paediatric] insert</w:t>
            </w:r>
          </w:p>
        </w:tc>
        <w:tc>
          <w:tcPr>
            <w:tcW w:w="1701" w:type="dxa"/>
            <w:vMerge/>
          </w:tcPr>
          <w:p w14:paraId="0BCE5DDD" w14:textId="77777777" w:rsidR="009F7AFE" w:rsidRDefault="009F7AFE" w:rsidP="009F7AFE"/>
        </w:tc>
      </w:tr>
    </w:tbl>
    <w:p w14:paraId="0BCE5DDF" w14:textId="77777777" w:rsidR="00303B4F" w:rsidRPr="00303B4F" w:rsidRDefault="00303B4F" w:rsidP="00303B4F">
      <w:pPr>
        <w:pStyle w:val="ListParagraph"/>
        <w:rPr>
          <w:rFonts w:cs="Arial"/>
          <w:b/>
          <w:szCs w:val="24"/>
        </w:rPr>
      </w:pPr>
    </w:p>
    <w:p w14:paraId="0BCE5DE0" w14:textId="77777777" w:rsidR="009F7AFE" w:rsidRPr="00036964" w:rsidRDefault="009F7AFE" w:rsidP="00BD5E8D">
      <w:pPr>
        <w:pStyle w:val="ListBullet"/>
        <w:rPr>
          <w:b/>
        </w:rPr>
      </w:pPr>
      <w:r>
        <w:t>COI must be delivered in a luer lock Plastipak syringe via a PCAM pump (adult) or Braun PCA pump (paediatric) via a dedicated line with a non-return valve. Patients with a COI must be administered intravenous fluids concurrently via sideline.</w:t>
      </w:r>
    </w:p>
    <w:p w14:paraId="0BCE5DE1" w14:textId="77777777" w:rsidR="005E2F24" w:rsidRPr="00A845C1" w:rsidRDefault="005E2F24" w:rsidP="005E2F24">
      <w:pPr>
        <w:pStyle w:val="ListBullet"/>
        <w:rPr>
          <w:b/>
        </w:rPr>
      </w:pPr>
      <w:r>
        <w:t xml:space="preserve">The syringe and dedicated line must be labelled according to the National Standards for User-applied Labelling of Injectable Medicines, Fluids and Lines.  </w:t>
      </w:r>
    </w:p>
    <w:p w14:paraId="0BCE5DE2" w14:textId="77777777" w:rsidR="009F7AFE" w:rsidRPr="00E946E2" w:rsidRDefault="005E2F24" w:rsidP="005E2F24">
      <w:pPr>
        <w:pStyle w:val="ListBullet"/>
        <w:rPr>
          <w:b/>
        </w:rPr>
      </w:pPr>
      <w:r>
        <w:t xml:space="preserve"> </w:t>
      </w:r>
      <w:r w:rsidR="009F7AFE">
        <w:t>Initial program and set-up of th</w:t>
      </w:r>
      <w:r w:rsidR="00B8015C">
        <w:t>e COI must be completed by two RN/RMs</w:t>
      </w:r>
      <w:r w:rsidR="009F7AFE">
        <w:t xml:space="preserve">, they must be competent in the management of PCA + COI. </w:t>
      </w:r>
    </w:p>
    <w:p w14:paraId="0BCE5DE3" w14:textId="77777777" w:rsidR="009F7AFE" w:rsidRPr="00633641" w:rsidRDefault="009F7AFE" w:rsidP="00BD5E8D">
      <w:pPr>
        <w:pStyle w:val="ListBullet"/>
        <w:rPr>
          <w:b/>
        </w:rPr>
      </w:pPr>
      <w:r>
        <w:t xml:space="preserve">Subsequent syringe changes can be two </w:t>
      </w:r>
      <w:r w:rsidR="00B8015C">
        <w:t>EN/RN/RM</w:t>
      </w:r>
      <w:r>
        <w:t xml:space="preserve"> who are PCA+ COI competent, one of whom must be a </w:t>
      </w:r>
      <w:r w:rsidR="00B8015C">
        <w:t>RN/RM</w:t>
      </w:r>
      <w:r w:rsidR="00AB3E5D">
        <w:t>s</w:t>
      </w:r>
      <w:r>
        <w:t>.</w:t>
      </w:r>
    </w:p>
    <w:p w14:paraId="0BCE5DE4" w14:textId="77777777" w:rsidR="009F7AFE" w:rsidRPr="009A1583" w:rsidRDefault="009F7AFE" w:rsidP="00BD5E8D">
      <w:pPr>
        <w:pStyle w:val="ListBullet"/>
        <w:rPr>
          <w:b/>
        </w:rPr>
      </w:pPr>
      <w:r>
        <w:t>Attend baseline observations before the commencement of a COI.</w:t>
      </w:r>
    </w:p>
    <w:p w14:paraId="0BCE5DE5" w14:textId="77777777" w:rsidR="009F7AFE" w:rsidRPr="009A1583" w:rsidRDefault="009F7AFE" w:rsidP="00BD5E8D">
      <w:pPr>
        <w:pStyle w:val="ListBullet"/>
      </w:pPr>
      <w:r w:rsidRPr="00DF1376">
        <w:t xml:space="preserve">The patient may not leave the ward area without a </w:t>
      </w:r>
      <w:r w:rsidR="00AB31F8">
        <w:t>RN/RM/EN</w:t>
      </w:r>
      <w:r w:rsidRPr="00DF1376">
        <w:t xml:space="preserve"> escort and this MUST be for treatment only.</w:t>
      </w:r>
    </w:p>
    <w:p w14:paraId="0BCE5DE6" w14:textId="77777777" w:rsidR="009F7AFE" w:rsidRDefault="009F7AFE" w:rsidP="009F7AFE">
      <w:pPr>
        <w:rPr>
          <w:rFonts w:cs="Arial"/>
          <w:b/>
          <w:szCs w:val="24"/>
        </w:rPr>
      </w:pPr>
    </w:p>
    <w:p w14:paraId="0BCE5DE7" w14:textId="77777777" w:rsidR="009F7AFE" w:rsidRDefault="009F7AFE" w:rsidP="009F7AFE">
      <w:pPr>
        <w:rPr>
          <w:rFonts w:cs="Arial"/>
          <w:b/>
          <w:szCs w:val="24"/>
        </w:rPr>
      </w:pPr>
      <w:r w:rsidRPr="007E7A1B">
        <w:rPr>
          <w:rFonts w:cs="Arial"/>
          <w:b/>
          <w:szCs w:val="24"/>
        </w:rPr>
        <w:t>Monitoring the patient &amp; delivery system</w:t>
      </w:r>
    </w:p>
    <w:p w14:paraId="0BCE5DE8" w14:textId="77777777" w:rsidR="009F7AFE" w:rsidRPr="00B10D0B" w:rsidRDefault="009F7AFE" w:rsidP="00BD5E8D">
      <w:pPr>
        <w:pStyle w:val="ListBullet"/>
      </w:pPr>
      <w:r w:rsidRPr="00B10D0B">
        <w:t xml:space="preserve">The risk of developing sedation or respiratory depression is greater with COI than for any other delivery system. For this reason, close monitoring of a patient with a COI is required. </w:t>
      </w:r>
    </w:p>
    <w:p w14:paraId="0BCE5DE9" w14:textId="77777777" w:rsidR="009F7AFE" w:rsidRPr="00B10D0B" w:rsidRDefault="009F7AFE" w:rsidP="00BD5E8D">
      <w:pPr>
        <w:pStyle w:val="ListBullet"/>
      </w:pPr>
      <w:r w:rsidRPr="00B10D0B">
        <w:t>Attend both patient and delivery system observations as per treatment order on the COI cha</w:t>
      </w:r>
      <w:r w:rsidR="00384D83" w:rsidRPr="00B10D0B">
        <w:t>rt adult or COI chart paediatric.</w:t>
      </w:r>
    </w:p>
    <w:p w14:paraId="0BCE5DEA" w14:textId="77777777" w:rsidR="00E946E2" w:rsidRDefault="009F7AFE" w:rsidP="00BD5E8D">
      <w:pPr>
        <w:pStyle w:val="ListBullet"/>
      </w:pPr>
      <w:r>
        <w:t>Parameter checks should include following the giving set line from the syringe to the pump and then the pump to the patient to ensure correct configuration of lines.</w:t>
      </w:r>
    </w:p>
    <w:p w14:paraId="0BCE5DEB" w14:textId="77777777" w:rsidR="009F7AFE" w:rsidRDefault="00E946E2" w:rsidP="00E946E2">
      <w:pPr>
        <w:pStyle w:val="ListBullet"/>
      </w:pPr>
      <w:r w:rsidRPr="00DF1376">
        <w:t xml:space="preserve">Ensure </w:t>
      </w:r>
      <w:r>
        <w:t>intravenous cannula (</w:t>
      </w:r>
      <w:r w:rsidRPr="00DF1376">
        <w:t>IVC</w:t>
      </w:r>
      <w:r>
        <w:t>)</w:t>
      </w:r>
      <w:r w:rsidRPr="00DF1376">
        <w:t xml:space="preserve"> is maintained according to </w:t>
      </w:r>
      <w:r>
        <w:t>Peripheral Intravenous Cannula Adults and Children</w:t>
      </w:r>
      <w:r w:rsidRPr="00DF1376">
        <w:t xml:space="preserve"> </w:t>
      </w:r>
      <w:r>
        <w:t>Procedure.</w:t>
      </w:r>
    </w:p>
    <w:p w14:paraId="0BCE5DEC" w14:textId="77777777" w:rsidR="009F7AFE" w:rsidRDefault="009F7AFE" w:rsidP="00BD5E8D">
      <w:pPr>
        <w:pStyle w:val="ListBullet"/>
      </w:pPr>
      <w:r w:rsidRPr="00DF1376">
        <w:t xml:space="preserve">The sleeping patient must be woken enough to satisfy that the patient is </w:t>
      </w:r>
      <w:r>
        <w:t xml:space="preserve">asleep and </w:t>
      </w:r>
      <w:r w:rsidRPr="00DF1376">
        <w:t>not sedated</w:t>
      </w:r>
      <w:r>
        <w:t xml:space="preserve">. </w:t>
      </w:r>
      <w:r w:rsidRPr="00DF1376">
        <w:t>To minimise disturbance pain score</w:t>
      </w:r>
      <w:r w:rsidR="005E2F24">
        <w:t>,</w:t>
      </w:r>
      <w:r w:rsidRPr="00DF1376">
        <w:t xml:space="preserve"> </w:t>
      </w:r>
      <w:r>
        <w:t>nausea/</w:t>
      </w:r>
      <w:r w:rsidRPr="00DF1376">
        <w:t xml:space="preserve">vomiting </w:t>
      </w:r>
      <w:r>
        <w:t xml:space="preserve">and itch </w:t>
      </w:r>
      <w:r w:rsidRPr="00DF1376">
        <w:t>may be omitted.</w:t>
      </w:r>
    </w:p>
    <w:p w14:paraId="0BCE5DED" w14:textId="77777777" w:rsidR="009F7AFE" w:rsidRDefault="009F7AFE" w:rsidP="00BD5E8D">
      <w:pPr>
        <w:pStyle w:val="ListBullet"/>
      </w:pPr>
      <w:r>
        <w:t xml:space="preserve">The APS will review the patient daily. Contact APS or after hours </w:t>
      </w:r>
      <w:r w:rsidR="00B8015C">
        <w:t>A</w:t>
      </w:r>
      <w:r>
        <w:t xml:space="preserve">naesthetic </w:t>
      </w:r>
      <w:r w:rsidR="00B8015C">
        <w:t>R</w:t>
      </w:r>
      <w:r>
        <w:t>egistrar if the patient is uncomfortable at rest or if the patient states they are not satisfied with the level of analgesia and/or the patient is unable to participate in the treatment plan due to pain.</w:t>
      </w:r>
    </w:p>
    <w:p w14:paraId="0BCE5DEE" w14:textId="77777777" w:rsidR="009F7AFE" w:rsidRDefault="009F7AFE" w:rsidP="009F7AFE"/>
    <w:p w14:paraId="0BCE5DEF" w14:textId="77777777" w:rsidR="009F7AFE" w:rsidRDefault="009F7AFE" w:rsidP="009F7AFE">
      <w:pPr>
        <w:rPr>
          <w:b/>
        </w:rPr>
      </w:pPr>
      <w:r>
        <w:rPr>
          <w:b/>
        </w:rPr>
        <w:t>Administration of a Clinical Over</w:t>
      </w:r>
      <w:r w:rsidR="00D12553">
        <w:rPr>
          <w:b/>
        </w:rPr>
        <w:t>ride bolus dose (loading dose)-Adult</w:t>
      </w:r>
    </w:p>
    <w:p w14:paraId="0BCE5DF0" w14:textId="77777777" w:rsidR="009F7AFE" w:rsidRPr="00522B3B" w:rsidRDefault="009F7AFE" w:rsidP="00BD5E8D">
      <w:pPr>
        <w:pStyle w:val="ListBullet"/>
        <w:rPr>
          <w:b/>
        </w:rPr>
      </w:pPr>
      <w:r w:rsidRPr="00752794">
        <w:t xml:space="preserve">A clinical override bolus dose </w:t>
      </w:r>
      <w:r>
        <w:t>is</w:t>
      </w:r>
      <w:r w:rsidRPr="00752794">
        <w:t xml:space="preserve"> prescribed by an </w:t>
      </w:r>
      <w:r w:rsidR="00E62655">
        <w:t>A</w:t>
      </w:r>
      <w:r w:rsidRPr="00752794">
        <w:t xml:space="preserve">naesthetic </w:t>
      </w:r>
      <w:r w:rsidR="00E62655">
        <w:t>C</w:t>
      </w:r>
      <w:r w:rsidRPr="00752794">
        <w:t xml:space="preserve">onsultant </w:t>
      </w:r>
      <w:r w:rsidR="00E62655">
        <w:t>/</w:t>
      </w:r>
      <w:r w:rsidRPr="00752794">
        <w:t xml:space="preserve"> </w:t>
      </w:r>
      <w:r w:rsidR="00E62655">
        <w:t>R</w:t>
      </w:r>
      <w:r w:rsidRPr="00752794">
        <w:t>egistrar</w:t>
      </w:r>
      <w:r>
        <w:t xml:space="preserve"> usually in PACU to achieve the analgesia corridor for patient before transfer to </w:t>
      </w:r>
      <w:r w:rsidR="00E62655">
        <w:t xml:space="preserve">a </w:t>
      </w:r>
      <w:r>
        <w:t xml:space="preserve">ward post procedure. </w:t>
      </w:r>
    </w:p>
    <w:p w14:paraId="0BCE5DF1" w14:textId="77777777" w:rsidR="009F7AFE" w:rsidRPr="00817FA5" w:rsidRDefault="009F7AFE" w:rsidP="00BD5E8D">
      <w:pPr>
        <w:pStyle w:val="ListBullet"/>
        <w:rPr>
          <w:b/>
        </w:rPr>
      </w:pPr>
      <w:r w:rsidRPr="00817FA5">
        <w:t xml:space="preserve">An </w:t>
      </w:r>
      <w:r w:rsidR="00B8015C">
        <w:t>A</w:t>
      </w:r>
      <w:r w:rsidRPr="00817FA5">
        <w:t xml:space="preserve">naesthetic </w:t>
      </w:r>
      <w:r w:rsidR="00B8015C">
        <w:t>C</w:t>
      </w:r>
      <w:r w:rsidRPr="00817FA5">
        <w:t xml:space="preserve">onsultant </w:t>
      </w:r>
      <w:r w:rsidR="00B8015C">
        <w:t>/</w:t>
      </w:r>
      <w:r w:rsidRPr="00817FA5">
        <w:t xml:space="preserve"> </w:t>
      </w:r>
      <w:r w:rsidR="00B8015C">
        <w:t>R</w:t>
      </w:r>
      <w:r w:rsidRPr="00817FA5">
        <w:t xml:space="preserve">egistrar </w:t>
      </w:r>
      <w:r>
        <w:t xml:space="preserve">must </w:t>
      </w:r>
      <w:r w:rsidRPr="00817FA5">
        <w:t>prescribe a clinical override bolus dose</w:t>
      </w:r>
      <w:r>
        <w:t>.</w:t>
      </w:r>
      <w:r w:rsidRPr="00817FA5">
        <w:t xml:space="preserve"> </w:t>
      </w:r>
    </w:p>
    <w:p w14:paraId="0BCE5DF2" w14:textId="77777777" w:rsidR="009F7AFE" w:rsidRPr="00817FA5" w:rsidRDefault="009F7AFE" w:rsidP="00BD5E8D">
      <w:pPr>
        <w:pStyle w:val="ListBullet"/>
        <w:rPr>
          <w:b/>
        </w:rPr>
      </w:pPr>
      <w:r w:rsidRPr="00817FA5">
        <w:t>Clinical override bolus dose</w:t>
      </w:r>
      <w:r w:rsidR="00E62655">
        <w:t>s</w:t>
      </w:r>
      <w:r w:rsidRPr="00817FA5">
        <w:t xml:space="preserve"> must be administered by 2 </w:t>
      </w:r>
      <w:r w:rsidR="00897E20">
        <w:t>RN/RMs</w:t>
      </w:r>
      <w:r w:rsidRPr="00817FA5">
        <w:t xml:space="preserve"> one of who is competen</w:t>
      </w:r>
      <w:r w:rsidR="00897E20">
        <w:t>t</w:t>
      </w:r>
      <w:r w:rsidRPr="00817FA5">
        <w:t xml:space="preserve"> in Clinical override bolus delivery or a</w:t>
      </w:r>
      <w:r w:rsidR="00E62655">
        <w:t>n</w:t>
      </w:r>
      <w:r w:rsidRPr="00817FA5">
        <w:t xml:space="preserve"> RN/RM who is competent in clinical overrider bolus delivery and a medical officer</w:t>
      </w:r>
      <w:r w:rsidR="00A30D53">
        <w:t xml:space="preserve"> (MO prescribes dose i.e. Anaesthetic Registrar or SRMO under instruction from Anaesthetist or Anaesthetic Registrar</w:t>
      </w:r>
      <w:r w:rsidRPr="00817FA5">
        <w:t>.</w:t>
      </w:r>
      <w:r w:rsidR="00BE4150">
        <w:t xml:space="preserve"> </w:t>
      </w:r>
    </w:p>
    <w:p w14:paraId="0BCE5DF3" w14:textId="77777777" w:rsidR="00D12553" w:rsidRDefault="00D12553" w:rsidP="009F7AFE">
      <w:pPr>
        <w:rPr>
          <w:b/>
        </w:rPr>
      </w:pPr>
    </w:p>
    <w:p w14:paraId="0BCE5DF4" w14:textId="77777777" w:rsidR="00E946E2" w:rsidRDefault="00E946E2" w:rsidP="009F7AFE">
      <w:pPr>
        <w:rPr>
          <w:b/>
        </w:rPr>
      </w:pPr>
    </w:p>
    <w:p w14:paraId="0BCE5DF5" w14:textId="77777777" w:rsidR="009F7AFE" w:rsidRPr="00741EC2" w:rsidRDefault="009F7AFE" w:rsidP="009F7AFE">
      <w:pPr>
        <w:rPr>
          <w:b/>
        </w:rPr>
      </w:pPr>
      <w:r w:rsidRPr="00741EC2">
        <w:rPr>
          <w:b/>
        </w:rPr>
        <w:lastRenderedPageBreak/>
        <w:t>Administration of a Clinical Override bolus dose</w:t>
      </w:r>
      <w:r>
        <w:rPr>
          <w:b/>
        </w:rPr>
        <w:t xml:space="preserve"> (loading dose)</w:t>
      </w:r>
      <w:r w:rsidR="00D12553">
        <w:rPr>
          <w:b/>
        </w:rPr>
        <w:t>-</w:t>
      </w:r>
      <w:r>
        <w:rPr>
          <w:b/>
        </w:rPr>
        <w:t>Paediatric</w:t>
      </w:r>
    </w:p>
    <w:p w14:paraId="0BCE5DF6" w14:textId="77777777" w:rsidR="00384D83" w:rsidRPr="00384D83" w:rsidRDefault="009F7AFE" w:rsidP="00BD5E8D">
      <w:pPr>
        <w:pStyle w:val="ListBullet"/>
        <w:rPr>
          <w:b/>
        </w:rPr>
      </w:pPr>
      <w:r w:rsidRPr="00522B3B">
        <w:t xml:space="preserve">A clinical override </w:t>
      </w:r>
      <w:r w:rsidR="00E62655">
        <w:t>bolus dose is prescribed by an A</w:t>
      </w:r>
      <w:r w:rsidRPr="00522B3B">
        <w:t xml:space="preserve">naesthetic </w:t>
      </w:r>
      <w:r w:rsidR="00E62655">
        <w:t>C</w:t>
      </w:r>
      <w:r w:rsidRPr="00522B3B">
        <w:t xml:space="preserve">onsultant </w:t>
      </w:r>
      <w:r w:rsidR="00E62655">
        <w:t>/R</w:t>
      </w:r>
      <w:r w:rsidRPr="00522B3B">
        <w:t>egistrar usually in PACU to achieve the analgesia corridor for patient before transfer to ward post procedure</w:t>
      </w:r>
      <w:r>
        <w:t>.</w:t>
      </w:r>
      <w:r w:rsidR="00384D83">
        <w:t xml:space="preserve"> </w:t>
      </w:r>
    </w:p>
    <w:p w14:paraId="0BCE5DF7" w14:textId="77777777" w:rsidR="009F7AFE" w:rsidRPr="00522B3B" w:rsidRDefault="00384D83" w:rsidP="00BD5E8D">
      <w:pPr>
        <w:pStyle w:val="ListBullet"/>
        <w:rPr>
          <w:b/>
        </w:rPr>
      </w:pPr>
      <w:r>
        <w:t xml:space="preserve">The </w:t>
      </w:r>
      <w:r w:rsidRPr="00AB31F8">
        <w:rPr>
          <w:b/>
        </w:rPr>
        <w:t>white face APS Braun</w:t>
      </w:r>
      <w:r>
        <w:t xml:space="preserve"> pump does not allow a clinical override bolus dose to be administered</w:t>
      </w:r>
      <w:r w:rsidR="00A30D53">
        <w:t>- paediatric patients cannot receive loading dose</w:t>
      </w:r>
      <w:r>
        <w:t xml:space="preserve">. </w:t>
      </w:r>
    </w:p>
    <w:p w14:paraId="0BCE5DF8" w14:textId="77777777" w:rsidR="009F7AFE" w:rsidRPr="00522B3B" w:rsidRDefault="009F7AFE" w:rsidP="009F7AFE">
      <w:pPr>
        <w:pStyle w:val="ListParagraph"/>
        <w:rPr>
          <w:b/>
        </w:rPr>
      </w:pPr>
    </w:p>
    <w:p w14:paraId="0BCE5DF9" w14:textId="77777777" w:rsidR="009F7AFE" w:rsidRPr="00CB0606" w:rsidRDefault="009F7AFE" w:rsidP="009F7AFE">
      <w:pPr>
        <w:rPr>
          <w:b/>
        </w:rPr>
      </w:pPr>
      <w:r>
        <w:rPr>
          <w:b/>
        </w:rPr>
        <w:t>Alterations in rate of COI</w:t>
      </w:r>
    </w:p>
    <w:p w14:paraId="0BCE5DFA" w14:textId="77777777" w:rsidR="009F7AFE" w:rsidRDefault="009F7AFE" w:rsidP="00BD5E8D">
      <w:pPr>
        <w:pStyle w:val="ListBullet"/>
      </w:pPr>
      <w:r>
        <w:t>The rate of the COI can be titrated within the parameter range indicated on the COI chart in accordance with patient’s pain and side effects.</w:t>
      </w:r>
    </w:p>
    <w:p w14:paraId="0BCE5DFB" w14:textId="77777777" w:rsidR="009F7AFE" w:rsidRDefault="009F7AFE" w:rsidP="00BD5E8D">
      <w:pPr>
        <w:pStyle w:val="ListBullet"/>
      </w:pPr>
      <w:r>
        <w:t>APS opioid infusions at CHHS run between 0 to 4mL/hr.</w:t>
      </w:r>
    </w:p>
    <w:p w14:paraId="0BCE5DFC" w14:textId="77777777" w:rsidR="009F7AFE" w:rsidRDefault="009F7AFE" w:rsidP="00BD5E8D">
      <w:pPr>
        <w:pStyle w:val="ListBullet"/>
      </w:pPr>
      <w:r>
        <w:t>Changes must be carried out by 2 RN/RMs who are competent in COI and must</w:t>
      </w:r>
      <w:r w:rsidR="00384D83">
        <w:t xml:space="preserve"> be documented on the COI chart.</w:t>
      </w:r>
    </w:p>
    <w:p w14:paraId="0BCE5DFD" w14:textId="77777777" w:rsidR="009F7AFE" w:rsidRDefault="009F7AFE" w:rsidP="00BD5E8D">
      <w:pPr>
        <w:pStyle w:val="ListBullet"/>
      </w:pPr>
      <w:r>
        <w:t xml:space="preserve">Be aware that increasing the rate without initially giving a clinician bolus can result in a long delay in achieving an effective blood concentration and therefore improved analgesia. </w:t>
      </w:r>
    </w:p>
    <w:p w14:paraId="0BCE5DFE" w14:textId="77777777" w:rsidR="009F7AFE" w:rsidRDefault="009F7AFE" w:rsidP="00BD5E8D">
      <w:pPr>
        <w:pStyle w:val="ListBullet"/>
      </w:pPr>
      <w:r>
        <w:t xml:space="preserve">An EN may not alter the parameters of any opioid infusion device, nor check any alteration including rate changes or clinical bolus doses. </w:t>
      </w:r>
    </w:p>
    <w:p w14:paraId="0BCE5DFF" w14:textId="77777777" w:rsidR="009F7AFE" w:rsidRDefault="009F7AFE" w:rsidP="009F7AFE"/>
    <w:p w14:paraId="0BCE5E00" w14:textId="77777777" w:rsidR="009F7AFE" w:rsidRDefault="009F7AFE" w:rsidP="009F7AFE">
      <w:pPr>
        <w:rPr>
          <w:b/>
        </w:rPr>
      </w:pPr>
      <w:r>
        <w:rPr>
          <w:b/>
        </w:rPr>
        <w:t>Cessation of COI</w:t>
      </w:r>
    </w:p>
    <w:p w14:paraId="0BCE5E01" w14:textId="77777777" w:rsidR="009F7AFE" w:rsidRPr="00D86E56" w:rsidRDefault="009F7AFE" w:rsidP="00BD5E8D">
      <w:pPr>
        <w:pStyle w:val="ListBullet"/>
        <w:rPr>
          <w:i/>
        </w:rPr>
      </w:pPr>
      <w:r>
        <w:t>COI is ceased at the direction of the APS in consultation with the patient, ward staff and patient’s home team if appropriate</w:t>
      </w:r>
      <w:r w:rsidR="00AB31F8">
        <w:t xml:space="preserve"> or a patient request</w:t>
      </w:r>
      <w:r>
        <w:t>.</w:t>
      </w:r>
    </w:p>
    <w:p w14:paraId="0BCE5E02" w14:textId="77777777" w:rsidR="00D86E56" w:rsidRPr="00D86E56" w:rsidRDefault="00D86E56" w:rsidP="00BD5E8D">
      <w:pPr>
        <w:pStyle w:val="ListBullet"/>
        <w:rPr>
          <w:i/>
        </w:rPr>
      </w:pPr>
      <w:r>
        <w:t>Ensure</w:t>
      </w:r>
      <w:r w:rsidR="007E7A1B">
        <w:t xml:space="preserve"> the </w:t>
      </w:r>
      <w:r>
        <w:t>patient has adequate alternative analgesia prescribed and offer same regularly following cessation.</w:t>
      </w:r>
    </w:p>
    <w:p w14:paraId="0BCE5E03" w14:textId="77777777" w:rsidR="009F7AFE" w:rsidRPr="001F5BE9" w:rsidRDefault="009F7AFE" w:rsidP="00BD5E8D">
      <w:pPr>
        <w:pStyle w:val="ListBullet"/>
        <w:rPr>
          <w:b/>
        </w:rPr>
      </w:pPr>
      <w:r>
        <w:t>Complete a final set of COI observations at time of cessation.</w:t>
      </w:r>
    </w:p>
    <w:p w14:paraId="0BCE5E04" w14:textId="77777777" w:rsidR="00DE3556" w:rsidRPr="001F5BE9" w:rsidRDefault="00DE3556" w:rsidP="00BD5E8D">
      <w:pPr>
        <w:pStyle w:val="ListBullet"/>
        <w:rPr>
          <w:b/>
        </w:rPr>
      </w:pPr>
      <w:r>
        <w:t xml:space="preserve">Discard all medications in accordance with Medication Handling </w:t>
      </w:r>
      <w:r w:rsidR="00D311A1">
        <w:t>P</w:t>
      </w:r>
      <w:r>
        <w:t>olicy located on the Policy Register.</w:t>
      </w:r>
    </w:p>
    <w:p w14:paraId="0BCE5E05" w14:textId="77777777" w:rsidR="009F7AFE" w:rsidRPr="00594394" w:rsidRDefault="009F7AFE" w:rsidP="00384D83">
      <w:pPr>
        <w:pStyle w:val="ListParagraph"/>
        <w:rPr>
          <w:b/>
        </w:rPr>
      </w:pPr>
    </w:p>
    <w:p w14:paraId="0BCE5E06" w14:textId="77777777" w:rsidR="009F7AFE" w:rsidRDefault="004D12AE" w:rsidP="00BD5E8D">
      <w:pPr>
        <w:jc w:val="right"/>
        <w:rPr>
          <w:rFonts w:cs="Arial"/>
          <w:i/>
          <w:szCs w:val="24"/>
        </w:rPr>
      </w:pPr>
      <w:hyperlink w:anchor="Contents" w:history="1">
        <w:r w:rsidR="005A0854" w:rsidRPr="00590902">
          <w:rPr>
            <w:rStyle w:val="Hyperlink"/>
            <w:rFonts w:cs="Arial"/>
            <w:i/>
            <w:szCs w:val="24"/>
          </w:rPr>
          <w:t>Back to Table of Contents</w:t>
        </w:r>
      </w:hyperlink>
    </w:p>
    <w:p w14:paraId="0BCE5E07" w14:textId="77777777" w:rsidR="009F7AFE" w:rsidRDefault="009F7AFE" w:rsidP="009F7AFE">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9F7AFE" w:rsidRPr="00CD1C0E" w14:paraId="0BCE5E09" w14:textId="77777777" w:rsidTr="009C2188">
        <w:trPr>
          <w:cantSplit/>
          <w:trHeight w:val="285"/>
        </w:trPr>
        <w:tc>
          <w:tcPr>
            <w:tcW w:w="9158" w:type="dxa"/>
            <w:shd w:val="clear" w:color="auto" w:fill="A6A6A6" w:themeFill="background1" w:themeFillShade="A6"/>
          </w:tcPr>
          <w:p w14:paraId="0BCE5E08" w14:textId="77777777" w:rsidR="009F7AFE" w:rsidRPr="00C76688" w:rsidRDefault="009F7AFE" w:rsidP="00BA4337">
            <w:pPr>
              <w:pStyle w:val="Heading1"/>
            </w:pPr>
            <w:bookmarkStart w:id="16" w:name="_Toc389473281"/>
            <w:bookmarkStart w:id="17" w:name="_Toc499551727"/>
            <w:r w:rsidRPr="00C76688">
              <w:t>Section</w:t>
            </w:r>
            <w:r w:rsidR="00A23569">
              <w:t xml:space="preserve"> </w:t>
            </w:r>
            <w:r w:rsidR="00D86E56">
              <w:t>3</w:t>
            </w:r>
            <w:bookmarkEnd w:id="16"/>
            <w:r w:rsidR="00BA4337">
              <w:t xml:space="preserve"> </w:t>
            </w:r>
            <w:r w:rsidR="00381F04">
              <w:t>-</w:t>
            </w:r>
            <w:r w:rsidR="00BA4337">
              <w:t xml:space="preserve"> </w:t>
            </w:r>
            <w:r>
              <w:t>Epidural / Patient Contro</w:t>
            </w:r>
            <w:r w:rsidR="00F03A96">
              <w:t>lled Epidural Analgesia (PCEA)</w:t>
            </w:r>
            <w:r w:rsidR="00D12553">
              <w:t>-</w:t>
            </w:r>
            <w:r w:rsidR="00E67217">
              <w:t>Adult &amp;</w:t>
            </w:r>
            <w:r>
              <w:t xml:space="preserve"> Paediatric</w:t>
            </w:r>
            <w:bookmarkEnd w:id="17"/>
          </w:p>
        </w:tc>
      </w:tr>
    </w:tbl>
    <w:p w14:paraId="0BCE5E0A" w14:textId="77777777" w:rsidR="009F7AFE" w:rsidRDefault="009F7AFE" w:rsidP="009F7AFE">
      <w:pPr>
        <w:rPr>
          <w:rFonts w:cs="Arial"/>
          <w:b/>
          <w:szCs w:val="24"/>
        </w:rPr>
      </w:pPr>
    </w:p>
    <w:p w14:paraId="0BCE5E0B" w14:textId="77777777" w:rsidR="009F7AFE" w:rsidRDefault="009F7AFE" w:rsidP="009F7AFE">
      <w:pPr>
        <w:rPr>
          <w:rFonts w:cs="Arial"/>
          <w:b/>
          <w:szCs w:val="24"/>
        </w:rPr>
      </w:pPr>
      <w:r>
        <w:rPr>
          <w:rFonts w:cs="Arial"/>
          <w:b/>
          <w:szCs w:val="24"/>
        </w:rPr>
        <w:t>Competency</w:t>
      </w:r>
    </w:p>
    <w:p w14:paraId="0BCE5E0C" w14:textId="77777777" w:rsidR="009F7AFE" w:rsidRPr="006D42AD" w:rsidRDefault="009F7AFE" w:rsidP="009F7AFE">
      <w:pPr>
        <w:rPr>
          <w:rFonts w:cs="Arial"/>
          <w:szCs w:val="24"/>
        </w:rPr>
      </w:pPr>
      <w:r>
        <w:rPr>
          <w:rFonts w:cs="Arial"/>
          <w:szCs w:val="24"/>
        </w:rPr>
        <w:t xml:space="preserve">Epidural competency is an annual 3 step process </w:t>
      </w:r>
    </w:p>
    <w:p w14:paraId="0BCE5E0D" w14:textId="77777777" w:rsidR="009F7AFE" w:rsidRPr="00EB122F" w:rsidRDefault="009F7AFE" w:rsidP="004C3717">
      <w:pPr>
        <w:pStyle w:val="ListParagraph"/>
        <w:numPr>
          <w:ilvl w:val="0"/>
          <w:numId w:val="3"/>
        </w:numPr>
        <w:rPr>
          <w:rFonts w:cs="Arial"/>
          <w:szCs w:val="24"/>
        </w:rPr>
      </w:pPr>
      <w:r>
        <w:rPr>
          <w:rFonts w:cs="Arial"/>
          <w:szCs w:val="24"/>
        </w:rPr>
        <w:t xml:space="preserve">Education </w:t>
      </w:r>
      <w:r w:rsidR="00384D83">
        <w:rPr>
          <w:rFonts w:cs="Arial"/>
          <w:szCs w:val="24"/>
        </w:rPr>
        <w:t xml:space="preserve">attendance at an </w:t>
      </w:r>
      <w:r>
        <w:rPr>
          <w:rFonts w:cs="Arial"/>
          <w:szCs w:val="24"/>
        </w:rPr>
        <w:t xml:space="preserve">Epidural </w:t>
      </w:r>
      <w:r w:rsidRPr="00EB122F">
        <w:rPr>
          <w:rFonts w:cs="Arial"/>
          <w:szCs w:val="24"/>
        </w:rPr>
        <w:t>workshop</w:t>
      </w:r>
    </w:p>
    <w:p w14:paraId="0BCE5E0E" w14:textId="77777777" w:rsidR="009F7AFE" w:rsidRDefault="006A18C5" w:rsidP="004C3717">
      <w:pPr>
        <w:pStyle w:val="ListParagraph"/>
        <w:numPr>
          <w:ilvl w:val="0"/>
          <w:numId w:val="3"/>
        </w:numPr>
        <w:rPr>
          <w:rFonts w:cs="Arial"/>
          <w:szCs w:val="24"/>
        </w:rPr>
      </w:pPr>
      <w:r>
        <w:rPr>
          <w:rFonts w:cs="Arial"/>
          <w:szCs w:val="24"/>
        </w:rPr>
        <w:t>C</w:t>
      </w:r>
      <w:r w:rsidR="009F7AFE" w:rsidRPr="00907FD1">
        <w:rPr>
          <w:rFonts w:cs="Arial"/>
          <w:szCs w:val="24"/>
        </w:rPr>
        <w:t xml:space="preserve">ompletion of </w:t>
      </w:r>
      <w:r w:rsidR="00384D83">
        <w:rPr>
          <w:rFonts w:cs="Arial"/>
          <w:szCs w:val="24"/>
        </w:rPr>
        <w:t>Epidural</w:t>
      </w:r>
      <w:r>
        <w:rPr>
          <w:rFonts w:cs="Arial"/>
          <w:szCs w:val="24"/>
        </w:rPr>
        <w:t>/PCEA</w:t>
      </w:r>
      <w:r w:rsidR="00384D83">
        <w:rPr>
          <w:rFonts w:cs="Arial"/>
          <w:szCs w:val="24"/>
        </w:rPr>
        <w:t xml:space="preserve"> </w:t>
      </w:r>
      <w:r w:rsidR="009F7AFE" w:rsidRPr="00907FD1">
        <w:rPr>
          <w:rFonts w:cs="Arial"/>
          <w:szCs w:val="24"/>
        </w:rPr>
        <w:t xml:space="preserve">theory test </w:t>
      </w:r>
    </w:p>
    <w:p w14:paraId="0BCE5E0F" w14:textId="77777777" w:rsidR="006A18C5" w:rsidRPr="00BD5E8D" w:rsidRDefault="006A18C5" w:rsidP="004C3717">
      <w:pPr>
        <w:pStyle w:val="ListParagraph"/>
        <w:numPr>
          <w:ilvl w:val="0"/>
          <w:numId w:val="9"/>
        </w:numPr>
        <w:rPr>
          <w:rFonts w:cs="Arial"/>
          <w:szCs w:val="24"/>
        </w:rPr>
      </w:pPr>
      <w:r>
        <w:t xml:space="preserve">Written paper available </w:t>
      </w:r>
      <w:r w:rsidR="00A30D53">
        <w:t>at</w:t>
      </w:r>
      <w:r>
        <w:t xml:space="preserve"> PMU workshops</w:t>
      </w:r>
      <w:r w:rsidR="00A30D53">
        <w:t xml:space="preserve"> (submitted at the workshop or sent to PMU</w:t>
      </w:r>
    </w:p>
    <w:p w14:paraId="0BCE5E10" w14:textId="77777777" w:rsidR="009F7AFE" w:rsidRPr="006A18C5" w:rsidRDefault="006A18C5" w:rsidP="004C3717">
      <w:pPr>
        <w:pStyle w:val="ListParagraph"/>
        <w:numPr>
          <w:ilvl w:val="0"/>
          <w:numId w:val="3"/>
        </w:numPr>
      </w:pPr>
      <w:r>
        <w:t>C</w:t>
      </w:r>
      <w:r w:rsidRPr="006A18C5">
        <w:rPr>
          <w:rFonts w:cs="Arial"/>
        </w:rPr>
        <w:t xml:space="preserve">ompletion </w:t>
      </w:r>
      <w:r w:rsidRPr="006A18C5">
        <w:t>of E</w:t>
      </w:r>
      <w:r>
        <w:t>pidural</w:t>
      </w:r>
      <w:r w:rsidR="00A45AD9">
        <w:t>/</w:t>
      </w:r>
      <w:r>
        <w:t xml:space="preserve"> </w:t>
      </w:r>
      <w:r w:rsidRPr="006A18C5">
        <w:rPr>
          <w:caps/>
        </w:rPr>
        <w:t xml:space="preserve">RLAT </w:t>
      </w:r>
      <w:r w:rsidR="009F7AFE" w:rsidRPr="006A18C5">
        <w:rPr>
          <w:rFonts w:cs="Arial"/>
        </w:rPr>
        <w:t xml:space="preserve">practical assessment </w:t>
      </w:r>
      <w:r>
        <w:t>with</w:t>
      </w:r>
      <w:r w:rsidR="00520811">
        <w:t>:</w:t>
      </w:r>
      <w:r>
        <w:t xml:space="preserve"> </w:t>
      </w:r>
    </w:p>
    <w:p w14:paraId="0BCE5E11" w14:textId="77777777" w:rsidR="006A18C5" w:rsidRDefault="006A18C5" w:rsidP="004C3717">
      <w:pPr>
        <w:pStyle w:val="ListParagraph"/>
        <w:numPr>
          <w:ilvl w:val="0"/>
          <w:numId w:val="10"/>
        </w:numPr>
      </w:pPr>
      <w:r>
        <w:t xml:space="preserve">CDN  or </w:t>
      </w:r>
    </w:p>
    <w:p w14:paraId="0BCE5E12" w14:textId="77777777" w:rsidR="006A18C5" w:rsidRPr="00311A81" w:rsidRDefault="006A18C5" w:rsidP="004C3717">
      <w:pPr>
        <w:pStyle w:val="ListParagraph"/>
        <w:numPr>
          <w:ilvl w:val="0"/>
          <w:numId w:val="10"/>
        </w:numPr>
      </w:pPr>
      <w:r>
        <w:t xml:space="preserve">PMU RN or </w:t>
      </w:r>
    </w:p>
    <w:p w14:paraId="0BCE5E13" w14:textId="77777777" w:rsidR="006A18C5" w:rsidRDefault="006A18C5" w:rsidP="004C3717">
      <w:pPr>
        <w:pStyle w:val="ListParagraph"/>
        <w:numPr>
          <w:ilvl w:val="0"/>
          <w:numId w:val="10"/>
        </w:numPr>
      </w:pPr>
      <w:r>
        <w:t>RN</w:t>
      </w:r>
      <w:r w:rsidR="00520811">
        <w:t>/RM</w:t>
      </w:r>
      <w:r>
        <w:t xml:space="preserve"> who has worked for APS in last 2 year</w:t>
      </w:r>
      <w:r w:rsidR="00EF718E">
        <w:t>s</w:t>
      </w:r>
      <w:r>
        <w:t xml:space="preserve"> and has completed the PCA train the trainer workshop</w:t>
      </w:r>
    </w:p>
    <w:p w14:paraId="0BCE5E14" w14:textId="77777777" w:rsidR="006A18C5" w:rsidRDefault="006A18C5" w:rsidP="00BD5E8D"/>
    <w:p w14:paraId="0BCE5E15" w14:textId="77777777" w:rsidR="009F7AFE" w:rsidRDefault="009F7AFE" w:rsidP="009F7AFE">
      <w:pPr>
        <w:pStyle w:val="Heading2"/>
      </w:pPr>
      <w:r>
        <w:t>Patient Selection</w:t>
      </w:r>
    </w:p>
    <w:p w14:paraId="0BCE5E16" w14:textId="77777777" w:rsidR="009F7AFE" w:rsidRDefault="009F7AFE" w:rsidP="00BD5E8D">
      <w:pPr>
        <w:pStyle w:val="ListBullet"/>
      </w:pPr>
      <w:r>
        <w:t xml:space="preserve">Anaesthetic </w:t>
      </w:r>
      <w:r w:rsidR="00E62655">
        <w:t>C</w:t>
      </w:r>
      <w:r>
        <w:t>onsultant/</w:t>
      </w:r>
      <w:r w:rsidR="00E62655">
        <w:t>R</w:t>
      </w:r>
      <w:r>
        <w:t>egistrar will assess the suitability of patients for an Epidural either pre-operatively for surgical patients or at the time of request for birthing women</w:t>
      </w:r>
      <w:r w:rsidR="00A45AD9">
        <w:t xml:space="preserve"> or </w:t>
      </w:r>
      <w:r>
        <w:t xml:space="preserve">trauma patients. </w:t>
      </w:r>
    </w:p>
    <w:p w14:paraId="0BCE5E17" w14:textId="77777777" w:rsidR="009F7AFE" w:rsidRDefault="009F7AFE" w:rsidP="00BD5E8D">
      <w:pPr>
        <w:pStyle w:val="ListBullet"/>
      </w:pPr>
      <w:r>
        <w:t>Contra-indicat</w:t>
      </w:r>
      <w:r w:rsidR="00D86E56">
        <w:t>ions</w:t>
      </w:r>
      <w:r>
        <w:t xml:space="preserve"> </w:t>
      </w:r>
    </w:p>
    <w:p w14:paraId="0BCE5E18" w14:textId="77777777" w:rsidR="009F7AFE" w:rsidRDefault="009F7AFE" w:rsidP="004C3717">
      <w:pPr>
        <w:pStyle w:val="ListParagraph"/>
        <w:numPr>
          <w:ilvl w:val="0"/>
          <w:numId w:val="11"/>
        </w:numPr>
      </w:pPr>
      <w:r>
        <w:t>Coagulation profile complications</w:t>
      </w:r>
    </w:p>
    <w:p w14:paraId="0BCE5E19" w14:textId="77777777" w:rsidR="009F7AFE" w:rsidRDefault="009F7AFE" w:rsidP="004C3717">
      <w:pPr>
        <w:pStyle w:val="ListParagraph"/>
        <w:numPr>
          <w:ilvl w:val="0"/>
          <w:numId w:val="11"/>
        </w:numPr>
      </w:pPr>
      <w:r>
        <w:t>Sepsis</w:t>
      </w:r>
    </w:p>
    <w:p w14:paraId="0BCE5E1A" w14:textId="77777777" w:rsidR="009F7AFE" w:rsidRDefault="009F7AFE" w:rsidP="004C3717">
      <w:pPr>
        <w:pStyle w:val="ListParagraph"/>
        <w:numPr>
          <w:ilvl w:val="0"/>
          <w:numId w:val="11"/>
        </w:numPr>
      </w:pPr>
      <w:r>
        <w:t>Hypovolemia</w:t>
      </w:r>
    </w:p>
    <w:p w14:paraId="0BCE5E1B" w14:textId="77777777" w:rsidR="009F7AFE" w:rsidRDefault="009F7AFE" w:rsidP="004C3717">
      <w:pPr>
        <w:pStyle w:val="ListParagraph"/>
        <w:numPr>
          <w:ilvl w:val="0"/>
          <w:numId w:val="11"/>
        </w:numPr>
      </w:pPr>
      <w:r>
        <w:t>Patient refusal</w:t>
      </w:r>
    </w:p>
    <w:p w14:paraId="0BCE5E1C" w14:textId="77777777" w:rsidR="009F7AFE" w:rsidRDefault="009F7AFE" w:rsidP="004C3717">
      <w:pPr>
        <w:pStyle w:val="ListParagraph"/>
        <w:numPr>
          <w:ilvl w:val="0"/>
          <w:numId w:val="11"/>
        </w:numPr>
      </w:pPr>
      <w:r>
        <w:t>Immunodeficiency (all causes)</w:t>
      </w:r>
    </w:p>
    <w:p w14:paraId="0BCE5E1D" w14:textId="77777777" w:rsidR="009F7AFE" w:rsidRDefault="009F7AFE" w:rsidP="004C3717">
      <w:pPr>
        <w:pStyle w:val="ListParagraph"/>
        <w:numPr>
          <w:ilvl w:val="0"/>
          <w:numId w:val="11"/>
        </w:numPr>
      </w:pPr>
      <w:r>
        <w:t>History of multiple abscesses</w:t>
      </w:r>
    </w:p>
    <w:p w14:paraId="0BCE5E1E" w14:textId="77777777" w:rsidR="009F7AFE" w:rsidRDefault="009F7AFE" w:rsidP="004C3717">
      <w:pPr>
        <w:pStyle w:val="ListParagraph"/>
        <w:numPr>
          <w:ilvl w:val="0"/>
          <w:numId w:val="11"/>
        </w:numPr>
      </w:pPr>
      <w:r>
        <w:t>Patients receiving anticoagulation therapy (relative</w:t>
      </w:r>
      <w:r w:rsidR="00A30D53">
        <w:t>*</w:t>
      </w:r>
      <w:r>
        <w:t>)</w:t>
      </w:r>
    </w:p>
    <w:p w14:paraId="0BCE5E1F" w14:textId="77777777" w:rsidR="009F7AFE" w:rsidRDefault="009F7AFE" w:rsidP="004C3717">
      <w:pPr>
        <w:pStyle w:val="ListParagraph"/>
        <w:numPr>
          <w:ilvl w:val="0"/>
          <w:numId w:val="11"/>
        </w:numPr>
      </w:pPr>
      <w:r>
        <w:t>Spinal cord/CNS disease or injury (relative</w:t>
      </w:r>
      <w:r w:rsidR="00A30D53">
        <w:t>*</w:t>
      </w:r>
      <w:r>
        <w:t>)</w:t>
      </w:r>
    </w:p>
    <w:p w14:paraId="0BCE5E20" w14:textId="77777777" w:rsidR="009F7AFE" w:rsidRPr="00A30D53" w:rsidRDefault="00A30D53" w:rsidP="00A30D53">
      <w:pPr>
        <w:ind w:left="360"/>
        <w:rPr>
          <w:b/>
        </w:rPr>
      </w:pPr>
      <w:r>
        <w:t>*</w:t>
      </w:r>
      <w:r w:rsidRPr="00A30D53">
        <w:t xml:space="preserve"> </w:t>
      </w:r>
      <w:r>
        <w:t xml:space="preserve">This is a risk verse benefit assessment carried out by the Anaesthetist. Therefore   consideration of case may result in the benefits being greater than the risks </w:t>
      </w:r>
    </w:p>
    <w:p w14:paraId="0BCE5E21" w14:textId="77777777" w:rsidR="009C2188" w:rsidRDefault="009C2188" w:rsidP="009F7AFE">
      <w:pPr>
        <w:rPr>
          <w:b/>
        </w:rPr>
      </w:pPr>
    </w:p>
    <w:p w14:paraId="0BCE5E22" w14:textId="77777777" w:rsidR="009F7AFE" w:rsidRDefault="009F7AFE" w:rsidP="009F7AFE">
      <w:pPr>
        <w:rPr>
          <w:b/>
        </w:rPr>
      </w:pPr>
      <w:r>
        <w:rPr>
          <w:b/>
        </w:rPr>
        <w:t>Before commencement of Epidural</w:t>
      </w:r>
    </w:p>
    <w:p w14:paraId="0BCE5E23" w14:textId="77777777" w:rsidR="009F7AFE" w:rsidRPr="00814148" w:rsidRDefault="009F7AFE" w:rsidP="00BD5E8D">
      <w:pPr>
        <w:pStyle w:val="ListBullet"/>
        <w:rPr>
          <w:b/>
        </w:rPr>
      </w:pPr>
      <w:r>
        <w:t xml:space="preserve">Obtain baseline general observations and pain scores. Be aware that the patient will require close monitoring following the initial dose of Epidural medications. </w:t>
      </w:r>
    </w:p>
    <w:p w14:paraId="0BCE5E24" w14:textId="77777777" w:rsidR="009F7AFE" w:rsidRPr="00055038" w:rsidRDefault="00AB31F8" w:rsidP="00BD5E8D">
      <w:pPr>
        <w:pStyle w:val="ListBullet"/>
        <w:rPr>
          <w:b/>
        </w:rPr>
      </w:pPr>
      <w:r>
        <w:t>Administration of an Epidural/</w:t>
      </w:r>
      <w:r w:rsidR="009F7AFE">
        <w:t xml:space="preserve">PCEA is via </w:t>
      </w:r>
      <w:r w:rsidR="00EF718E">
        <w:t xml:space="preserve">a </w:t>
      </w:r>
      <w:r w:rsidR="009F7AFE">
        <w:t>Sapphire pump with a dedicated line.</w:t>
      </w:r>
      <w:r w:rsidR="009F7AFE" w:rsidRPr="00055038">
        <w:t xml:space="preserve"> </w:t>
      </w:r>
      <w:r w:rsidR="009F7AFE">
        <w:t>Ensure the correct administration set is used and connected to the filter. The giving set is specific to the Sapphire pump with a yellow line indicating Epidural infusion with no side ports.</w:t>
      </w:r>
    </w:p>
    <w:p w14:paraId="0BCE5E25" w14:textId="77777777" w:rsidR="009F7AFE" w:rsidRPr="00814148" w:rsidRDefault="009F7AFE" w:rsidP="00BD5E8D">
      <w:pPr>
        <w:pStyle w:val="ListBullet"/>
        <w:rPr>
          <w:b/>
        </w:rPr>
      </w:pPr>
      <w:r>
        <w:t>Ensure fluid for hypotension (prescribed on the reverse of the Epidural form) is available.</w:t>
      </w:r>
    </w:p>
    <w:p w14:paraId="0BCE5E26" w14:textId="77777777" w:rsidR="009F7AFE" w:rsidRDefault="009F7AFE" w:rsidP="009F7AFE">
      <w:pPr>
        <w:rPr>
          <w:b/>
        </w:rPr>
      </w:pPr>
    </w:p>
    <w:p w14:paraId="0BCE5E27" w14:textId="77777777" w:rsidR="009F7AFE" w:rsidRDefault="009F7AFE" w:rsidP="009F7AFE">
      <w:pPr>
        <w:rPr>
          <w:b/>
        </w:rPr>
      </w:pPr>
      <w:r>
        <w:rPr>
          <w:b/>
        </w:rPr>
        <w:t>Prescribing &amp; Commencement of Epidural/ PCEA therapy</w:t>
      </w:r>
    </w:p>
    <w:p w14:paraId="0BCE5E28" w14:textId="77777777" w:rsidR="009B46CF" w:rsidRPr="009B46CF" w:rsidRDefault="009F7AFE" w:rsidP="00BD5E8D">
      <w:pPr>
        <w:pStyle w:val="ListBullet"/>
        <w:rPr>
          <w:b/>
        </w:rPr>
      </w:pPr>
      <w:r>
        <w:t xml:space="preserve">The </w:t>
      </w:r>
      <w:r w:rsidR="00E62655">
        <w:t>Anaesthetic Consultant/R</w:t>
      </w:r>
      <w:r>
        <w:t xml:space="preserve">egistrar will administer the initial dose of Epidural medication </w:t>
      </w:r>
      <w:r w:rsidR="00AB3E5D">
        <w:t>and</w:t>
      </w:r>
      <w:r>
        <w:t xml:space="preserve"> then prescribe</w:t>
      </w:r>
      <w:r w:rsidR="00EF718E">
        <w:t xml:space="preserve"> a</w:t>
      </w:r>
      <w:r>
        <w:t xml:space="preserve"> dose on the Epidural Analgesia Chart adult and paediatric</w:t>
      </w:r>
      <w:r w:rsidR="009B46CF">
        <w:t>.</w:t>
      </w:r>
    </w:p>
    <w:p w14:paraId="0BCE5E29" w14:textId="77777777" w:rsidR="009F7AFE" w:rsidRPr="007A1D26" w:rsidRDefault="009B46CF" w:rsidP="00BD5E8D">
      <w:pPr>
        <w:pStyle w:val="ListBullet"/>
        <w:rPr>
          <w:b/>
        </w:rPr>
      </w:pPr>
      <w:r w:rsidRPr="007A1D26">
        <w:t xml:space="preserve">Birthing </w:t>
      </w:r>
      <w:r w:rsidR="00AB31F8">
        <w:t xml:space="preserve">has an area specific </w:t>
      </w:r>
      <w:r w:rsidR="009F7AFE" w:rsidRPr="007A1D26">
        <w:t>PCEA</w:t>
      </w:r>
      <w:r w:rsidRPr="007A1D26">
        <w:t xml:space="preserve"> chart</w:t>
      </w:r>
      <w:r w:rsidR="00AB31F8">
        <w:t xml:space="preserve"> for women in labour</w:t>
      </w:r>
      <w:r w:rsidRPr="007A1D26">
        <w:t>.</w:t>
      </w:r>
    </w:p>
    <w:p w14:paraId="0BCE5E2A" w14:textId="77777777" w:rsidR="009F7AFE" w:rsidRPr="00055038" w:rsidRDefault="009F7AFE" w:rsidP="00BD5E8D">
      <w:pPr>
        <w:pStyle w:val="ListBullet"/>
        <w:rPr>
          <w:b/>
        </w:rPr>
      </w:pPr>
      <w:r>
        <w:t>Attend general observations and escalation of care where applicable in accordance with vital signs and early war</w:t>
      </w:r>
      <w:r w:rsidR="00EF718E">
        <w:t>n</w:t>
      </w:r>
      <w:r>
        <w:t>ing scoring procedure</w:t>
      </w:r>
      <w:r w:rsidR="00146D38">
        <w:t xml:space="preserve"> located on the policy register</w:t>
      </w:r>
      <w:r>
        <w:t>.</w:t>
      </w:r>
    </w:p>
    <w:p w14:paraId="0BCE5E2B" w14:textId="77777777" w:rsidR="009F7AFE" w:rsidRPr="00C51961" w:rsidRDefault="009F7AFE" w:rsidP="00BD5E8D">
      <w:pPr>
        <w:pStyle w:val="ListBullet"/>
        <w:rPr>
          <w:b/>
        </w:rPr>
      </w:pPr>
      <w:r>
        <w:t xml:space="preserve">Two </w:t>
      </w:r>
      <w:r w:rsidR="00E62655">
        <w:t>RN/RMs</w:t>
      </w:r>
      <w:r>
        <w:t xml:space="preserve"> commence the Epidural and are required to load, program, adjust the rate and give loading doses as required.</w:t>
      </w:r>
    </w:p>
    <w:p w14:paraId="0BCE5E2C" w14:textId="77777777" w:rsidR="00DF768A" w:rsidRDefault="009F7AFE" w:rsidP="00BD5E8D">
      <w:pPr>
        <w:pStyle w:val="ListBullet"/>
        <w:rPr>
          <w:color w:val="FF0000"/>
        </w:rPr>
      </w:pPr>
      <w:r w:rsidRPr="001F03FE">
        <w:rPr>
          <w:color w:val="FF0000"/>
        </w:rPr>
        <w:t>The patient may not leave the ward area without a</w:t>
      </w:r>
      <w:r w:rsidR="00AB79BE">
        <w:rPr>
          <w:color w:val="FF0000"/>
        </w:rPr>
        <w:t>n RN/RM</w:t>
      </w:r>
      <w:r w:rsidR="00AB31F8">
        <w:rPr>
          <w:color w:val="FF0000"/>
        </w:rPr>
        <w:t xml:space="preserve">/EN </w:t>
      </w:r>
      <w:r w:rsidRPr="001F03FE">
        <w:rPr>
          <w:color w:val="FF0000"/>
        </w:rPr>
        <w:t xml:space="preserve">escort and this </w:t>
      </w:r>
      <w:r w:rsidRPr="000E06B7">
        <w:rPr>
          <w:b/>
          <w:color w:val="FF0000"/>
        </w:rPr>
        <w:t>MUST</w:t>
      </w:r>
      <w:r w:rsidRPr="001F03FE">
        <w:rPr>
          <w:color w:val="FF0000"/>
        </w:rPr>
        <w:t xml:space="preserve"> be for treatment only. Patients with Epidural/PCEA insitu may not be transferred from CHHS. </w:t>
      </w:r>
      <w:r w:rsidR="00DF768A">
        <w:rPr>
          <w:color w:val="FF0000"/>
        </w:rPr>
        <w:t>In rare circumstance transfer is essential</w:t>
      </w:r>
      <w:r w:rsidR="00EF718E">
        <w:rPr>
          <w:color w:val="FF0000"/>
        </w:rPr>
        <w:t xml:space="preserve"> the</w:t>
      </w:r>
      <w:r w:rsidR="00DF768A">
        <w:rPr>
          <w:color w:val="FF0000"/>
        </w:rPr>
        <w:t xml:space="preserve"> proposed transfer</w:t>
      </w:r>
      <w:r w:rsidRPr="001F03FE">
        <w:rPr>
          <w:color w:val="FF0000"/>
        </w:rPr>
        <w:t xml:space="preserve"> must be discussed with an Anaesthetic Consultant</w:t>
      </w:r>
      <w:r w:rsidR="00DF768A">
        <w:rPr>
          <w:color w:val="FF0000"/>
        </w:rPr>
        <w:t xml:space="preserve"> regarding management of Epidural/PCEA and pain management i</w:t>
      </w:r>
      <w:r w:rsidR="00EF718E">
        <w:rPr>
          <w:color w:val="FF0000"/>
        </w:rPr>
        <w:t>.</w:t>
      </w:r>
      <w:r w:rsidR="00DF768A">
        <w:rPr>
          <w:color w:val="FF0000"/>
        </w:rPr>
        <w:t>e</w:t>
      </w:r>
      <w:r w:rsidR="00EF718E">
        <w:rPr>
          <w:color w:val="FF0000"/>
        </w:rPr>
        <w:t>.</w:t>
      </w:r>
      <w:r w:rsidR="00DF768A">
        <w:rPr>
          <w:color w:val="FF0000"/>
        </w:rPr>
        <w:t xml:space="preserve"> Epidural/PCEA remove</w:t>
      </w:r>
      <w:r w:rsidR="00E62655">
        <w:rPr>
          <w:color w:val="FF0000"/>
        </w:rPr>
        <w:t>d</w:t>
      </w:r>
      <w:r w:rsidR="00DF768A">
        <w:rPr>
          <w:color w:val="FF0000"/>
        </w:rPr>
        <w:t xml:space="preserve"> before transfer</w:t>
      </w:r>
      <w:r w:rsidRPr="001F03FE">
        <w:rPr>
          <w:color w:val="FF0000"/>
        </w:rPr>
        <w:t>.</w:t>
      </w:r>
    </w:p>
    <w:p w14:paraId="0BCE5E2D" w14:textId="77777777" w:rsidR="00DF768A" w:rsidRPr="00D12553" w:rsidRDefault="009F7AFE" w:rsidP="00BD5E8D">
      <w:pPr>
        <w:pStyle w:val="ListBullet"/>
        <w:rPr>
          <w:rStyle w:val="Hyperlink"/>
          <w:color w:val="auto"/>
          <w:u w:val="none"/>
        </w:rPr>
      </w:pPr>
      <w:r w:rsidRPr="00DF768A">
        <w:t xml:space="preserve">Chart &amp; inserts relating to Epidural / PCEA </w:t>
      </w:r>
      <w:r w:rsidR="00E62655">
        <w:t xml:space="preserve">are </w:t>
      </w:r>
      <w:r w:rsidR="00963C65">
        <w:rPr>
          <w:rFonts w:cs="Arial"/>
          <w:szCs w:val="24"/>
        </w:rPr>
        <w:t xml:space="preserve">available on </w:t>
      </w:r>
      <w:r w:rsidR="00963C65" w:rsidRPr="005A0854">
        <w:rPr>
          <w:rFonts w:cs="Arial"/>
          <w:szCs w:val="24"/>
        </w:rPr>
        <w:t xml:space="preserve">the </w:t>
      </w:r>
      <w:hyperlink w:anchor="_Hlk486496716" w:history="1" w:docLocation="1,7202,7226,179,,Clinical Forms Register ">
        <w:r w:rsidR="00963C65" w:rsidRPr="005A0854">
          <w:rPr>
            <w:rStyle w:val="Hyperlink"/>
            <w:rFonts w:cs="Arial"/>
            <w:color w:val="auto"/>
            <w:szCs w:val="24"/>
            <w:u w:val="none"/>
          </w:rPr>
          <w:t>Clinical Forms Register.</w:t>
        </w:r>
        <w:r w:rsidR="00963C65" w:rsidRPr="00963C65">
          <w:rPr>
            <w:rStyle w:val="Hyperlink"/>
            <w:rFonts w:cs="Arial"/>
            <w:szCs w:val="24"/>
          </w:rPr>
          <w:t xml:space="preserve"> </w:t>
        </w:r>
      </w:hyperlink>
    </w:p>
    <w:p w14:paraId="0BCE5E2E" w14:textId="77777777" w:rsidR="00E62655" w:rsidRPr="00963C65" w:rsidRDefault="00E62655" w:rsidP="00963C65"/>
    <w:tbl>
      <w:tblPr>
        <w:tblStyle w:val="TableGrid"/>
        <w:tblW w:w="0" w:type="auto"/>
        <w:tblInd w:w="720" w:type="dxa"/>
        <w:tblLook w:val="04A0" w:firstRow="1" w:lastRow="0" w:firstColumn="1" w:lastColumn="0" w:noHBand="0" w:noVBand="1"/>
      </w:tblPr>
      <w:tblGrid>
        <w:gridCol w:w="5484"/>
        <w:gridCol w:w="1984"/>
      </w:tblGrid>
      <w:tr w:rsidR="009F7AFE" w14:paraId="0BCE5E31" w14:textId="77777777" w:rsidTr="009F7AFE">
        <w:tc>
          <w:tcPr>
            <w:tcW w:w="5484" w:type="dxa"/>
          </w:tcPr>
          <w:p w14:paraId="0BCE5E2F" w14:textId="77777777" w:rsidR="009F7AFE" w:rsidRPr="008E2A41" w:rsidRDefault="009F7AFE" w:rsidP="009F7AFE">
            <w:pPr>
              <w:rPr>
                <w:b/>
              </w:rPr>
            </w:pPr>
            <w:r w:rsidRPr="008E2A41">
              <w:rPr>
                <w:b/>
              </w:rPr>
              <w:t xml:space="preserve">Chart/Insert Name </w:t>
            </w:r>
          </w:p>
        </w:tc>
        <w:tc>
          <w:tcPr>
            <w:tcW w:w="1984" w:type="dxa"/>
          </w:tcPr>
          <w:p w14:paraId="0BCE5E30" w14:textId="77777777" w:rsidR="009F7AFE" w:rsidRPr="008E2A41" w:rsidRDefault="009F7AFE" w:rsidP="009F7AFE">
            <w:pPr>
              <w:rPr>
                <w:b/>
              </w:rPr>
            </w:pPr>
            <w:r w:rsidRPr="008E2A41">
              <w:rPr>
                <w:b/>
              </w:rPr>
              <w:t>Chart Number</w:t>
            </w:r>
          </w:p>
        </w:tc>
      </w:tr>
      <w:tr w:rsidR="009F7AFE" w14:paraId="0BCE5E34" w14:textId="77777777" w:rsidTr="009F7AFE">
        <w:tc>
          <w:tcPr>
            <w:tcW w:w="5484" w:type="dxa"/>
          </w:tcPr>
          <w:p w14:paraId="0BCE5E32" w14:textId="77777777" w:rsidR="009F7AFE" w:rsidRDefault="009F7AFE" w:rsidP="009F7AFE">
            <w:r>
              <w:t>Epidural Analgesia Chart adult and paediatric</w:t>
            </w:r>
          </w:p>
        </w:tc>
        <w:tc>
          <w:tcPr>
            <w:tcW w:w="1984" w:type="dxa"/>
          </w:tcPr>
          <w:p w14:paraId="0BCE5E33" w14:textId="77777777" w:rsidR="009F7AFE" w:rsidRDefault="009F7AFE" w:rsidP="009F7AFE">
            <w:r>
              <w:t>06460</w:t>
            </w:r>
          </w:p>
        </w:tc>
      </w:tr>
      <w:tr w:rsidR="009F7AFE" w14:paraId="0BCE5E37" w14:textId="77777777" w:rsidTr="009F7AFE">
        <w:tc>
          <w:tcPr>
            <w:tcW w:w="5484" w:type="dxa"/>
          </w:tcPr>
          <w:p w14:paraId="0BCE5E35" w14:textId="77777777" w:rsidR="009F7AFE" w:rsidRDefault="009F7AFE" w:rsidP="009F7AFE">
            <w:r>
              <w:t>Epidural Analgesia Chart adult and paediatric insert</w:t>
            </w:r>
          </w:p>
        </w:tc>
        <w:tc>
          <w:tcPr>
            <w:tcW w:w="1984" w:type="dxa"/>
          </w:tcPr>
          <w:p w14:paraId="0BCE5E36" w14:textId="77777777" w:rsidR="009F7AFE" w:rsidRDefault="009F7AFE" w:rsidP="009F7AFE">
            <w:r>
              <w:t>06460</w:t>
            </w:r>
          </w:p>
        </w:tc>
      </w:tr>
      <w:tr w:rsidR="009F7AFE" w14:paraId="0BCE5E3A" w14:textId="77777777" w:rsidTr="009F7AFE">
        <w:tc>
          <w:tcPr>
            <w:tcW w:w="5484" w:type="dxa"/>
          </w:tcPr>
          <w:p w14:paraId="0BCE5E38" w14:textId="77777777" w:rsidR="009F7AFE" w:rsidRDefault="009F7AFE" w:rsidP="009F7AFE">
            <w:r>
              <w:lastRenderedPageBreak/>
              <w:t>Delivery Suite Epidural Chart</w:t>
            </w:r>
          </w:p>
        </w:tc>
        <w:tc>
          <w:tcPr>
            <w:tcW w:w="1984" w:type="dxa"/>
          </w:tcPr>
          <w:p w14:paraId="0BCE5E39" w14:textId="77777777" w:rsidR="009F7AFE" w:rsidRDefault="009F7AFE" w:rsidP="009F7AFE">
            <w:r>
              <w:t>04670</w:t>
            </w:r>
          </w:p>
        </w:tc>
      </w:tr>
    </w:tbl>
    <w:p w14:paraId="0BCE5E3B" w14:textId="77777777" w:rsidR="00303B4F" w:rsidRDefault="00303B4F" w:rsidP="00303B4F">
      <w:pPr>
        <w:pStyle w:val="ListParagraph"/>
      </w:pPr>
    </w:p>
    <w:p w14:paraId="0BCE5E3C" w14:textId="77777777" w:rsidR="009F7AFE" w:rsidRDefault="009F7AFE" w:rsidP="00BD5E8D">
      <w:pPr>
        <w:pStyle w:val="ListBullet"/>
      </w:pPr>
      <w:r>
        <w:t>Patients with Epidural infusions must have concurrent intravenous fluids administered</w:t>
      </w:r>
      <w:r w:rsidR="009B46CF">
        <w:t xml:space="preserve"> </w:t>
      </w:r>
      <w:r w:rsidR="009B46CF" w:rsidRPr="007A1D26">
        <w:t>as per prescription</w:t>
      </w:r>
      <w:r>
        <w:t xml:space="preserve">. </w:t>
      </w:r>
    </w:p>
    <w:p w14:paraId="0BCE5E3D" w14:textId="77777777" w:rsidR="00146D38" w:rsidRDefault="00146D38" w:rsidP="00BD5E8D">
      <w:pPr>
        <w:pStyle w:val="ListBullet"/>
      </w:pPr>
      <w:r>
        <w:t xml:space="preserve">Ensure the epidural catheter and infusion are labelled according to the National Standards for User-applied Labelling of Injectable Medicines, Fluids and Lines. </w:t>
      </w:r>
    </w:p>
    <w:p w14:paraId="0BCE5E3E" w14:textId="77777777" w:rsidR="008E2A41" w:rsidRDefault="008E2A41" w:rsidP="009F7AFE">
      <w:pPr>
        <w:rPr>
          <w:b/>
        </w:rPr>
      </w:pPr>
    </w:p>
    <w:p w14:paraId="0BCE5E3F" w14:textId="77777777" w:rsidR="009F7AFE" w:rsidRDefault="009F7AFE" w:rsidP="009F7AFE">
      <w:pPr>
        <w:rPr>
          <w:b/>
        </w:rPr>
      </w:pPr>
      <w:r>
        <w:rPr>
          <w:b/>
        </w:rPr>
        <w:t>Monitoring the patient &amp; delivery system</w:t>
      </w:r>
    </w:p>
    <w:p w14:paraId="0BCE5E40" w14:textId="77777777" w:rsidR="009F7AFE" w:rsidRPr="00CB14DE" w:rsidRDefault="009F7AFE" w:rsidP="00BD5E8D">
      <w:pPr>
        <w:pStyle w:val="ListBullet"/>
        <w:rPr>
          <w:b/>
        </w:rPr>
      </w:pPr>
      <w:r>
        <w:t>Adhere to the Epidural/PCEA observation regime documented</w:t>
      </w:r>
      <w:r w:rsidR="00DF768A">
        <w:t xml:space="preserve"> on the Epidural Infusion chart.</w:t>
      </w:r>
    </w:p>
    <w:p w14:paraId="0BCE5E41" w14:textId="77777777" w:rsidR="009F7AFE" w:rsidRPr="00B345DF" w:rsidRDefault="009F7AFE" w:rsidP="00BD5E8D">
      <w:pPr>
        <w:pStyle w:val="ListBullet"/>
        <w:rPr>
          <w:rFonts w:cs="Arial"/>
          <w:b/>
          <w:szCs w:val="24"/>
        </w:rPr>
      </w:pPr>
      <w:r w:rsidRPr="00B345DF">
        <w:rPr>
          <w:rFonts w:cs="Arial"/>
          <w:szCs w:val="24"/>
        </w:rPr>
        <w:t xml:space="preserve">The </w:t>
      </w:r>
      <w:r>
        <w:rPr>
          <w:rFonts w:cs="Arial"/>
          <w:szCs w:val="24"/>
        </w:rPr>
        <w:t>APS</w:t>
      </w:r>
      <w:r w:rsidRPr="00B345DF">
        <w:rPr>
          <w:rFonts w:cs="Arial"/>
          <w:szCs w:val="24"/>
        </w:rPr>
        <w:t xml:space="preserve"> will review patients with </w:t>
      </w:r>
      <w:r>
        <w:rPr>
          <w:rFonts w:cs="Arial"/>
          <w:szCs w:val="24"/>
        </w:rPr>
        <w:t>Epidural’s</w:t>
      </w:r>
      <w:r w:rsidRPr="00B345DF">
        <w:rPr>
          <w:rFonts w:cs="Arial"/>
          <w:szCs w:val="24"/>
        </w:rPr>
        <w:t xml:space="preserve"> daily. </w:t>
      </w:r>
      <w:r>
        <w:rPr>
          <w:rFonts w:cs="Arial"/>
          <w:szCs w:val="24"/>
        </w:rPr>
        <w:t xml:space="preserve">If a patient has not been reviewed please contact the APS within business hours or duty </w:t>
      </w:r>
      <w:r w:rsidR="00E62655">
        <w:rPr>
          <w:rFonts w:cs="Arial"/>
          <w:szCs w:val="24"/>
        </w:rPr>
        <w:t>A</w:t>
      </w:r>
      <w:r>
        <w:rPr>
          <w:rFonts w:cs="Arial"/>
          <w:szCs w:val="24"/>
        </w:rPr>
        <w:t xml:space="preserve">naesthetic </w:t>
      </w:r>
      <w:r w:rsidR="00E62655">
        <w:rPr>
          <w:rFonts w:cs="Arial"/>
          <w:szCs w:val="24"/>
        </w:rPr>
        <w:t>R</w:t>
      </w:r>
      <w:r>
        <w:rPr>
          <w:rFonts w:cs="Arial"/>
          <w:szCs w:val="24"/>
        </w:rPr>
        <w:t>egistrar after</w:t>
      </w:r>
      <w:r w:rsidR="00C70AB2">
        <w:rPr>
          <w:rFonts w:cs="Arial"/>
          <w:szCs w:val="24"/>
        </w:rPr>
        <w:t xml:space="preserve"> </w:t>
      </w:r>
      <w:r>
        <w:rPr>
          <w:rFonts w:cs="Arial"/>
          <w:szCs w:val="24"/>
        </w:rPr>
        <w:t xml:space="preserve">hours via switch. </w:t>
      </w:r>
    </w:p>
    <w:p w14:paraId="0BCE5E42" w14:textId="77777777" w:rsidR="009F7AFE" w:rsidRPr="00DF1376" w:rsidRDefault="009F7AFE" w:rsidP="00BD5E8D">
      <w:pPr>
        <w:pStyle w:val="ListBullet"/>
      </w:pPr>
      <w:r w:rsidRPr="00DF1376">
        <w:t xml:space="preserve">The sleeping patient must be woken enough to satisfy that the patient is </w:t>
      </w:r>
      <w:r>
        <w:t xml:space="preserve">asleep and not sedated. </w:t>
      </w:r>
      <w:r w:rsidRPr="00DF1376">
        <w:t>To minimise disturbance, pain score and vomiting may be omitted.</w:t>
      </w:r>
      <w:r>
        <w:t xml:space="preserve"> All other observation</w:t>
      </w:r>
      <w:r w:rsidR="00EF718E">
        <w:t>s</w:t>
      </w:r>
      <w:r>
        <w:t xml:space="preserve"> must be completed as per treatment orders on Epidural Analgesia Chart adult and paediatric.</w:t>
      </w:r>
    </w:p>
    <w:p w14:paraId="0BCE5E43" w14:textId="77777777" w:rsidR="009F7AFE" w:rsidRDefault="009F7AFE" w:rsidP="00BD5E8D">
      <w:pPr>
        <w:pStyle w:val="ListBullet"/>
      </w:pPr>
      <w:r>
        <w:t xml:space="preserve">Ensure the patient (and parents of paediatric patients) are aware that assistance will be required the first time the patient ambulates with an Epidural/PCEA insitu. Assist the patient into a sitting position </w:t>
      </w:r>
      <w:r w:rsidR="00C70AB2">
        <w:t>and</w:t>
      </w:r>
      <w:r>
        <w:t xml:space="preserve"> attend gene</w:t>
      </w:r>
      <w:r w:rsidR="00C70AB2">
        <w:t>ral observation</w:t>
      </w:r>
      <w:r w:rsidR="00EF718E">
        <w:t>s</w:t>
      </w:r>
      <w:r w:rsidR="00C70AB2">
        <w:t>. If there is no</w:t>
      </w:r>
      <w:r>
        <w:t xml:space="preserve"> postural decrease in blood pressure continue to standing position.</w:t>
      </w:r>
    </w:p>
    <w:p w14:paraId="0BCE5E44" w14:textId="77777777" w:rsidR="00DF768A" w:rsidRDefault="009F7AFE" w:rsidP="00BD5E8D">
      <w:pPr>
        <w:pStyle w:val="ListBullet"/>
      </w:pPr>
      <w:r w:rsidRPr="00DF768A">
        <w:t xml:space="preserve">If the patient is uncomfortable or is experiencing altered sensation of limbs, complete a sensory block assessment to identify Epidural blockade. </w:t>
      </w:r>
    </w:p>
    <w:p w14:paraId="0BCE5E45" w14:textId="77777777" w:rsidR="009F7AFE" w:rsidRDefault="009F7AFE" w:rsidP="00BD5E8D">
      <w:pPr>
        <w:pStyle w:val="ListBullet"/>
      </w:pPr>
      <w:r>
        <w:t>Inspect the Epidural catheter insertion site 4</w:t>
      </w:r>
      <w:r w:rsidRPr="00DF768A">
        <w:rPr>
          <w:vertAlign w:val="superscript"/>
        </w:rPr>
        <w:t>th</w:t>
      </w:r>
      <w:r>
        <w:t xml:space="preserve"> hourly to ensure</w:t>
      </w:r>
      <w:r w:rsidR="002F55C2">
        <w:t>:</w:t>
      </w:r>
    </w:p>
    <w:p w14:paraId="0BCE5E46" w14:textId="77777777" w:rsidR="009F7AFE" w:rsidRDefault="009F7AFE" w:rsidP="004C3717">
      <w:pPr>
        <w:pStyle w:val="ListParagraph"/>
        <w:numPr>
          <w:ilvl w:val="0"/>
          <w:numId w:val="12"/>
        </w:numPr>
      </w:pPr>
      <w:r>
        <w:t>Dressing is intact</w:t>
      </w:r>
    </w:p>
    <w:p w14:paraId="0BCE5E47" w14:textId="77777777" w:rsidR="009F7AFE" w:rsidRDefault="009F7AFE" w:rsidP="004C3717">
      <w:pPr>
        <w:pStyle w:val="ListParagraph"/>
        <w:numPr>
          <w:ilvl w:val="0"/>
          <w:numId w:val="12"/>
        </w:numPr>
      </w:pPr>
      <w:r>
        <w:t>Catheter is not kinked</w:t>
      </w:r>
    </w:p>
    <w:p w14:paraId="0BCE5E48" w14:textId="77777777" w:rsidR="009F7AFE" w:rsidRDefault="009F7AFE" w:rsidP="004C3717">
      <w:pPr>
        <w:pStyle w:val="ListParagraph"/>
        <w:numPr>
          <w:ilvl w:val="0"/>
          <w:numId w:val="12"/>
        </w:numPr>
      </w:pPr>
      <w:r>
        <w:t>Tubing is secure</w:t>
      </w:r>
    </w:p>
    <w:p w14:paraId="0BCE5E49" w14:textId="77777777" w:rsidR="009F7AFE" w:rsidRDefault="009F7AFE" w:rsidP="004C3717">
      <w:pPr>
        <w:pStyle w:val="ListParagraph"/>
        <w:numPr>
          <w:ilvl w:val="0"/>
          <w:numId w:val="12"/>
        </w:numPr>
      </w:pPr>
      <w:r>
        <w:t>Bacterial filter is secured to the patient</w:t>
      </w:r>
    </w:p>
    <w:p w14:paraId="0BCE5E4A" w14:textId="77777777" w:rsidR="009F7AFE" w:rsidRDefault="009F7AFE" w:rsidP="00BD5E8D">
      <w:pPr>
        <w:pStyle w:val="ListBullet"/>
      </w:pPr>
      <w:r>
        <w:t>Notify the APS or Anaesthetic Registrar out of hours</w:t>
      </w:r>
      <w:r w:rsidR="004F100F">
        <w:t xml:space="preserve"> via switch</w:t>
      </w:r>
      <w:r w:rsidR="002F55C2">
        <w:t xml:space="preserve"> if:</w:t>
      </w:r>
    </w:p>
    <w:p w14:paraId="0BCE5E4B" w14:textId="77777777" w:rsidR="009F7AFE" w:rsidRDefault="002F55C2" w:rsidP="004C3717">
      <w:pPr>
        <w:pStyle w:val="ListParagraph"/>
        <w:numPr>
          <w:ilvl w:val="0"/>
          <w:numId w:val="13"/>
        </w:numPr>
      </w:pPr>
      <w:r>
        <w:t>D</w:t>
      </w:r>
      <w:r w:rsidR="009F7AFE">
        <w:t>islodgement occurs or if the filter becomes disconnected</w:t>
      </w:r>
    </w:p>
    <w:p w14:paraId="0BCE5E4C" w14:textId="77777777" w:rsidR="009F7AFE" w:rsidRDefault="002F55C2" w:rsidP="004C3717">
      <w:pPr>
        <w:pStyle w:val="ListParagraph"/>
        <w:numPr>
          <w:ilvl w:val="0"/>
          <w:numId w:val="13"/>
        </w:numPr>
      </w:pPr>
      <w:r>
        <w:t>T</w:t>
      </w:r>
      <w:r w:rsidR="009F7AFE">
        <w:t>he site is uncovered or unsatisfactory</w:t>
      </w:r>
    </w:p>
    <w:p w14:paraId="0BCE5E4D" w14:textId="77777777" w:rsidR="00F436B6" w:rsidRDefault="002F55C2" w:rsidP="004C3717">
      <w:pPr>
        <w:pStyle w:val="ListParagraph"/>
        <w:numPr>
          <w:ilvl w:val="0"/>
          <w:numId w:val="13"/>
        </w:numPr>
      </w:pPr>
      <w:r>
        <w:rPr>
          <w:color w:val="FF0000"/>
        </w:rPr>
        <w:t xml:space="preserve">The </w:t>
      </w:r>
      <w:r w:rsidR="008E2A41" w:rsidRPr="00BD5E8D">
        <w:rPr>
          <w:color w:val="FF0000"/>
        </w:rPr>
        <w:t>sapphire pump states</w:t>
      </w:r>
      <w:r w:rsidR="00F436B6" w:rsidRPr="00BD5E8D">
        <w:rPr>
          <w:color w:val="FF0000"/>
        </w:rPr>
        <w:t xml:space="preserve"> </w:t>
      </w:r>
      <w:r w:rsidR="008E2A41" w:rsidRPr="00BD5E8D">
        <w:rPr>
          <w:color w:val="FF0000"/>
        </w:rPr>
        <w:t>‘</w:t>
      </w:r>
      <w:r w:rsidR="00F436B6" w:rsidRPr="00BD5E8D">
        <w:rPr>
          <w:color w:val="FF0000"/>
        </w:rPr>
        <w:t>air in the line</w:t>
      </w:r>
      <w:r w:rsidR="008E2A41" w:rsidRPr="00BD5E8D">
        <w:rPr>
          <w:color w:val="FF0000"/>
        </w:rPr>
        <w:t>’</w:t>
      </w:r>
      <w:r w:rsidR="00F436B6" w:rsidRPr="00BD5E8D">
        <w:rPr>
          <w:color w:val="FF0000"/>
        </w:rPr>
        <w:t xml:space="preserve"> – </w:t>
      </w:r>
      <w:r w:rsidR="00F436B6" w:rsidRPr="00BD5E8D">
        <w:rPr>
          <w:b/>
          <w:color w:val="FF0000"/>
        </w:rPr>
        <w:t>DO NOT DISCONNECT THE LINE</w:t>
      </w:r>
    </w:p>
    <w:p w14:paraId="0BCE5E4E" w14:textId="77777777" w:rsidR="009F7AFE" w:rsidRDefault="009F7AFE" w:rsidP="009F7AFE">
      <w:pPr>
        <w:pStyle w:val="ListParagraph"/>
        <w:ind w:left="1440"/>
      </w:pPr>
    </w:p>
    <w:p w14:paraId="0BCE5E4F" w14:textId="77777777" w:rsidR="009F7AFE" w:rsidRDefault="009F7AFE" w:rsidP="009F7AFE">
      <w:pPr>
        <w:rPr>
          <w:b/>
        </w:rPr>
      </w:pPr>
      <w:r>
        <w:rPr>
          <w:b/>
        </w:rPr>
        <w:t xml:space="preserve">Administration of Epidural loading/bolus doses </w:t>
      </w:r>
      <w:r w:rsidR="000B6949">
        <w:rPr>
          <w:b/>
        </w:rPr>
        <w:t>(excludes birthing)</w:t>
      </w:r>
    </w:p>
    <w:p w14:paraId="0BCE5E50" w14:textId="77777777" w:rsidR="009F7AFE" w:rsidRPr="002D38A9" w:rsidRDefault="009F7AFE" w:rsidP="00BD5E8D">
      <w:pPr>
        <w:pStyle w:val="ListBullet"/>
        <w:rPr>
          <w:b/>
        </w:rPr>
      </w:pPr>
      <w:r>
        <w:t xml:space="preserve">Loading doses are prescribed by the </w:t>
      </w:r>
      <w:r w:rsidR="00AB79BE">
        <w:t>A</w:t>
      </w:r>
      <w:r>
        <w:t>naestheti</w:t>
      </w:r>
      <w:r w:rsidR="004540AF">
        <w:t xml:space="preserve">c </w:t>
      </w:r>
      <w:r w:rsidR="00AB79BE">
        <w:t>Consultant/ Registrar</w:t>
      </w:r>
      <w:r>
        <w:t xml:space="preserve"> on the Epidural chart</w:t>
      </w:r>
      <w:r w:rsidR="002F55C2">
        <w:t>.</w:t>
      </w:r>
    </w:p>
    <w:p w14:paraId="0BCE5E51" w14:textId="77777777" w:rsidR="009F7AFE" w:rsidRPr="002D38A9" w:rsidRDefault="009F7AFE" w:rsidP="00BD5E8D">
      <w:pPr>
        <w:pStyle w:val="ListBullet"/>
        <w:rPr>
          <w:b/>
        </w:rPr>
      </w:pPr>
      <w:r>
        <w:t xml:space="preserve">A maximum of two loading doses can be administered by two competent </w:t>
      </w:r>
      <w:r w:rsidR="00AB79BE">
        <w:t>RN/RMs</w:t>
      </w:r>
      <w:r>
        <w:t xml:space="preserve"> in any one hour provided vital signs remain stable.</w:t>
      </w:r>
    </w:p>
    <w:p w14:paraId="0BCE5E52" w14:textId="77777777" w:rsidR="009F7AFE" w:rsidRPr="002D38A9" w:rsidRDefault="009F7AFE" w:rsidP="00BD5E8D">
      <w:pPr>
        <w:pStyle w:val="ListBullet"/>
        <w:rPr>
          <w:b/>
        </w:rPr>
      </w:pPr>
      <w:r>
        <w:t xml:space="preserve">Assess and record general observations before administering the loading dose then every five minutes for twenty minutes after </w:t>
      </w:r>
      <w:r w:rsidR="002F55C2">
        <w:t xml:space="preserve">loading dose </w:t>
      </w:r>
      <w:r>
        <w:t>delivery. General observation</w:t>
      </w:r>
      <w:r w:rsidR="002F55C2">
        <w:t>s</w:t>
      </w:r>
      <w:r>
        <w:t xml:space="preserve"> should be recorded one hour post administration of the loading dose.  </w:t>
      </w:r>
    </w:p>
    <w:p w14:paraId="0BCE5E53" w14:textId="77777777" w:rsidR="009F7AFE" w:rsidRPr="002D38A9" w:rsidRDefault="009F7AFE" w:rsidP="00BD5E8D">
      <w:pPr>
        <w:pStyle w:val="ListBullet"/>
        <w:rPr>
          <w:b/>
        </w:rPr>
      </w:pPr>
      <w:r>
        <w:t>Document the time and amount of loading dose in the comments section of the Epidural chart AND on the medication chart under ‘once only’ drugs</w:t>
      </w:r>
      <w:r w:rsidR="00AB79BE">
        <w:t>.</w:t>
      </w:r>
    </w:p>
    <w:p w14:paraId="0BCE5E54" w14:textId="77777777" w:rsidR="009F7AFE" w:rsidRPr="002D38A9" w:rsidRDefault="009F7AFE" w:rsidP="00BD5E8D">
      <w:pPr>
        <w:pStyle w:val="ListBullet"/>
        <w:rPr>
          <w:b/>
        </w:rPr>
      </w:pPr>
      <w:r>
        <w:t>Contact APS if pain persists beyond 30 minutes following a loading dose</w:t>
      </w:r>
      <w:r w:rsidR="002F55C2">
        <w:t>.</w:t>
      </w:r>
    </w:p>
    <w:p w14:paraId="0BCE5E55" w14:textId="77777777" w:rsidR="008E2A41" w:rsidRDefault="008E2A41" w:rsidP="009F7AFE">
      <w:pPr>
        <w:rPr>
          <w:b/>
        </w:rPr>
      </w:pPr>
    </w:p>
    <w:p w14:paraId="0BCE5E56" w14:textId="77777777" w:rsidR="009F7AFE" w:rsidRDefault="009F7AFE" w:rsidP="009F7AFE">
      <w:pPr>
        <w:rPr>
          <w:b/>
        </w:rPr>
      </w:pPr>
      <w:r>
        <w:rPr>
          <w:b/>
        </w:rPr>
        <w:t xml:space="preserve">Administration of PCEA loading/bolus doses </w:t>
      </w:r>
      <w:r w:rsidR="00E946E2">
        <w:rPr>
          <w:b/>
        </w:rPr>
        <w:t>(</w:t>
      </w:r>
      <w:r>
        <w:rPr>
          <w:b/>
        </w:rPr>
        <w:t>birthing only</w:t>
      </w:r>
      <w:r w:rsidR="00E946E2">
        <w:rPr>
          <w:b/>
        </w:rPr>
        <w:t>)</w:t>
      </w:r>
    </w:p>
    <w:p w14:paraId="0BCE5E57" w14:textId="77777777" w:rsidR="009F7AFE" w:rsidRPr="002D38A9" w:rsidRDefault="009F7AFE" w:rsidP="00BD5E8D">
      <w:pPr>
        <w:pStyle w:val="ListBullet"/>
        <w:rPr>
          <w:b/>
        </w:rPr>
      </w:pPr>
      <w:r>
        <w:t xml:space="preserve">Loading doses are prescribed and </w:t>
      </w:r>
      <w:r w:rsidR="004540AF">
        <w:t xml:space="preserve">administered by the </w:t>
      </w:r>
      <w:r w:rsidR="004F100F">
        <w:t>A</w:t>
      </w:r>
      <w:r w:rsidR="004540AF">
        <w:t xml:space="preserve">naesthetic </w:t>
      </w:r>
      <w:r w:rsidR="004F100F">
        <w:t>C</w:t>
      </w:r>
      <w:r w:rsidR="004540AF">
        <w:t>onsultant</w:t>
      </w:r>
      <w:r>
        <w:t xml:space="preserve"> </w:t>
      </w:r>
      <w:r w:rsidR="004F100F">
        <w:t>/</w:t>
      </w:r>
      <w:r>
        <w:t xml:space="preserve"> </w:t>
      </w:r>
      <w:r w:rsidR="004F100F">
        <w:t>R</w:t>
      </w:r>
      <w:r>
        <w:t>egistrar on the Epidural chart</w:t>
      </w:r>
      <w:r w:rsidR="002F55C2">
        <w:t>.</w:t>
      </w:r>
      <w:r>
        <w:t xml:space="preserve"> </w:t>
      </w:r>
    </w:p>
    <w:p w14:paraId="0BCE5E58" w14:textId="77777777" w:rsidR="009F7AFE" w:rsidRPr="002D38A9" w:rsidRDefault="009F7AFE" w:rsidP="00BD5E8D">
      <w:pPr>
        <w:pStyle w:val="ListBullet"/>
        <w:rPr>
          <w:b/>
        </w:rPr>
      </w:pPr>
      <w:r>
        <w:t xml:space="preserve">Assess and record general observations before administering the loading dose then every five minutes for thirty minutes after delivery. General observation should be recorded one hour post administration of the loading dose.  </w:t>
      </w:r>
    </w:p>
    <w:p w14:paraId="0BCE5E59" w14:textId="77777777" w:rsidR="009F7AFE" w:rsidRPr="002D38A9" w:rsidRDefault="004F100F" w:rsidP="00BD5E8D">
      <w:pPr>
        <w:pStyle w:val="ListBullet"/>
        <w:rPr>
          <w:b/>
        </w:rPr>
      </w:pPr>
      <w:r>
        <w:t>Contact A</w:t>
      </w:r>
      <w:r w:rsidR="009F7AFE">
        <w:t>naesthet</w:t>
      </w:r>
      <w:r>
        <w:t>ic Consultant/R</w:t>
      </w:r>
      <w:r w:rsidR="009F7AFE">
        <w:t>egistrar if pain persists beyond 30 minutes following a loading dose</w:t>
      </w:r>
    </w:p>
    <w:p w14:paraId="0BCE5E5A" w14:textId="77777777" w:rsidR="009F7AFE" w:rsidRDefault="009F7AFE" w:rsidP="009F7AFE">
      <w:pPr>
        <w:rPr>
          <w:b/>
        </w:rPr>
      </w:pPr>
    </w:p>
    <w:p w14:paraId="0BCE5E5B" w14:textId="77777777" w:rsidR="009F7AFE" w:rsidRDefault="009F7AFE" w:rsidP="009F7AFE">
      <w:pPr>
        <w:rPr>
          <w:b/>
        </w:rPr>
      </w:pPr>
      <w:r>
        <w:rPr>
          <w:b/>
        </w:rPr>
        <w:t>Titration of Epidural infusion</w:t>
      </w:r>
    </w:p>
    <w:p w14:paraId="0BCE5E5C" w14:textId="77777777" w:rsidR="009F7AFE" w:rsidRPr="002D38A9" w:rsidRDefault="009F7AFE" w:rsidP="00BD5E8D">
      <w:pPr>
        <w:pStyle w:val="ListBullet"/>
        <w:rPr>
          <w:b/>
        </w:rPr>
      </w:pPr>
      <w:r>
        <w:t xml:space="preserve">The rate of an Epidural infusion may be titrated within the parameters set by the </w:t>
      </w:r>
      <w:r w:rsidR="00BC4A98">
        <w:t>A</w:t>
      </w:r>
      <w:r>
        <w:t>naestheti</w:t>
      </w:r>
      <w:r w:rsidR="00BC4A98">
        <w:t xml:space="preserve">c </w:t>
      </w:r>
      <w:r w:rsidR="008E2A41">
        <w:t>Consultant</w:t>
      </w:r>
      <w:r w:rsidR="00BC4A98">
        <w:t>/Registrar</w:t>
      </w:r>
      <w:r>
        <w:t xml:space="preserve"> on the front of the Epidural chart provided a full pain assessment has been attended.</w:t>
      </w:r>
    </w:p>
    <w:p w14:paraId="0BCE5E5D" w14:textId="77777777" w:rsidR="009F7AFE" w:rsidRPr="002D38A9" w:rsidRDefault="009F7AFE" w:rsidP="00BD5E8D">
      <w:pPr>
        <w:pStyle w:val="ListBullet"/>
        <w:rPr>
          <w:b/>
        </w:rPr>
      </w:pPr>
      <w:r>
        <w:t>Document the change of infusion rate in the comments section of the chart</w:t>
      </w:r>
      <w:r w:rsidR="002F55C2">
        <w:t>.</w:t>
      </w:r>
    </w:p>
    <w:p w14:paraId="0BCE5E5E" w14:textId="77777777" w:rsidR="009F7AFE" w:rsidRPr="002D38A9" w:rsidRDefault="009F7AFE" w:rsidP="00BD5E8D">
      <w:pPr>
        <w:pStyle w:val="ListBullet"/>
        <w:rPr>
          <w:b/>
        </w:rPr>
      </w:pPr>
      <w:r>
        <w:t>Increasing the rate of an Epidural without initially giving a loading dose can result in a long delay in achieving effective analgesia</w:t>
      </w:r>
      <w:r w:rsidR="002F55C2">
        <w:t>.</w:t>
      </w:r>
    </w:p>
    <w:p w14:paraId="0BCE5E5F" w14:textId="77777777" w:rsidR="009F7AFE" w:rsidRPr="002D38A9" w:rsidRDefault="009F7AFE" w:rsidP="00BD5E8D">
      <w:pPr>
        <w:pStyle w:val="ListBullet"/>
        <w:rPr>
          <w:b/>
        </w:rPr>
      </w:pPr>
      <w:r>
        <w:t>Contact the APS if the change in rate of infusion does not improve patient comfort.</w:t>
      </w:r>
    </w:p>
    <w:p w14:paraId="0BCE5E60" w14:textId="77777777" w:rsidR="009F7AFE" w:rsidRDefault="009F7AFE" w:rsidP="009F7AFE"/>
    <w:p w14:paraId="0BCE5E61" w14:textId="77777777" w:rsidR="009F7AFE" w:rsidRDefault="009F7AFE" w:rsidP="009F7AFE">
      <w:r>
        <w:rPr>
          <w:b/>
        </w:rPr>
        <w:t>Patient Controlled Epidural Analgesia</w:t>
      </w:r>
    </w:p>
    <w:p w14:paraId="0BCE5E62" w14:textId="77777777" w:rsidR="009F7AFE" w:rsidRDefault="009F7AFE" w:rsidP="00BD5E8D">
      <w:pPr>
        <w:pStyle w:val="ListBullet"/>
      </w:pPr>
      <w:r>
        <w:t>Suitability for PCEA includes</w:t>
      </w:r>
      <w:r w:rsidR="002F55C2">
        <w:t>:</w:t>
      </w:r>
      <w:r>
        <w:t xml:space="preserve"> </w:t>
      </w:r>
    </w:p>
    <w:p w14:paraId="0BCE5E63" w14:textId="77777777" w:rsidR="009F7AFE" w:rsidRDefault="009F7AFE" w:rsidP="004C3717">
      <w:pPr>
        <w:pStyle w:val="ListParagraph"/>
        <w:numPr>
          <w:ilvl w:val="0"/>
          <w:numId w:val="14"/>
        </w:numPr>
      </w:pPr>
      <w:r>
        <w:t xml:space="preserve">Pain from surgical site that is </w:t>
      </w:r>
      <w:r w:rsidR="002F55C2">
        <w:t xml:space="preserve">an area </w:t>
      </w:r>
      <w:r>
        <w:t>greater than four dermatome distribution</w:t>
      </w:r>
    </w:p>
    <w:p w14:paraId="0BCE5E64" w14:textId="77777777" w:rsidR="009F7AFE" w:rsidRDefault="009F7AFE" w:rsidP="004C3717">
      <w:pPr>
        <w:pStyle w:val="ListParagraph"/>
        <w:numPr>
          <w:ilvl w:val="0"/>
          <w:numId w:val="14"/>
        </w:numPr>
      </w:pPr>
      <w:r>
        <w:t>Childbirth</w:t>
      </w:r>
    </w:p>
    <w:p w14:paraId="0BCE5E65" w14:textId="77777777" w:rsidR="009F7AFE" w:rsidRDefault="009F7AFE" w:rsidP="00BD5E8D">
      <w:pPr>
        <w:pStyle w:val="ListBullet"/>
      </w:pPr>
      <w:r>
        <w:t xml:space="preserve">Advise patients to use the PCEA pre-emptively when </w:t>
      </w:r>
      <w:r w:rsidR="003867D1">
        <w:t>a painful stimulus is</w:t>
      </w:r>
      <w:r>
        <w:t xml:space="preserve"> anticipated and as need to remain comfortable.</w:t>
      </w:r>
    </w:p>
    <w:p w14:paraId="0BCE5E66" w14:textId="77777777" w:rsidR="009F7AFE" w:rsidRDefault="009F7AFE" w:rsidP="009F7AFE"/>
    <w:p w14:paraId="0BCE5E67" w14:textId="77777777" w:rsidR="009F7AFE" w:rsidRDefault="009F7AFE" w:rsidP="009F7AFE">
      <w:pPr>
        <w:rPr>
          <w:b/>
        </w:rPr>
      </w:pPr>
      <w:r>
        <w:rPr>
          <w:b/>
        </w:rPr>
        <w:t>Cessation of Epidural/PCEA</w:t>
      </w:r>
    </w:p>
    <w:p w14:paraId="0BCE5E68" w14:textId="77777777" w:rsidR="009F7AFE" w:rsidRPr="00ED66E0" w:rsidRDefault="009F7AFE" w:rsidP="00BD5E8D">
      <w:pPr>
        <w:pStyle w:val="ListBullet"/>
        <w:rPr>
          <w:i/>
        </w:rPr>
      </w:pPr>
      <w:r>
        <w:t>Epidural infusions are ceased at the direction of the APS in consultation with the patient, ward staff and patient’s home team if appropriate.</w:t>
      </w:r>
    </w:p>
    <w:p w14:paraId="0BCE5E69" w14:textId="77777777" w:rsidR="00DF768A" w:rsidRPr="00DF768A" w:rsidRDefault="009F7AFE" w:rsidP="00BD5E8D">
      <w:pPr>
        <w:pStyle w:val="ListBullet"/>
        <w:rPr>
          <w:b/>
        </w:rPr>
      </w:pPr>
      <w:r>
        <w:t>Aseptic technique should be used for Epidural catheter</w:t>
      </w:r>
      <w:r w:rsidR="002F55C2">
        <w:t xml:space="preserve"> removal</w:t>
      </w:r>
      <w:r w:rsidR="00DF768A">
        <w:t>.</w:t>
      </w:r>
    </w:p>
    <w:p w14:paraId="0BCE5E6A" w14:textId="77777777" w:rsidR="00DF768A" w:rsidRPr="00DF768A" w:rsidRDefault="00DF768A" w:rsidP="00BD5E8D">
      <w:pPr>
        <w:pStyle w:val="ListBullet"/>
        <w:rPr>
          <w:b/>
          <w:color w:val="FF0000"/>
        </w:rPr>
      </w:pPr>
      <w:r w:rsidRPr="00DF768A">
        <w:rPr>
          <w:color w:val="FF0000"/>
        </w:rPr>
        <w:t>Never use an alcohol based cleaning solution</w:t>
      </w:r>
      <w:r w:rsidR="002F55C2">
        <w:rPr>
          <w:color w:val="FF0000"/>
        </w:rPr>
        <w:t xml:space="preserve"> on the epidural site.</w:t>
      </w:r>
    </w:p>
    <w:p w14:paraId="0BCE5E6B" w14:textId="77777777" w:rsidR="009F7AFE" w:rsidRPr="00DF768A" w:rsidRDefault="002F55C2" w:rsidP="00BD5E8D">
      <w:pPr>
        <w:pStyle w:val="ListBullet"/>
        <w:rPr>
          <w:b/>
        </w:rPr>
      </w:pPr>
      <w:r>
        <w:t>After removal i</w:t>
      </w:r>
      <w:r w:rsidR="009F7AFE">
        <w:t xml:space="preserve">nspect </w:t>
      </w:r>
      <w:r>
        <w:t xml:space="preserve">the epidural </w:t>
      </w:r>
      <w:r w:rsidR="009F7AFE">
        <w:t>catheter tip. A witness is required to sight the tip of the catheter which is blue</w:t>
      </w:r>
      <w:r w:rsidR="009F7AFE" w:rsidRPr="007A1D26">
        <w:t xml:space="preserve">. If </w:t>
      </w:r>
      <w:r w:rsidR="003867D1">
        <w:t>the catheter blue tip is not visible</w:t>
      </w:r>
      <w:r w:rsidR="009F7AFE" w:rsidRPr="007A1D26">
        <w:t>, notify the APS</w:t>
      </w:r>
      <w:r w:rsidR="00D46FFB">
        <w:t xml:space="preserve"> or A</w:t>
      </w:r>
      <w:r w:rsidR="009F7AFE" w:rsidRPr="007A1D26">
        <w:t>naestheti</w:t>
      </w:r>
      <w:r w:rsidR="00D46FFB">
        <w:t>c Registrar out of hours</w:t>
      </w:r>
      <w:r w:rsidR="009F7AFE" w:rsidRPr="007A1D26">
        <w:t>.</w:t>
      </w:r>
    </w:p>
    <w:p w14:paraId="0BCE5E6C" w14:textId="77777777" w:rsidR="00911C9B" w:rsidRPr="007A1D26" w:rsidRDefault="00911C9B" w:rsidP="00BD5E8D">
      <w:pPr>
        <w:pStyle w:val="ListBullet"/>
        <w:rPr>
          <w:b/>
        </w:rPr>
      </w:pPr>
      <w:r w:rsidRPr="007A1D26">
        <w:t>Signature and time of removal</w:t>
      </w:r>
      <w:r w:rsidR="002F55C2">
        <w:t xml:space="preserve"> is</w:t>
      </w:r>
      <w:r w:rsidRPr="007A1D26">
        <w:t xml:space="preserve"> to be documented on </w:t>
      </w:r>
      <w:r w:rsidR="002F55C2">
        <w:t xml:space="preserve">the epidural </w:t>
      </w:r>
      <w:r w:rsidRPr="007A1D26">
        <w:t>chart and in patient progress notes.</w:t>
      </w:r>
    </w:p>
    <w:p w14:paraId="0BCE5E6D" w14:textId="77777777" w:rsidR="009F7AFE" w:rsidRPr="007A1D26" w:rsidRDefault="009F7AFE" w:rsidP="00BD5E8D">
      <w:pPr>
        <w:pStyle w:val="ListBullet"/>
        <w:rPr>
          <w:b/>
        </w:rPr>
      </w:pPr>
      <w:r w:rsidRPr="007A1D26">
        <w:t>Complete a final set of observations at time of cessation</w:t>
      </w:r>
      <w:r w:rsidR="002F55C2">
        <w:t xml:space="preserve"> of the epidural.</w:t>
      </w:r>
    </w:p>
    <w:p w14:paraId="0BCE5E6E" w14:textId="77777777" w:rsidR="00DE3556" w:rsidRPr="001F5BE9" w:rsidRDefault="009F7AFE" w:rsidP="00BD5E8D">
      <w:pPr>
        <w:pStyle w:val="ListBullet"/>
        <w:rPr>
          <w:b/>
        </w:rPr>
      </w:pPr>
      <w:r>
        <w:t xml:space="preserve">Discard all medications in accordance </w:t>
      </w:r>
      <w:r w:rsidR="00DE3556">
        <w:t>with</w:t>
      </w:r>
      <w:r>
        <w:t xml:space="preserve"> </w:t>
      </w:r>
      <w:r w:rsidR="00DE3556">
        <w:t xml:space="preserve">Medication Handling </w:t>
      </w:r>
      <w:r w:rsidR="00D46FFB">
        <w:t>P</w:t>
      </w:r>
      <w:r w:rsidR="00DE3556">
        <w:t>olicy located on the Policy Register.</w:t>
      </w:r>
    </w:p>
    <w:p w14:paraId="0BCE5E6F" w14:textId="77777777" w:rsidR="009F7AFE" w:rsidRPr="001F5BE9" w:rsidRDefault="009F7AFE" w:rsidP="00BD5E8D">
      <w:pPr>
        <w:pStyle w:val="ListBullet"/>
        <w:rPr>
          <w:b/>
        </w:rPr>
      </w:pPr>
      <w:r>
        <w:t>Ensure patient has adequate alternative analgesia prescribed and offer same regularly following cessation</w:t>
      </w:r>
      <w:r w:rsidR="00146D38">
        <w:t xml:space="preserve"> of the epidural.</w:t>
      </w:r>
    </w:p>
    <w:p w14:paraId="0BCE5E70" w14:textId="77777777" w:rsidR="009F7AFE" w:rsidRPr="001F5BE9" w:rsidRDefault="009F7AFE" w:rsidP="00BD5E8D">
      <w:pPr>
        <w:pStyle w:val="ListBullet"/>
        <w:rPr>
          <w:b/>
        </w:rPr>
      </w:pPr>
      <w:r>
        <w:t>Ensure the patient receives a ‘Discharge advice following Epidural or spinal analgesia’ card and sign on the Epidural Analgesia Chart that card has been given</w:t>
      </w:r>
      <w:r w:rsidR="00146D38">
        <w:t>.</w:t>
      </w:r>
    </w:p>
    <w:p w14:paraId="0BCE5E71" w14:textId="77777777" w:rsidR="009F7AFE" w:rsidRPr="00BF7D10" w:rsidRDefault="009F7AFE" w:rsidP="00BD5E8D">
      <w:pPr>
        <w:pStyle w:val="ListBullet"/>
        <w:rPr>
          <w:b/>
        </w:rPr>
      </w:pPr>
      <w:r>
        <w:t>Record motor block second hourly for 24 hours after Epidural removal</w:t>
      </w:r>
      <w:r w:rsidR="00146D38">
        <w:t>.</w:t>
      </w:r>
      <w:r>
        <w:t xml:space="preserve"> </w:t>
      </w:r>
    </w:p>
    <w:p w14:paraId="0BCE5E72" w14:textId="77777777" w:rsidR="009F7AFE" w:rsidRPr="00BF7D10" w:rsidRDefault="009F7AFE" w:rsidP="00BD5E8D">
      <w:pPr>
        <w:pStyle w:val="ListBullet"/>
        <w:rPr>
          <w:b/>
        </w:rPr>
      </w:pPr>
      <w:r>
        <w:lastRenderedPageBreak/>
        <w:t>Patent IVC must be maintained for 12 hours post cessation</w:t>
      </w:r>
      <w:r w:rsidR="00146D38">
        <w:t xml:space="preserve"> of the epidural.</w:t>
      </w:r>
      <w:r>
        <w:t xml:space="preserve"> </w:t>
      </w:r>
    </w:p>
    <w:p w14:paraId="0BCE5E73" w14:textId="77777777" w:rsidR="009F7AFE" w:rsidRPr="008D088E" w:rsidRDefault="009F7AFE" w:rsidP="00BD5E8D">
      <w:pPr>
        <w:pStyle w:val="ListBullet"/>
        <w:rPr>
          <w:b/>
        </w:rPr>
      </w:pPr>
      <w:r>
        <w:t>Contact APS if patient reports any of the following</w:t>
      </w:r>
      <w:r w:rsidR="00146D38">
        <w:t>:</w:t>
      </w:r>
    </w:p>
    <w:p w14:paraId="0BCE5E74" w14:textId="77777777" w:rsidR="009F7AFE" w:rsidRPr="00BD5E8D" w:rsidRDefault="009F7AFE" w:rsidP="004C3717">
      <w:pPr>
        <w:pStyle w:val="ListParagraph"/>
        <w:numPr>
          <w:ilvl w:val="0"/>
          <w:numId w:val="15"/>
        </w:numPr>
        <w:rPr>
          <w:b/>
        </w:rPr>
      </w:pPr>
      <w:r>
        <w:t>Signs of urinary retention</w:t>
      </w:r>
    </w:p>
    <w:p w14:paraId="0BCE5E75" w14:textId="77777777" w:rsidR="009F7AFE" w:rsidRPr="00BD5E8D" w:rsidRDefault="009F7AFE" w:rsidP="004C3717">
      <w:pPr>
        <w:pStyle w:val="ListParagraph"/>
        <w:numPr>
          <w:ilvl w:val="0"/>
          <w:numId w:val="15"/>
        </w:numPr>
        <w:rPr>
          <w:b/>
        </w:rPr>
      </w:pPr>
      <w:r>
        <w:t>Signs of infection including</w:t>
      </w:r>
      <w:r w:rsidR="00BD5E8D">
        <w:t>:</w:t>
      </w:r>
    </w:p>
    <w:p w14:paraId="0BCE5E76" w14:textId="77777777" w:rsidR="009F7AFE" w:rsidRPr="00BD5E8D" w:rsidRDefault="009F7AFE" w:rsidP="004C3717">
      <w:pPr>
        <w:pStyle w:val="ListParagraph"/>
        <w:numPr>
          <w:ilvl w:val="0"/>
          <w:numId w:val="16"/>
        </w:numPr>
        <w:rPr>
          <w:b/>
        </w:rPr>
      </w:pPr>
      <w:r>
        <w:t>Presence of pain at insertion site</w:t>
      </w:r>
    </w:p>
    <w:p w14:paraId="0BCE5E77" w14:textId="77777777" w:rsidR="009F7AFE" w:rsidRPr="00BD5E8D" w:rsidRDefault="009F7AFE" w:rsidP="004C3717">
      <w:pPr>
        <w:pStyle w:val="ListParagraph"/>
        <w:numPr>
          <w:ilvl w:val="0"/>
          <w:numId w:val="16"/>
        </w:numPr>
        <w:rPr>
          <w:b/>
        </w:rPr>
      </w:pPr>
      <w:r>
        <w:t>Increasing generalised back pain that was not present prior to Epidural insertion</w:t>
      </w:r>
    </w:p>
    <w:p w14:paraId="0BCE5E78" w14:textId="77777777" w:rsidR="009F7AFE" w:rsidRPr="00BD5E8D" w:rsidRDefault="009F7AFE" w:rsidP="004C3717">
      <w:pPr>
        <w:pStyle w:val="ListParagraph"/>
        <w:numPr>
          <w:ilvl w:val="0"/>
          <w:numId w:val="16"/>
        </w:numPr>
        <w:rPr>
          <w:b/>
        </w:rPr>
      </w:pPr>
      <w:r>
        <w:t>Decreasing sensation in legs</w:t>
      </w:r>
    </w:p>
    <w:p w14:paraId="0BCE5E79" w14:textId="77777777" w:rsidR="009F7AFE" w:rsidRDefault="009F7AFE" w:rsidP="009F7AFE">
      <w:pPr>
        <w:rPr>
          <w:rFonts w:cs="Arial"/>
          <w:i/>
          <w:szCs w:val="24"/>
        </w:rPr>
      </w:pPr>
    </w:p>
    <w:p w14:paraId="0BCE5E7A" w14:textId="77777777" w:rsidR="007E4706" w:rsidRDefault="004D12AE" w:rsidP="00BD5E8D">
      <w:pPr>
        <w:jc w:val="right"/>
        <w:rPr>
          <w:b/>
        </w:rPr>
      </w:pPr>
      <w:hyperlink w:anchor="Contents" w:history="1">
        <w:r w:rsidR="009F7AFE" w:rsidRPr="00590902">
          <w:rPr>
            <w:rStyle w:val="Hyperlink"/>
            <w:rFonts w:cs="Arial"/>
            <w:i/>
            <w:szCs w:val="24"/>
          </w:rPr>
          <w:t>Back to Table of Contents</w:t>
        </w:r>
      </w:hyperlink>
      <w:r w:rsidR="009F7AFE">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F7AFE" w:rsidRPr="00CD1C0E" w14:paraId="0BCE5E7C" w14:textId="77777777" w:rsidTr="009C2188">
        <w:trPr>
          <w:cantSplit/>
          <w:trHeight w:val="285"/>
        </w:trPr>
        <w:tc>
          <w:tcPr>
            <w:tcW w:w="9158" w:type="dxa"/>
            <w:shd w:val="clear" w:color="auto" w:fill="A6A6A6" w:themeFill="background1" w:themeFillShade="A6"/>
          </w:tcPr>
          <w:p w14:paraId="0BCE5E7B" w14:textId="77777777" w:rsidR="009F7AFE" w:rsidRPr="00C76688" w:rsidRDefault="009F7AFE" w:rsidP="00BA4337">
            <w:pPr>
              <w:pStyle w:val="Heading1"/>
            </w:pPr>
            <w:bookmarkStart w:id="18" w:name="_Toc499551728"/>
            <w:r w:rsidRPr="00C76688">
              <w:t xml:space="preserve">Section </w:t>
            </w:r>
            <w:r w:rsidR="007E4706">
              <w:t>4</w:t>
            </w:r>
            <w:r w:rsidR="00BA4337">
              <w:t xml:space="preserve"> - </w:t>
            </w:r>
            <w:r>
              <w:t>Intrathecal/Epidural Morphi</w:t>
            </w:r>
            <w:r w:rsidR="00A532AA">
              <w:t>ne (IEM) Single administration</w:t>
            </w:r>
            <w:r w:rsidR="00D12553">
              <w:t>-</w:t>
            </w:r>
            <w:r w:rsidR="00A532AA">
              <w:t xml:space="preserve"> </w:t>
            </w:r>
            <w:r w:rsidR="00BD1491">
              <w:t>A</w:t>
            </w:r>
            <w:r>
              <w:t>dult</w:t>
            </w:r>
            <w:bookmarkEnd w:id="18"/>
          </w:p>
        </w:tc>
      </w:tr>
    </w:tbl>
    <w:p w14:paraId="0BCE5E7D" w14:textId="77777777" w:rsidR="009F7AFE" w:rsidRDefault="009F7AFE" w:rsidP="009F7AFE">
      <w:pPr>
        <w:rPr>
          <w:b/>
        </w:rPr>
      </w:pPr>
      <w:r>
        <w:rPr>
          <w:b/>
        </w:rPr>
        <w:t xml:space="preserve"> </w:t>
      </w:r>
    </w:p>
    <w:p w14:paraId="0BCE5E7E" w14:textId="77777777" w:rsidR="009F7AFE" w:rsidRDefault="009F7AFE" w:rsidP="009F7AFE">
      <w:pPr>
        <w:rPr>
          <w:b/>
        </w:rPr>
      </w:pPr>
      <w:r>
        <w:rPr>
          <w:b/>
        </w:rPr>
        <w:t>Competency</w:t>
      </w:r>
    </w:p>
    <w:p w14:paraId="0BCE5E7F" w14:textId="77777777" w:rsidR="009F7AFE" w:rsidRDefault="009F7AFE" w:rsidP="009F7AFE">
      <w:r>
        <w:t xml:space="preserve">Competency is achieved and maintained by annual passing of e-learning Intrathecal/epidural morphine single dose administration. </w:t>
      </w:r>
    </w:p>
    <w:p w14:paraId="0BCE5E80" w14:textId="77777777" w:rsidR="009F7AFE" w:rsidRDefault="009F7AFE" w:rsidP="009F7AFE"/>
    <w:p w14:paraId="0BCE5E81" w14:textId="77777777" w:rsidR="009F7AFE" w:rsidRDefault="009F7AFE" w:rsidP="009F7AFE">
      <w:pPr>
        <w:rPr>
          <w:b/>
        </w:rPr>
      </w:pPr>
      <w:r>
        <w:rPr>
          <w:b/>
        </w:rPr>
        <w:t>General information</w:t>
      </w:r>
    </w:p>
    <w:p w14:paraId="0BCE5E82" w14:textId="77777777" w:rsidR="009F7AFE" w:rsidRPr="007A66F6" w:rsidRDefault="009F7AFE" w:rsidP="009F7AFE">
      <w:r>
        <w:t xml:space="preserve">Morphine may be used in an intrathecal or epidural form to provide high quality, prolonged analgesia following caesarean section and/or to carefully selected patients post surgery. </w:t>
      </w:r>
    </w:p>
    <w:p w14:paraId="0BCE5E83" w14:textId="77777777" w:rsidR="009F7AFE" w:rsidRDefault="009F7AFE" w:rsidP="009F7AFE"/>
    <w:p w14:paraId="0BCE5E84" w14:textId="77777777" w:rsidR="009F7AFE" w:rsidRDefault="009F7AFE" w:rsidP="009F7AFE">
      <w:pPr>
        <w:rPr>
          <w:b/>
        </w:rPr>
      </w:pPr>
      <w:r>
        <w:rPr>
          <w:b/>
        </w:rPr>
        <w:t>Patient selection</w:t>
      </w:r>
    </w:p>
    <w:p w14:paraId="0BCE5E85" w14:textId="77777777" w:rsidR="009F7AFE" w:rsidRDefault="009F7AFE" w:rsidP="009F7AFE">
      <w:r>
        <w:t>Contra-</w:t>
      </w:r>
      <w:r w:rsidR="003867D1">
        <w:t>indications</w:t>
      </w:r>
    </w:p>
    <w:p w14:paraId="0BCE5E86" w14:textId="77777777" w:rsidR="009F7AFE" w:rsidRDefault="009F7AFE" w:rsidP="00BD5E8D">
      <w:pPr>
        <w:pStyle w:val="ListBullet"/>
      </w:pPr>
      <w:r>
        <w:t>Patient refusal</w:t>
      </w:r>
    </w:p>
    <w:p w14:paraId="0BCE5E87" w14:textId="77777777" w:rsidR="009F7AFE" w:rsidRDefault="009F7AFE" w:rsidP="00BD5E8D">
      <w:pPr>
        <w:pStyle w:val="ListBullet"/>
      </w:pPr>
      <w:r>
        <w:t>Spinal anaesthesia contraindication</w:t>
      </w:r>
    </w:p>
    <w:p w14:paraId="0BCE5E88" w14:textId="77777777" w:rsidR="009F7AFE" w:rsidRDefault="009F7AFE" w:rsidP="00BD5E8D">
      <w:pPr>
        <w:pStyle w:val="ListBullet"/>
      </w:pPr>
      <w:r>
        <w:t>Morphine allergy/sensitivity</w:t>
      </w:r>
    </w:p>
    <w:p w14:paraId="0BCE5E89" w14:textId="77777777" w:rsidR="009F7AFE" w:rsidRDefault="009F7AFE" w:rsidP="00BD5E8D">
      <w:pPr>
        <w:pStyle w:val="ListBullet"/>
      </w:pPr>
      <w:r>
        <w:t>Morbid obesity (BMI &gt;3</w:t>
      </w:r>
      <w:r w:rsidR="00816188">
        <w:t>5</w:t>
      </w:r>
      <w:r>
        <w:t>)</w:t>
      </w:r>
    </w:p>
    <w:p w14:paraId="0BCE5E8A" w14:textId="77777777" w:rsidR="009F7AFE" w:rsidRDefault="009F7AFE" w:rsidP="00BD5E8D">
      <w:pPr>
        <w:pStyle w:val="ListBullet"/>
      </w:pPr>
      <w:r>
        <w:t>Sleep apnoea</w:t>
      </w:r>
    </w:p>
    <w:p w14:paraId="0BCE5E8B" w14:textId="77777777" w:rsidR="009F7AFE" w:rsidRDefault="009F7AFE" w:rsidP="00BD5E8D">
      <w:pPr>
        <w:pStyle w:val="ListBullet"/>
      </w:pPr>
      <w:r>
        <w:t>Opioid dependent patients</w:t>
      </w:r>
    </w:p>
    <w:p w14:paraId="0BCE5E8C" w14:textId="77777777" w:rsidR="009F7AFE" w:rsidRDefault="009F7AFE" w:rsidP="00BD5E8D">
      <w:pPr>
        <w:pStyle w:val="ListBullet"/>
      </w:pPr>
      <w:r>
        <w:t>Herpes simplex infection within the preceding 12 weeks (Caesarean section only)</w:t>
      </w:r>
    </w:p>
    <w:p w14:paraId="0BCE5E8D" w14:textId="77777777" w:rsidR="009F7AFE" w:rsidRDefault="009F7AFE" w:rsidP="009F7AFE"/>
    <w:p w14:paraId="0BCE5E8E" w14:textId="77777777" w:rsidR="009F7AFE" w:rsidRDefault="009F7AFE" w:rsidP="009F7AFE">
      <w:pPr>
        <w:rPr>
          <w:b/>
        </w:rPr>
      </w:pPr>
      <w:r>
        <w:rPr>
          <w:b/>
        </w:rPr>
        <w:t>Prescribing, administration &amp; concurrent therapy</w:t>
      </w:r>
    </w:p>
    <w:p w14:paraId="0BCE5E8F" w14:textId="77777777" w:rsidR="009F7AFE" w:rsidRPr="007A1D26" w:rsidRDefault="009F7AFE" w:rsidP="00BD5E8D">
      <w:pPr>
        <w:pStyle w:val="ListBullet"/>
        <w:rPr>
          <w:b/>
        </w:rPr>
      </w:pPr>
      <w:r w:rsidRPr="007A1D26">
        <w:t xml:space="preserve">An </w:t>
      </w:r>
      <w:r w:rsidR="00E67BEB">
        <w:t>Anaesthetic Consultant/Registrar</w:t>
      </w:r>
      <w:r w:rsidRPr="007A1D26">
        <w:t xml:space="preserve"> will administer the intrathecal/epidural morphine intra-operatively </w:t>
      </w:r>
    </w:p>
    <w:p w14:paraId="0BCE5E90" w14:textId="77777777" w:rsidR="009F7AFE" w:rsidRPr="007A1D26" w:rsidRDefault="009F7AFE" w:rsidP="00BD5E8D">
      <w:pPr>
        <w:pStyle w:val="ListBullet"/>
        <w:rPr>
          <w:b/>
        </w:rPr>
      </w:pPr>
      <w:r w:rsidRPr="007A1D26">
        <w:t xml:space="preserve">Post procedure observations remain the responsibility of the </w:t>
      </w:r>
      <w:r w:rsidR="00E67BEB">
        <w:t>RN/RM</w:t>
      </w:r>
      <w:r w:rsidR="008E2A41">
        <w:t>/EN</w:t>
      </w:r>
    </w:p>
    <w:p w14:paraId="0BCE5E91" w14:textId="77777777" w:rsidR="009F7AFE" w:rsidRPr="00BA272E" w:rsidRDefault="009F7AFE" w:rsidP="00BD5E8D">
      <w:pPr>
        <w:pStyle w:val="ListBullet"/>
        <w:rPr>
          <w:b/>
        </w:rPr>
      </w:pPr>
      <w:r w:rsidRPr="007A1D26">
        <w:t xml:space="preserve">A low dose </w:t>
      </w:r>
      <w:r w:rsidRPr="003867D1">
        <w:rPr>
          <w:b/>
        </w:rPr>
        <w:t>PCA</w:t>
      </w:r>
      <w:r w:rsidRPr="007A1D26">
        <w:t xml:space="preserve"> may be prescribed concurrently with IEM. </w:t>
      </w:r>
      <w:r w:rsidR="003867D1">
        <w:t xml:space="preserve">In this event, PCA observations must be attended hourly for duration of IEM. </w:t>
      </w:r>
      <w:r w:rsidRPr="007A1D26">
        <w:t>Consideration must be given to opioid</w:t>
      </w:r>
      <w:r>
        <w:t xml:space="preserve"> toxicity risk factors such as age, co-morbidities, respiratory compromise etc. </w:t>
      </w:r>
    </w:p>
    <w:p w14:paraId="0BCE5E92" w14:textId="77777777" w:rsidR="009F7AFE" w:rsidRPr="000B4928" w:rsidRDefault="009F7AFE" w:rsidP="00BD5E8D">
      <w:pPr>
        <w:pStyle w:val="ListBullet"/>
        <w:rPr>
          <w:b/>
        </w:rPr>
      </w:pPr>
      <w:r>
        <w:t xml:space="preserve">If a concurrent PCA is required </w:t>
      </w:r>
      <w:r w:rsidR="003867D1">
        <w:t>consider reduced</w:t>
      </w:r>
      <w:r>
        <w:t xml:space="preserve"> PCA bolus </w:t>
      </w:r>
      <w:r w:rsidR="003867D1">
        <w:t>dose i</w:t>
      </w:r>
      <w:r w:rsidR="00957596">
        <w:t>.</w:t>
      </w:r>
      <w:r w:rsidR="003867D1">
        <w:t>e</w:t>
      </w:r>
      <w:r w:rsidR="00957596">
        <w:t>.</w:t>
      </w:r>
      <w:r w:rsidR="003867D1">
        <w:t xml:space="preserve"> </w:t>
      </w:r>
      <w:r>
        <w:t>half to quarter normal dose. PCA parameters will need to be reviewed within 24 hours of the IEM administration.</w:t>
      </w:r>
    </w:p>
    <w:p w14:paraId="0BCE5E93" w14:textId="77777777" w:rsidR="009F7AFE" w:rsidRPr="000B4928" w:rsidRDefault="009F7AFE" w:rsidP="00BD5E8D">
      <w:pPr>
        <w:pStyle w:val="ListBullet"/>
        <w:rPr>
          <w:b/>
        </w:rPr>
      </w:pPr>
      <w:r w:rsidRPr="000B4928">
        <w:rPr>
          <w:b/>
        </w:rPr>
        <w:t>Oral</w:t>
      </w:r>
      <w:r w:rsidRPr="000B4928">
        <w:t xml:space="preserve"> sustain</w:t>
      </w:r>
      <w:r>
        <w:t>ed or immediately release</w:t>
      </w:r>
      <w:r w:rsidR="00957596">
        <w:t>d</w:t>
      </w:r>
      <w:r>
        <w:t xml:space="preserve"> opioid may be prescribed concurrently with IEM</w:t>
      </w:r>
      <w:r w:rsidR="00BE4150">
        <w:t xml:space="preserve">. </w:t>
      </w:r>
      <w:r w:rsidR="00BE4150" w:rsidRPr="00BE4150">
        <w:t>T</w:t>
      </w:r>
      <w:r w:rsidRPr="00BE4150">
        <w:t>he</w:t>
      </w:r>
      <w:r>
        <w:t xml:space="preserve"> </w:t>
      </w:r>
      <w:r w:rsidR="00BE4150">
        <w:t xml:space="preserve">front of </w:t>
      </w:r>
      <w:r>
        <w:t>the IEM chart states when concurrent oral opioid may be administered</w:t>
      </w:r>
      <w:r w:rsidR="00957596">
        <w:t>.</w:t>
      </w:r>
    </w:p>
    <w:p w14:paraId="0BCE5E94" w14:textId="77777777" w:rsidR="009F7AFE" w:rsidRPr="004F04DA" w:rsidRDefault="009F7AFE" w:rsidP="00BD5E8D">
      <w:pPr>
        <w:pStyle w:val="ListBullet"/>
        <w:rPr>
          <w:b/>
        </w:rPr>
      </w:pPr>
      <w:r>
        <w:t xml:space="preserve">Ensure the patient does not receive other systemic opioid or sedative medications unless prescribed by the Acute Pain Service or </w:t>
      </w:r>
      <w:r w:rsidR="00E67BEB">
        <w:t>Anaesthetic Consultant/Registrar</w:t>
      </w:r>
      <w:r>
        <w:t xml:space="preserve">. </w:t>
      </w:r>
    </w:p>
    <w:p w14:paraId="0BCE5E95" w14:textId="77777777" w:rsidR="000B6949" w:rsidRDefault="000B6949" w:rsidP="009F7AFE">
      <w:pPr>
        <w:rPr>
          <w:b/>
        </w:rPr>
      </w:pPr>
    </w:p>
    <w:p w14:paraId="0BCE5E96" w14:textId="77777777" w:rsidR="009F7AFE" w:rsidRDefault="009F7AFE" w:rsidP="009F7AFE">
      <w:pPr>
        <w:rPr>
          <w:b/>
        </w:rPr>
      </w:pPr>
      <w:r>
        <w:rPr>
          <w:b/>
        </w:rPr>
        <w:t>Monitoring the patient</w:t>
      </w:r>
    </w:p>
    <w:p w14:paraId="0BCE5E97" w14:textId="77777777" w:rsidR="009F7AFE" w:rsidRPr="00146899" w:rsidRDefault="009F7AFE" w:rsidP="00BD5E8D">
      <w:pPr>
        <w:pStyle w:val="ListBullet"/>
        <w:rPr>
          <w:b/>
        </w:rPr>
      </w:pPr>
      <w:r>
        <w:t xml:space="preserve">Ensure a patient who has had intrathecal/epidural morphine does not leave the ward area without being escorted by a competent </w:t>
      </w:r>
      <w:r w:rsidR="00E67BEB">
        <w:t>RN/RM</w:t>
      </w:r>
      <w:r w:rsidR="008E2A41">
        <w:t xml:space="preserve">/EN </w:t>
      </w:r>
      <w:r>
        <w:t xml:space="preserve">in the first 18 hours post operatively for general surgery and 12 hours post caesarean section delivery. </w:t>
      </w:r>
    </w:p>
    <w:p w14:paraId="0BCE5E98" w14:textId="77777777" w:rsidR="007E4706" w:rsidRPr="00963C65" w:rsidRDefault="009F7AFE" w:rsidP="00BD5E8D">
      <w:pPr>
        <w:pStyle w:val="ListBullet"/>
        <w:rPr>
          <w:b/>
        </w:rPr>
      </w:pPr>
      <w:r>
        <w:t xml:space="preserve">The </w:t>
      </w:r>
      <w:r w:rsidR="00D638A2">
        <w:t>I</w:t>
      </w:r>
      <w:r>
        <w:t>ntrathecal/</w:t>
      </w:r>
      <w:r w:rsidR="00D638A2">
        <w:t>E</w:t>
      </w:r>
      <w:r>
        <w:t xml:space="preserve">pidural </w:t>
      </w:r>
      <w:r w:rsidR="00D638A2">
        <w:t>M</w:t>
      </w:r>
      <w:r>
        <w:t xml:space="preserve">orphine </w:t>
      </w:r>
      <w:r w:rsidR="00D638A2" w:rsidRPr="00DF768A">
        <w:t xml:space="preserve">Chart </w:t>
      </w:r>
      <w:r w:rsidR="00D638A2">
        <w:t xml:space="preserve">is </w:t>
      </w:r>
      <w:r w:rsidR="00963C65">
        <w:rPr>
          <w:rFonts w:cs="Arial"/>
          <w:szCs w:val="24"/>
        </w:rPr>
        <w:t xml:space="preserve">available on the </w:t>
      </w:r>
      <w:hyperlink w:anchor="_Hlk486496716" w:history="1" w:docLocation="1,7202,7226,179,,Clinical Forms Register ">
        <w:r w:rsidR="00963C65" w:rsidRPr="00963C65">
          <w:rPr>
            <w:rStyle w:val="Hyperlink"/>
            <w:rFonts w:cs="Arial"/>
            <w:szCs w:val="24"/>
            <w:u w:val="none"/>
          </w:rPr>
          <w:t xml:space="preserve">Clinical Forms Register. </w:t>
        </w:r>
      </w:hyperlink>
    </w:p>
    <w:p w14:paraId="0BCE5E99" w14:textId="77777777" w:rsidR="00963C65" w:rsidRPr="00963C65" w:rsidRDefault="00963C65" w:rsidP="00963C65">
      <w:pPr>
        <w:ind w:left="360"/>
        <w:rPr>
          <w:b/>
        </w:rPr>
      </w:pPr>
    </w:p>
    <w:tbl>
      <w:tblPr>
        <w:tblStyle w:val="TableGrid"/>
        <w:tblW w:w="7043" w:type="dxa"/>
        <w:tblInd w:w="720" w:type="dxa"/>
        <w:tblLook w:val="04A0" w:firstRow="1" w:lastRow="0" w:firstColumn="1" w:lastColumn="0" w:noHBand="0" w:noVBand="1"/>
      </w:tblPr>
      <w:tblGrid>
        <w:gridCol w:w="5342"/>
        <w:gridCol w:w="1701"/>
      </w:tblGrid>
      <w:tr w:rsidR="009F7AFE" w14:paraId="0BCE5E9C" w14:textId="77777777" w:rsidTr="009F7AFE">
        <w:tc>
          <w:tcPr>
            <w:tcW w:w="5342" w:type="dxa"/>
          </w:tcPr>
          <w:p w14:paraId="0BCE5E9A" w14:textId="77777777" w:rsidR="009F7AFE" w:rsidRPr="008E2A41" w:rsidRDefault="009F7AFE" w:rsidP="009F7AFE">
            <w:pPr>
              <w:rPr>
                <w:b/>
              </w:rPr>
            </w:pPr>
            <w:r w:rsidRPr="008E2A41">
              <w:rPr>
                <w:b/>
              </w:rPr>
              <w:t xml:space="preserve">Chart/Insert Name </w:t>
            </w:r>
          </w:p>
        </w:tc>
        <w:tc>
          <w:tcPr>
            <w:tcW w:w="1701" w:type="dxa"/>
          </w:tcPr>
          <w:p w14:paraId="0BCE5E9B" w14:textId="77777777" w:rsidR="009F7AFE" w:rsidRPr="008E2A41" w:rsidRDefault="009F7AFE" w:rsidP="009F7AFE">
            <w:pPr>
              <w:rPr>
                <w:b/>
              </w:rPr>
            </w:pPr>
            <w:r w:rsidRPr="008E2A41">
              <w:rPr>
                <w:b/>
              </w:rPr>
              <w:t>Chart Number</w:t>
            </w:r>
          </w:p>
        </w:tc>
      </w:tr>
      <w:tr w:rsidR="009F7AFE" w14:paraId="0BCE5E9F" w14:textId="77777777" w:rsidTr="009F7AFE">
        <w:tc>
          <w:tcPr>
            <w:tcW w:w="5342" w:type="dxa"/>
          </w:tcPr>
          <w:p w14:paraId="0BCE5E9D" w14:textId="77777777" w:rsidR="009F7AFE" w:rsidRDefault="009F7AFE" w:rsidP="009F7AFE">
            <w:r>
              <w:t>Intrathecal / epidural Morphine Analgesia [Adult] single administration</w:t>
            </w:r>
          </w:p>
        </w:tc>
        <w:tc>
          <w:tcPr>
            <w:tcW w:w="1701" w:type="dxa"/>
          </w:tcPr>
          <w:p w14:paraId="0BCE5E9E" w14:textId="77777777" w:rsidR="009F7AFE" w:rsidRDefault="009F7AFE" w:rsidP="009F7AFE">
            <w:r>
              <w:t>60471</w:t>
            </w:r>
          </w:p>
        </w:tc>
      </w:tr>
    </w:tbl>
    <w:p w14:paraId="0BCE5EA0" w14:textId="77777777" w:rsidR="00303B4F" w:rsidRPr="00303B4F" w:rsidRDefault="00303B4F" w:rsidP="00303B4F">
      <w:pPr>
        <w:pStyle w:val="ListParagraph"/>
        <w:rPr>
          <w:highlight w:val="yellow"/>
        </w:rPr>
      </w:pPr>
    </w:p>
    <w:p w14:paraId="0BCE5EA1" w14:textId="77777777" w:rsidR="00D638A2" w:rsidRDefault="009F7AFE" w:rsidP="00BD5E8D">
      <w:pPr>
        <w:pStyle w:val="ListBullet"/>
      </w:pPr>
      <w:r w:rsidRPr="00D638A2">
        <w:t xml:space="preserve">Ensure that the IEM sticker has been placed in the </w:t>
      </w:r>
      <w:r w:rsidR="000B6949" w:rsidRPr="00D638A2">
        <w:t>patient’s</w:t>
      </w:r>
      <w:r w:rsidRPr="00D638A2">
        <w:t xml:space="preserve"> progress notes </w:t>
      </w:r>
      <w:r w:rsidR="00D638A2">
        <w:t>and on the medication chart</w:t>
      </w:r>
      <w:r w:rsidR="00957596">
        <w:t>.</w:t>
      </w:r>
    </w:p>
    <w:p w14:paraId="0BCE5EA2" w14:textId="77777777" w:rsidR="009F7AFE" w:rsidRDefault="009F7AFE" w:rsidP="00BD5E8D">
      <w:pPr>
        <w:pStyle w:val="ListBullet"/>
      </w:pPr>
      <w:r>
        <w:t xml:space="preserve">IVC access must be maintained for 24 hours after the administration time. </w:t>
      </w:r>
    </w:p>
    <w:p w14:paraId="0BCE5EA3" w14:textId="77777777" w:rsidR="009F7AFE" w:rsidRDefault="009F7AFE" w:rsidP="00BD5E8D">
      <w:pPr>
        <w:pStyle w:val="ListBullet"/>
      </w:pPr>
      <w:r>
        <w:t>Monitor and document insertion site 8</w:t>
      </w:r>
      <w:r w:rsidRPr="00146899">
        <w:rPr>
          <w:vertAlign w:val="superscript"/>
        </w:rPr>
        <w:t>th</w:t>
      </w:r>
      <w:r>
        <w:t xml:space="preserve"> hourly </w:t>
      </w:r>
      <w:r w:rsidR="00A30D53">
        <w:t xml:space="preserve"> for 24 hours </w:t>
      </w:r>
      <w:r>
        <w:t>for any signs of infection, inflammation or tenderness.</w:t>
      </w:r>
    </w:p>
    <w:p w14:paraId="0BCE5EA4" w14:textId="77777777" w:rsidR="009F7AFE" w:rsidRPr="00B345DF" w:rsidRDefault="009F7AFE" w:rsidP="00BD5E8D">
      <w:pPr>
        <w:pStyle w:val="ListBullet"/>
        <w:rPr>
          <w:rFonts w:cs="Arial"/>
          <w:b/>
          <w:szCs w:val="24"/>
        </w:rPr>
      </w:pPr>
      <w:r w:rsidRPr="00B345DF">
        <w:rPr>
          <w:rFonts w:cs="Arial"/>
          <w:szCs w:val="24"/>
        </w:rPr>
        <w:t xml:space="preserve">The </w:t>
      </w:r>
      <w:r>
        <w:rPr>
          <w:rFonts w:cs="Arial"/>
          <w:szCs w:val="24"/>
        </w:rPr>
        <w:t xml:space="preserve">APS </w:t>
      </w:r>
      <w:r w:rsidRPr="00B345DF">
        <w:rPr>
          <w:rFonts w:cs="Arial"/>
          <w:szCs w:val="24"/>
        </w:rPr>
        <w:t xml:space="preserve">will review patients with </w:t>
      </w:r>
      <w:r>
        <w:rPr>
          <w:rFonts w:cs="Arial"/>
          <w:szCs w:val="24"/>
        </w:rPr>
        <w:t>intrathecal/epidural morphine</w:t>
      </w:r>
      <w:r w:rsidRPr="00B345DF">
        <w:rPr>
          <w:rFonts w:cs="Arial"/>
          <w:szCs w:val="24"/>
        </w:rPr>
        <w:t xml:space="preserve"> daily. </w:t>
      </w:r>
      <w:r>
        <w:rPr>
          <w:rFonts w:cs="Arial"/>
          <w:szCs w:val="24"/>
        </w:rPr>
        <w:t xml:space="preserve">If a patient has not been reviewed please contact the APS within business hours or duty </w:t>
      </w:r>
      <w:r w:rsidR="00E67BEB">
        <w:rPr>
          <w:rFonts w:cs="Arial"/>
          <w:szCs w:val="24"/>
        </w:rPr>
        <w:t>A</w:t>
      </w:r>
      <w:r>
        <w:rPr>
          <w:rFonts w:cs="Arial"/>
          <w:szCs w:val="24"/>
        </w:rPr>
        <w:t xml:space="preserve">naesthetic </w:t>
      </w:r>
      <w:r w:rsidR="00E67BEB">
        <w:rPr>
          <w:rFonts w:cs="Arial"/>
          <w:szCs w:val="24"/>
        </w:rPr>
        <w:t>R</w:t>
      </w:r>
      <w:r>
        <w:rPr>
          <w:rFonts w:cs="Arial"/>
          <w:szCs w:val="24"/>
        </w:rPr>
        <w:t>egistrar after</w:t>
      </w:r>
      <w:r w:rsidR="00AB79BE">
        <w:rPr>
          <w:rFonts w:cs="Arial"/>
          <w:szCs w:val="24"/>
        </w:rPr>
        <w:t xml:space="preserve"> </w:t>
      </w:r>
      <w:r>
        <w:rPr>
          <w:rFonts w:cs="Arial"/>
          <w:szCs w:val="24"/>
        </w:rPr>
        <w:t xml:space="preserve">hours via switch. </w:t>
      </w:r>
    </w:p>
    <w:p w14:paraId="0BCE5EA5" w14:textId="77777777" w:rsidR="009F7AFE" w:rsidRDefault="009F7AFE" w:rsidP="00BD5E8D">
      <w:pPr>
        <w:pStyle w:val="ListBullet"/>
      </w:pPr>
      <w:r w:rsidRPr="00DF1376">
        <w:t xml:space="preserve">The sleeping patient must be woken enough to satisfy that the patient is </w:t>
      </w:r>
      <w:r>
        <w:t xml:space="preserve">asleep and not sedated. </w:t>
      </w:r>
      <w:r w:rsidRPr="00DF1376">
        <w:t>To minimise disturbance, pain score and vomiting may be omitted.</w:t>
      </w:r>
    </w:p>
    <w:p w14:paraId="0BCE5EA6" w14:textId="77777777" w:rsidR="009F7AFE" w:rsidRDefault="009F7AFE" w:rsidP="00BD5E8D">
      <w:pPr>
        <w:pStyle w:val="ListBullet"/>
      </w:pPr>
      <w:r>
        <w:t>Ensure every patient who has received intrathecal/epidural morphine is given a ‘Discharge advice following epidural or spinal analgesia’ card prior to discharge</w:t>
      </w:r>
      <w:r w:rsidR="00957596">
        <w:t>.</w:t>
      </w:r>
      <w:r>
        <w:t xml:space="preserve"> </w:t>
      </w:r>
    </w:p>
    <w:p w14:paraId="0BCE5EA7" w14:textId="77777777" w:rsidR="00DE3556" w:rsidRPr="001F5BE9" w:rsidRDefault="006B573D" w:rsidP="00BD5E8D">
      <w:pPr>
        <w:pStyle w:val="ListBullet"/>
        <w:rPr>
          <w:b/>
        </w:rPr>
      </w:pPr>
      <w:r>
        <w:t>24-hours after morphine dose e</w:t>
      </w:r>
      <w:r w:rsidR="00DE3556">
        <w:t>nsure patient has adequate alternative analgesia prescribed and of</w:t>
      </w:r>
      <w:r>
        <w:t xml:space="preserve">fer same regularly. </w:t>
      </w:r>
      <w:r w:rsidR="00DE3556">
        <w:t xml:space="preserve">Document effectiveness of analgesia. </w:t>
      </w:r>
    </w:p>
    <w:p w14:paraId="0BCE5EA8" w14:textId="77777777" w:rsidR="009F7AFE" w:rsidRDefault="009F7AFE" w:rsidP="009F7AFE"/>
    <w:p w14:paraId="0BCE5EA9" w14:textId="77777777" w:rsidR="005A0854" w:rsidRDefault="004D12AE" w:rsidP="00BD5E8D">
      <w:pPr>
        <w:jc w:val="right"/>
      </w:pPr>
      <w:hyperlink w:anchor="Contents" w:history="1">
        <w:r w:rsidR="005A085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F7AFE" w:rsidRPr="00CD1C0E" w14:paraId="0BCE5EAB" w14:textId="77777777" w:rsidTr="009C2188">
        <w:trPr>
          <w:cantSplit/>
          <w:trHeight w:val="285"/>
        </w:trPr>
        <w:tc>
          <w:tcPr>
            <w:tcW w:w="9158" w:type="dxa"/>
            <w:shd w:val="clear" w:color="auto" w:fill="A6A6A6" w:themeFill="background1" w:themeFillShade="A6"/>
          </w:tcPr>
          <w:p w14:paraId="0BCE5EAA" w14:textId="77777777" w:rsidR="009F7AFE" w:rsidRPr="00C76688" w:rsidRDefault="009F7AFE" w:rsidP="00BA4337">
            <w:pPr>
              <w:pStyle w:val="Heading1"/>
            </w:pPr>
            <w:bookmarkStart w:id="19" w:name="_Toc499551729"/>
            <w:r w:rsidRPr="00C76688">
              <w:t>Section</w:t>
            </w:r>
            <w:r>
              <w:t xml:space="preserve"> </w:t>
            </w:r>
            <w:r w:rsidR="00911C9B">
              <w:t>5</w:t>
            </w:r>
            <w:r w:rsidR="00BA4337">
              <w:t xml:space="preserve"> - </w:t>
            </w:r>
            <w:r>
              <w:t xml:space="preserve">Intrapartum Remifentanil Patient Controlled Analgesia </w:t>
            </w:r>
            <w:r w:rsidR="00D12553">
              <w:t xml:space="preserve">–Birthing </w:t>
            </w:r>
            <w:r>
              <w:t>Women</w:t>
            </w:r>
            <w:bookmarkEnd w:id="19"/>
          </w:p>
        </w:tc>
      </w:tr>
    </w:tbl>
    <w:p w14:paraId="0BCE5EAC" w14:textId="77777777" w:rsidR="009F7AFE" w:rsidRDefault="009F7AFE" w:rsidP="009F7AFE"/>
    <w:p w14:paraId="0BCE5EAD" w14:textId="77777777" w:rsidR="009F7AFE" w:rsidRDefault="009F7AFE" w:rsidP="009F7AFE">
      <w:pPr>
        <w:rPr>
          <w:b/>
        </w:rPr>
      </w:pPr>
      <w:r>
        <w:rPr>
          <w:b/>
        </w:rPr>
        <w:t>Competency</w:t>
      </w:r>
    </w:p>
    <w:p w14:paraId="0BCE5EAE" w14:textId="77777777" w:rsidR="009F7AFE" w:rsidRPr="00BA272E" w:rsidRDefault="009F7AFE" w:rsidP="00D638A2">
      <w:r w:rsidRPr="00BA272E">
        <w:t xml:space="preserve">Prerequisite </w:t>
      </w:r>
      <w:r w:rsidR="00D638A2">
        <w:t>P</w:t>
      </w:r>
      <w:r w:rsidR="00775862">
        <w:t xml:space="preserve">atient </w:t>
      </w:r>
      <w:r w:rsidR="00D638A2">
        <w:t>C</w:t>
      </w:r>
      <w:r w:rsidR="00775862">
        <w:t xml:space="preserve">ontrolled </w:t>
      </w:r>
      <w:r w:rsidR="00D638A2">
        <w:t>A</w:t>
      </w:r>
      <w:r w:rsidR="00775862">
        <w:t>nalgesia</w:t>
      </w:r>
      <w:r w:rsidRPr="00BA272E">
        <w:t xml:space="preserve"> and Continuous </w:t>
      </w:r>
      <w:r w:rsidR="00775862">
        <w:t>O</w:t>
      </w:r>
      <w:r w:rsidRPr="00BA272E">
        <w:t>pioid Infusion competency</w:t>
      </w:r>
      <w:r w:rsidR="00957596">
        <w:t>.</w:t>
      </w:r>
    </w:p>
    <w:p w14:paraId="0BCE5EAF" w14:textId="77777777" w:rsidR="009F7AFE" w:rsidRDefault="00865465" w:rsidP="009F7AFE">
      <w:r>
        <w:t>Before caring for a woman on</w:t>
      </w:r>
      <w:r w:rsidR="00D638A2">
        <w:t xml:space="preserve"> Intrapartum Remifentanil </w:t>
      </w:r>
      <w:r w:rsidR="008E2A41">
        <w:t>PCA,</w:t>
      </w:r>
      <w:r>
        <w:t xml:space="preserve"> the </w:t>
      </w:r>
      <w:r w:rsidR="00AB79BE">
        <w:t>RM</w:t>
      </w:r>
      <w:r>
        <w:t xml:space="preserve"> must have completed the e-learning: Intrapartum Remifentanil PCA (annually).</w:t>
      </w:r>
      <w:r w:rsidR="00D638A2">
        <w:t xml:space="preserve"> </w:t>
      </w:r>
    </w:p>
    <w:p w14:paraId="0BCE5EB0" w14:textId="77777777" w:rsidR="00054718" w:rsidRDefault="00054718" w:rsidP="009F7AFE">
      <w:pPr>
        <w:rPr>
          <w:b/>
        </w:rPr>
      </w:pPr>
    </w:p>
    <w:p w14:paraId="0BCE5EB1" w14:textId="77777777" w:rsidR="009F7AFE" w:rsidRDefault="009F7AFE" w:rsidP="009F7AFE">
      <w:r>
        <w:rPr>
          <w:b/>
        </w:rPr>
        <w:t>General information</w:t>
      </w:r>
    </w:p>
    <w:p w14:paraId="0BCE5EB2" w14:textId="77777777" w:rsidR="009F7AFE" w:rsidRPr="005A0854" w:rsidRDefault="009F7AFE" w:rsidP="009F7AFE">
      <w:r>
        <w:t>Remifentanil PCA is not as effective</w:t>
      </w:r>
      <w:r w:rsidR="00E67BEB">
        <w:t xml:space="preserve"> as,</w:t>
      </w:r>
      <w:r>
        <w:t xml:space="preserve"> and is not intended as a replacement for epidural analgesia but as an alternative for women for whom epidural analgesia is not possible. </w:t>
      </w:r>
      <w:r w:rsidR="005A0854" w:rsidRPr="005A0854">
        <w:t>Women experiencing a</w:t>
      </w:r>
      <w:r w:rsidRPr="005A0854">
        <w:t xml:space="preserve"> foetal death in utero or mid-trimester termination of pregnancy may benefit from a </w:t>
      </w:r>
      <w:r w:rsidR="00D638A2" w:rsidRPr="005A0854">
        <w:t>Remifentanil</w:t>
      </w:r>
      <w:r w:rsidRPr="005A0854">
        <w:t xml:space="preserve"> PCA. </w:t>
      </w:r>
    </w:p>
    <w:p w14:paraId="0BCE5EB3" w14:textId="77777777" w:rsidR="009F7AFE" w:rsidRDefault="009F7AFE" w:rsidP="009F7AFE"/>
    <w:p w14:paraId="0BCE5EB4" w14:textId="77777777" w:rsidR="00381F04" w:rsidRDefault="00381F04">
      <w:pPr>
        <w:spacing w:after="200" w:line="276" w:lineRule="auto"/>
        <w:rPr>
          <w:b/>
        </w:rPr>
      </w:pPr>
      <w:r>
        <w:rPr>
          <w:b/>
        </w:rPr>
        <w:br w:type="page"/>
      </w:r>
    </w:p>
    <w:p w14:paraId="0BCE5EB5" w14:textId="77777777" w:rsidR="00BD5E8D" w:rsidRDefault="009C2188" w:rsidP="00BD5E8D">
      <w:pPr>
        <w:pBdr>
          <w:top w:val="single" w:sz="4" w:space="1" w:color="auto"/>
          <w:left w:val="single" w:sz="4" w:space="4" w:color="auto"/>
          <w:bottom w:val="single" w:sz="4" w:space="1" w:color="auto"/>
          <w:right w:val="single" w:sz="4" w:space="4" w:color="auto"/>
        </w:pBdr>
        <w:rPr>
          <w:b/>
        </w:rPr>
      </w:pPr>
      <w:r>
        <w:rPr>
          <w:b/>
        </w:rPr>
        <w:lastRenderedPageBreak/>
        <w:t>Note</w:t>
      </w:r>
      <w:r w:rsidR="009F7AFE">
        <w:rPr>
          <w:b/>
        </w:rPr>
        <w:t xml:space="preserve">: </w:t>
      </w:r>
    </w:p>
    <w:p w14:paraId="0BCE5EB6" w14:textId="77777777" w:rsidR="009F7AFE" w:rsidRDefault="009F7AFE" w:rsidP="00BD5E8D">
      <w:pPr>
        <w:pBdr>
          <w:top w:val="single" w:sz="4" w:space="1" w:color="auto"/>
          <w:left w:val="single" w:sz="4" w:space="4" w:color="auto"/>
          <w:bottom w:val="single" w:sz="4" w:space="1" w:color="auto"/>
          <w:right w:val="single" w:sz="4" w:space="4" w:color="auto"/>
        </w:pBdr>
      </w:pPr>
      <w:r>
        <w:t xml:space="preserve">Notify the attending </w:t>
      </w:r>
      <w:r w:rsidR="00E67BEB">
        <w:t>N</w:t>
      </w:r>
      <w:r>
        <w:t xml:space="preserve">eonatal </w:t>
      </w:r>
      <w:r w:rsidR="00E67BEB">
        <w:t>R</w:t>
      </w:r>
      <w:r>
        <w:t xml:space="preserve">egistrar of the use of a Remifentanil PCA. A </w:t>
      </w:r>
      <w:r w:rsidR="00E67BEB">
        <w:t>N</w:t>
      </w:r>
      <w:r>
        <w:t xml:space="preserve">eonatal </w:t>
      </w:r>
      <w:r w:rsidR="00E67BEB">
        <w:t>Consultant/Registrar</w:t>
      </w:r>
      <w:r>
        <w:t xml:space="preserve"> must be in attendance for a viable birth. </w:t>
      </w:r>
    </w:p>
    <w:p w14:paraId="0BCE5EB7" w14:textId="77777777" w:rsidR="007E4706" w:rsidRDefault="007E4706" w:rsidP="009F7AFE"/>
    <w:p w14:paraId="0BCE5EB8" w14:textId="77777777" w:rsidR="009F7AFE" w:rsidRDefault="009F7AFE" w:rsidP="009F7AFE">
      <w:pPr>
        <w:rPr>
          <w:rFonts w:cs="Arial"/>
          <w:b/>
          <w:szCs w:val="24"/>
        </w:rPr>
      </w:pPr>
      <w:r>
        <w:rPr>
          <w:rFonts w:cs="Arial"/>
          <w:b/>
          <w:szCs w:val="24"/>
        </w:rPr>
        <w:t>Prescribing &amp; Commencement of Remifentanil PCA</w:t>
      </w:r>
    </w:p>
    <w:p w14:paraId="0BCE5EB9" w14:textId="77777777" w:rsidR="00D638A2" w:rsidRDefault="009F7AFE" w:rsidP="00BD5E8D">
      <w:pPr>
        <w:pStyle w:val="ListBullet"/>
      </w:pPr>
      <w:r>
        <w:t xml:space="preserve">A </w:t>
      </w:r>
      <w:r w:rsidR="00D638A2">
        <w:t>Remifentanil</w:t>
      </w:r>
      <w:r>
        <w:t xml:space="preserve"> PCA will be prescribed by an </w:t>
      </w:r>
      <w:r w:rsidR="00DB3F14">
        <w:t>A</w:t>
      </w:r>
      <w:r>
        <w:t xml:space="preserve">naesthetic </w:t>
      </w:r>
      <w:r w:rsidR="00DB3F14">
        <w:t>C</w:t>
      </w:r>
      <w:r>
        <w:t xml:space="preserve">onsultant </w:t>
      </w:r>
      <w:r w:rsidR="00DB3F14">
        <w:t>/R</w:t>
      </w:r>
      <w:r>
        <w:t xml:space="preserve">egistrar on the </w:t>
      </w:r>
      <w:r w:rsidR="00D638A2">
        <w:t>Remifentanil</w:t>
      </w:r>
      <w:r>
        <w:t xml:space="preserve"> PCA form and </w:t>
      </w:r>
      <w:r w:rsidR="00911C9B" w:rsidRPr="007A1D26">
        <w:t>is to be</w:t>
      </w:r>
      <w:r w:rsidR="00911C9B">
        <w:t xml:space="preserve"> </w:t>
      </w:r>
      <w:r>
        <w:t xml:space="preserve">commenced in </w:t>
      </w:r>
      <w:r w:rsidR="00FE1A6C">
        <w:t>B</w:t>
      </w:r>
      <w:r w:rsidR="00D638A2">
        <w:t>irthing</w:t>
      </w:r>
      <w:r w:rsidR="00FE1A6C">
        <w:t xml:space="preserve"> Suite</w:t>
      </w:r>
      <w:r>
        <w:t xml:space="preserve">. </w:t>
      </w:r>
    </w:p>
    <w:p w14:paraId="0BCE5EBA" w14:textId="77777777" w:rsidR="00D638A2" w:rsidRPr="00963C65" w:rsidRDefault="00D638A2" w:rsidP="00BD5E8D">
      <w:pPr>
        <w:pStyle w:val="ListBullet"/>
      </w:pPr>
      <w:r w:rsidRPr="00DF768A">
        <w:t xml:space="preserve">Chart &amp; inserts relating to </w:t>
      </w:r>
      <w:r>
        <w:t>Intrapartum Remifentanil PCA</w:t>
      </w:r>
      <w:r w:rsidRPr="00DF768A">
        <w:t xml:space="preserve"> </w:t>
      </w:r>
      <w:r>
        <w:t xml:space="preserve">are </w:t>
      </w:r>
      <w:r w:rsidR="00963C65">
        <w:t xml:space="preserve">available on the </w:t>
      </w:r>
      <w:hyperlink w:anchor="_Hlk486496716" w:history="1" w:docLocation="1,7202,7226,179,,Clinical Forms Register ">
        <w:r w:rsidR="00963C65" w:rsidRPr="00963C65">
          <w:rPr>
            <w:rStyle w:val="Hyperlink"/>
            <w:rFonts w:cs="Arial"/>
            <w:szCs w:val="24"/>
            <w:u w:val="none"/>
          </w:rPr>
          <w:t xml:space="preserve">Clinical Forms Register. </w:t>
        </w:r>
      </w:hyperlink>
    </w:p>
    <w:p w14:paraId="0BCE5EBB" w14:textId="77777777" w:rsidR="009F7AFE" w:rsidRDefault="009F7AFE" w:rsidP="00BD5E8D">
      <w:pPr>
        <w:pStyle w:val="ListBullet"/>
      </w:pPr>
      <w:r>
        <w:t xml:space="preserve">Remifentanil PCA must be delivered in a Luer lock Plastipack syringe via a PCAM pump with a dedicated line and non-return valve. Patients with a </w:t>
      </w:r>
      <w:r w:rsidR="005A0854">
        <w:t>Remifentanil</w:t>
      </w:r>
      <w:r>
        <w:t xml:space="preserve"> PCA must be administered intravenous fluids concurrently via sideline.  </w:t>
      </w:r>
    </w:p>
    <w:p w14:paraId="0BCE5EBC" w14:textId="77777777" w:rsidR="00DB3F14" w:rsidRPr="00E946E2" w:rsidRDefault="00DB3F14" w:rsidP="00E946E2">
      <w:pPr>
        <w:pStyle w:val="ListBullet"/>
        <w:rPr>
          <w:b/>
        </w:rPr>
      </w:pPr>
      <w:r>
        <w:t xml:space="preserve">The syringe and dedicated line must be labelled according to the National Standards for User-applied Labelling of Injectable Medicines, Fluids and Lines.  </w:t>
      </w:r>
    </w:p>
    <w:p w14:paraId="0BCE5EBD" w14:textId="77777777" w:rsidR="009F7AFE" w:rsidRDefault="009F7AFE" w:rsidP="00BD5E8D">
      <w:pPr>
        <w:pStyle w:val="ListBullet"/>
      </w:pPr>
      <w:r>
        <w:t xml:space="preserve">2 competent </w:t>
      </w:r>
      <w:r w:rsidR="00E67BEB">
        <w:t>RMs</w:t>
      </w:r>
      <w:r>
        <w:t xml:space="preserve"> can commence the infusion. Any alteration of parameters must also be completed by two </w:t>
      </w:r>
      <w:r w:rsidR="00FE1A6C">
        <w:t>competent RN/RMs</w:t>
      </w:r>
    </w:p>
    <w:p w14:paraId="0BCE5EBE" w14:textId="77777777" w:rsidR="009F7AFE" w:rsidRDefault="009F7AFE" w:rsidP="00BD5E8D">
      <w:pPr>
        <w:pStyle w:val="ListBullet"/>
      </w:pPr>
      <w:r>
        <w:t xml:space="preserve">Clinician over ride doses are only administered by an RN/RM competent in this technique. </w:t>
      </w:r>
    </w:p>
    <w:p w14:paraId="0BCE5EBF" w14:textId="77777777" w:rsidR="009F7AFE" w:rsidRDefault="009F7AFE" w:rsidP="00BD5E8D">
      <w:pPr>
        <w:pStyle w:val="ListBullet"/>
      </w:pPr>
      <w:r>
        <w:t xml:space="preserve">Ensure the woman receiving Remifentanil PCA does NOT receive other opioids or sedative drugs except as prescribed by the APS or </w:t>
      </w:r>
      <w:r w:rsidR="00AB79BE">
        <w:t>A</w:t>
      </w:r>
      <w:r>
        <w:t>naestheti</w:t>
      </w:r>
      <w:r w:rsidR="00AB79BE">
        <w:t>c</w:t>
      </w:r>
      <w:r w:rsidR="00225DD9">
        <w:t xml:space="preserve"> Consultant</w:t>
      </w:r>
      <w:r>
        <w:t>/</w:t>
      </w:r>
      <w:r w:rsidR="00225DD9">
        <w:t>R</w:t>
      </w:r>
      <w:r>
        <w:t>egistrar.</w:t>
      </w:r>
    </w:p>
    <w:p w14:paraId="0BCE5EC0" w14:textId="77777777" w:rsidR="009F7AFE" w:rsidRDefault="009F7AFE" w:rsidP="00BD5E8D">
      <w:pPr>
        <w:pStyle w:val="ListBullet"/>
      </w:pPr>
      <w:r>
        <w:t xml:space="preserve">Attend baseline observations prior to commencement of </w:t>
      </w:r>
      <w:r w:rsidR="005A0854">
        <w:t>Remifentanil</w:t>
      </w:r>
      <w:r>
        <w:t xml:space="preserve"> PCA.</w:t>
      </w:r>
    </w:p>
    <w:p w14:paraId="0BCE5EC1" w14:textId="77777777" w:rsidR="00225DD9" w:rsidRDefault="00225DD9" w:rsidP="00225DD9">
      <w:pPr>
        <w:pStyle w:val="ListParagraph"/>
        <w:ind w:left="709"/>
        <w:rPr>
          <w:rFonts w:cs="Arial"/>
          <w:szCs w:val="24"/>
        </w:rPr>
      </w:pPr>
    </w:p>
    <w:p w14:paraId="0BCE5EC2" w14:textId="77777777" w:rsidR="009F7AFE" w:rsidRDefault="009F7AFE" w:rsidP="009F7AFE">
      <w:pPr>
        <w:rPr>
          <w:b/>
        </w:rPr>
      </w:pPr>
      <w:r>
        <w:rPr>
          <w:b/>
        </w:rPr>
        <w:t xml:space="preserve">Administration of a Clinical Override bolus dose (loading dose) </w:t>
      </w:r>
    </w:p>
    <w:p w14:paraId="0BCE5EC3" w14:textId="77777777" w:rsidR="009F7AFE" w:rsidRPr="00752794" w:rsidRDefault="009F7AFE" w:rsidP="004C3717">
      <w:pPr>
        <w:pStyle w:val="ListParagraph"/>
        <w:numPr>
          <w:ilvl w:val="0"/>
          <w:numId w:val="4"/>
        </w:numPr>
        <w:rPr>
          <w:b/>
        </w:rPr>
      </w:pPr>
      <w:r>
        <w:rPr>
          <w:rFonts w:cs="Arial"/>
          <w:szCs w:val="24"/>
        </w:rPr>
        <w:t xml:space="preserve">An </w:t>
      </w:r>
      <w:r w:rsidR="00E67BEB">
        <w:rPr>
          <w:rFonts w:cs="Arial"/>
          <w:szCs w:val="24"/>
        </w:rPr>
        <w:t>A</w:t>
      </w:r>
      <w:r w:rsidRPr="00752794">
        <w:rPr>
          <w:rFonts w:cs="Arial"/>
          <w:szCs w:val="24"/>
        </w:rPr>
        <w:t xml:space="preserve">naesthetic </w:t>
      </w:r>
      <w:r w:rsidR="00E67BEB">
        <w:rPr>
          <w:rFonts w:cs="Arial"/>
          <w:szCs w:val="24"/>
        </w:rPr>
        <w:t>Consultant /</w:t>
      </w:r>
      <w:r w:rsidRPr="00752794">
        <w:rPr>
          <w:rFonts w:cs="Arial"/>
          <w:szCs w:val="24"/>
        </w:rPr>
        <w:t xml:space="preserve"> </w:t>
      </w:r>
      <w:r w:rsidR="00E67BEB">
        <w:rPr>
          <w:rFonts w:cs="Arial"/>
          <w:szCs w:val="24"/>
        </w:rPr>
        <w:t>R</w:t>
      </w:r>
      <w:r w:rsidRPr="00752794">
        <w:rPr>
          <w:rFonts w:cs="Arial"/>
          <w:szCs w:val="24"/>
        </w:rPr>
        <w:t>egistrar</w:t>
      </w:r>
      <w:r>
        <w:rPr>
          <w:rFonts w:cs="Arial"/>
          <w:szCs w:val="24"/>
        </w:rPr>
        <w:t xml:space="preserve"> will prescribe a clinical override bolus dose</w:t>
      </w:r>
      <w:r w:rsidR="00DB3F14">
        <w:rPr>
          <w:rFonts w:cs="Arial"/>
          <w:szCs w:val="24"/>
        </w:rPr>
        <w:t>.</w:t>
      </w:r>
      <w:r>
        <w:rPr>
          <w:rFonts w:cs="Arial"/>
          <w:szCs w:val="24"/>
        </w:rPr>
        <w:t xml:space="preserve"> </w:t>
      </w:r>
    </w:p>
    <w:p w14:paraId="0BCE5EC4" w14:textId="77777777" w:rsidR="009F7AFE" w:rsidRPr="00741EC2" w:rsidRDefault="00FE1A6C" w:rsidP="004C3717">
      <w:pPr>
        <w:pStyle w:val="ListParagraph"/>
        <w:numPr>
          <w:ilvl w:val="0"/>
          <w:numId w:val="4"/>
        </w:numPr>
        <w:rPr>
          <w:b/>
        </w:rPr>
      </w:pPr>
      <w:r>
        <w:rPr>
          <w:rFonts w:cs="Arial"/>
          <w:szCs w:val="24"/>
        </w:rPr>
        <w:t>A c</w:t>
      </w:r>
      <w:r w:rsidR="009F7AFE">
        <w:rPr>
          <w:rFonts w:cs="Arial"/>
          <w:szCs w:val="24"/>
        </w:rPr>
        <w:t xml:space="preserve">linical override bolus dose must be administered by 2 </w:t>
      </w:r>
      <w:r w:rsidR="00DE3556">
        <w:rPr>
          <w:rFonts w:cs="Arial"/>
          <w:szCs w:val="24"/>
        </w:rPr>
        <w:t>RN</w:t>
      </w:r>
      <w:r w:rsidR="009F7AFE">
        <w:rPr>
          <w:rFonts w:cs="Arial"/>
          <w:szCs w:val="24"/>
        </w:rPr>
        <w:t>/</w:t>
      </w:r>
      <w:r w:rsidR="00DE3556">
        <w:rPr>
          <w:rFonts w:cs="Arial"/>
          <w:szCs w:val="24"/>
        </w:rPr>
        <w:t>RM</w:t>
      </w:r>
      <w:r>
        <w:rPr>
          <w:rFonts w:cs="Arial"/>
          <w:szCs w:val="24"/>
        </w:rPr>
        <w:t>s</w:t>
      </w:r>
      <w:r w:rsidR="009F7AFE">
        <w:rPr>
          <w:rFonts w:cs="Arial"/>
          <w:szCs w:val="24"/>
        </w:rPr>
        <w:t xml:space="preserve"> one of who is competen</w:t>
      </w:r>
      <w:r>
        <w:rPr>
          <w:rFonts w:cs="Arial"/>
          <w:szCs w:val="24"/>
        </w:rPr>
        <w:t>t in c</w:t>
      </w:r>
      <w:r w:rsidR="009F7AFE">
        <w:rPr>
          <w:rFonts w:cs="Arial"/>
          <w:szCs w:val="24"/>
        </w:rPr>
        <w:t xml:space="preserve">linical override bolus delivery and a </w:t>
      </w:r>
      <w:r w:rsidR="00225DD9">
        <w:rPr>
          <w:rFonts w:cs="Arial"/>
          <w:szCs w:val="24"/>
        </w:rPr>
        <w:t>M</w:t>
      </w:r>
      <w:r w:rsidR="009F7AFE">
        <w:rPr>
          <w:rFonts w:cs="Arial"/>
          <w:szCs w:val="24"/>
        </w:rPr>
        <w:t xml:space="preserve">edical </w:t>
      </w:r>
      <w:r w:rsidR="00225DD9">
        <w:rPr>
          <w:rFonts w:cs="Arial"/>
          <w:szCs w:val="24"/>
        </w:rPr>
        <w:t>O</w:t>
      </w:r>
      <w:r w:rsidR="009F7AFE">
        <w:rPr>
          <w:rFonts w:cs="Arial"/>
          <w:szCs w:val="24"/>
        </w:rPr>
        <w:t>fficer.</w:t>
      </w:r>
      <w:r w:rsidR="00BE4150">
        <w:rPr>
          <w:rFonts w:cs="Arial"/>
          <w:szCs w:val="24"/>
        </w:rPr>
        <w:t xml:space="preserve"> </w:t>
      </w:r>
    </w:p>
    <w:p w14:paraId="0BCE5EC5" w14:textId="77777777" w:rsidR="009F7AFE" w:rsidRDefault="009F7AFE" w:rsidP="009F7AFE">
      <w:pPr>
        <w:rPr>
          <w:rFonts w:cs="Arial"/>
          <w:szCs w:val="24"/>
        </w:rPr>
      </w:pPr>
    </w:p>
    <w:p w14:paraId="0BCE5EC6" w14:textId="77777777" w:rsidR="009F7AFE" w:rsidRPr="009460B5" w:rsidRDefault="009F7AFE" w:rsidP="009F7AFE">
      <w:pPr>
        <w:rPr>
          <w:rFonts w:cs="Arial"/>
          <w:b/>
          <w:szCs w:val="24"/>
        </w:rPr>
      </w:pPr>
      <w:r>
        <w:rPr>
          <w:rFonts w:cs="Arial"/>
          <w:b/>
          <w:szCs w:val="24"/>
        </w:rPr>
        <w:t>Monitoring the patient &amp; delivery system</w:t>
      </w:r>
    </w:p>
    <w:p w14:paraId="0BCE5EC7" w14:textId="77777777" w:rsidR="009F7AFE" w:rsidRDefault="009F7AFE" w:rsidP="00BD5E8D">
      <w:pPr>
        <w:pStyle w:val="ListBullet"/>
      </w:pPr>
      <w:r>
        <w:t>Attend both patient and delivery system observations as per treatment orders Intrapartum Remifentanil PCA chart</w:t>
      </w:r>
      <w:r w:rsidR="00E946E2">
        <w:t>.</w:t>
      </w:r>
      <w:r>
        <w:t xml:space="preserve"> </w:t>
      </w:r>
    </w:p>
    <w:p w14:paraId="0BCE5EC8" w14:textId="77777777" w:rsidR="00963C65" w:rsidRDefault="00DE3556" w:rsidP="00BD5E8D">
      <w:pPr>
        <w:pStyle w:val="ListBullet"/>
      </w:pPr>
      <w:r w:rsidRPr="00DF768A">
        <w:t xml:space="preserve">Chart &amp; inserts relating to </w:t>
      </w:r>
      <w:r>
        <w:t xml:space="preserve">Intrapartum Remifentanil PCA are </w:t>
      </w:r>
      <w:r w:rsidR="00963C65">
        <w:t xml:space="preserve">available on the </w:t>
      </w:r>
      <w:hyperlink w:anchor="_Hlk486496716" w:history="1" w:docLocation="1,7202,7226,179,,Clinical Forms Register ">
        <w:r w:rsidR="00963C65" w:rsidRPr="00963C65">
          <w:rPr>
            <w:rStyle w:val="Hyperlink"/>
            <w:rFonts w:cs="Arial"/>
            <w:szCs w:val="24"/>
            <w:u w:val="none"/>
          </w:rPr>
          <w:t xml:space="preserve">Clinical Forms Register. </w:t>
        </w:r>
      </w:hyperlink>
    </w:p>
    <w:p w14:paraId="0BCE5EC9" w14:textId="77777777" w:rsidR="00963C65" w:rsidRPr="00963C65" w:rsidRDefault="00963C65" w:rsidP="00963C65">
      <w:pPr>
        <w:ind w:left="360"/>
        <w:rPr>
          <w:rFonts w:cs="Arial"/>
          <w:szCs w:val="24"/>
        </w:rPr>
      </w:pPr>
    </w:p>
    <w:tbl>
      <w:tblPr>
        <w:tblStyle w:val="TableGrid"/>
        <w:tblW w:w="7043" w:type="dxa"/>
        <w:tblInd w:w="720" w:type="dxa"/>
        <w:tblLook w:val="04A0" w:firstRow="1" w:lastRow="0" w:firstColumn="1" w:lastColumn="0" w:noHBand="0" w:noVBand="1"/>
      </w:tblPr>
      <w:tblGrid>
        <w:gridCol w:w="5342"/>
        <w:gridCol w:w="1701"/>
      </w:tblGrid>
      <w:tr w:rsidR="009F7AFE" w14:paraId="0BCE5ECC" w14:textId="77777777" w:rsidTr="009F7AFE">
        <w:tc>
          <w:tcPr>
            <w:tcW w:w="5342" w:type="dxa"/>
          </w:tcPr>
          <w:p w14:paraId="0BCE5ECA" w14:textId="77777777" w:rsidR="009F7AFE" w:rsidRPr="008E2A41" w:rsidRDefault="009F7AFE" w:rsidP="009F7AFE">
            <w:pPr>
              <w:rPr>
                <w:rFonts w:asciiTheme="minorHAnsi" w:hAnsiTheme="minorHAnsi"/>
                <w:b/>
                <w:szCs w:val="24"/>
              </w:rPr>
            </w:pPr>
            <w:r w:rsidRPr="008E2A41">
              <w:rPr>
                <w:rFonts w:asciiTheme="minorHAnsi" w:hAnsiTheme="minorHAnsi"/>
                <w:b/>
                <w:szCs w:val="24"/>
              </w:rPr>
              <w:t xml:space="preserve">Chart/Insert Name </w:t>
            </w:r>
          </w:p>
        </w:tc>
        <w:tc>
          <w:tcPr>
            <w:tcW w:w="1701" w:type="dxa"/>
          </w:tcPr>
          <w:p w14:paraId="0BCE5ECB" w14:textId="77777777" w:rsidR="009F7AFE" w:rsidRPr="008E2A41" w:rsidRDefault="009F7AFE" w:rsidP="009F7AFE">
            <w:pPr>
              <w:rPr>
                <w:b/>
              </w:rPr>
            </w:pPr>
            <w:r w:rsidRPr="008E2A41">
              <w:rPr>
                <w:b/>
              </w:rPr>
              <w:t>Chart Number</w:t>
            </w:r>
          </w:p>
        </w:tc>
      </w:tr>
      <w:tr w:rsidR="009F7AFE" w14:paraId="0BCE5ECF" w14:textId="77777777" w:rsidTr="009F7AFE">
        <w:tc>
          <w:tcPr>
            <w:tcW w:w="5342" w:type="dxa"/>
          </w:tcPr>
          <w:p w14:paraId="0BCE5ECD" w14:textId="77777777" w:rsidR="009F7AFE" w:rsidRPr="00597AF0" w:rsidRDefault="009F7AFE" w:rsidP="00DE3556">
            <w:pPr>
              <w:autoSpaceDE w:val="0"/>
              <w:autoSpaceDN w:val="0"/>
              <w:adjustRightInd w:val="0"/>
              <w:rPr>
                <w:rFonts w:asciiTheme="minorHAnsi" w:hAnsiTheme="minorHAnsi"/>
                <w:szCs w:val="24"/>
              </w:rPr>
            </w:pPr>
            <w:r w:rsidRPr="00597AF0">
              <w:rPr>
                <w:rFonts w:asciiTheme="minorHAnsi" w:eastAsiaTheme="minorHAnsi" w:hAnsiTheme="minorHAnsi" w:cs="Arial"/>
                <w:bCs/>
                <w:szCs w:val="24"/>
              </w:rPr>
              <w:t xml:space="preserve">Intrapartum Remifentanil Patient Controlled Analgesia (PCA) </w:t>
            </w:r>
            <w:r w:rsidR="00DE3556">
              <w:rPr>
                <w:rFonts w:asciiTheme="minorHAnsi" w:eastAsiaTheme="minorHAnsi" w:hAnsiTheme="minorHAnsi" w:cs="Arial"/>
                <w:bCs/>
                <w:szCs w:val="24"/>
              </w:rPr>
              <w:t>Chart</w:t>
            </w:r>
            <w:r w:rsidRPr="00597AF0">
              <w:rPr>
                <w:rFonts w:asciiTheme="minorHAnsi" w:eastAsiaTheme="minorHAnsi" w:hAnsiTheme="minorHAnsi" w:cs="Arial"/>
                <w:bCs/>
                <w:szCs w:val="24"/>
              </w:rPr>
              <w:t xml:space="preserve"> (Adult)</w:t>
            </w:r>
          </w:p>
        </w:tc>
        <w:tc>
          <w:tcPr>
            <w:tcW w:w="1701" w:type="dxa"/>
            <w:vMerge w:val="restart"/>
          </w:tcPr>
          <w:p w14:paraId="0BCE5ECE" w14:textId="77777777" w:rsidR="009F7AFE" w:rsidRDefault="009F7AFE" w:rsidP="009F7AFE">
            <w:r>
              <w:t>60465</w:t>
            </w:r>
          </w:p>
        </w:tc>
      </w:tr>
      <w:tr w:rsidR="009F7AFE" w14:paraId="0BCE5ED2" w14:textId="77777777" w:rsidTr="009F7AFE">
        <w:tc>
          <w:tcPr>
            <w:tcW w:w="5342" w:type="dxa"/>
          </w:tcPr>
          <w:p w14:paraId="0BCE5ED0" w14:textId="77777777" w:rsidR="009F7AFE" w:rsidRPr="00597AF0" w:rsidRDefault="009F7AFE" w:rsidP="009F7AFE">
            <w:pPr>
              <w:autoSpaceDE w:val="0"/>
              <w:autoSpaceDN w:val="0"/>
              <w:adjustRightInd w:val="0"/>
              <w:rPr>
                <w:rFonts w:asciiTheme="minorHAnsi" w:eastAsiaTheme="minorHAnsi" w:hAnsiTheme="minorHAnsi" w:cs="Arial"/>
                <w:bCs/>
                <w:szCs w:val="24"/>
              </w:rPr>
            </w:pPr>
            <w:r w:rsidRPr="00597AF0">
              <w:rPr>
                <w:rFonts w:asciiTheme="minorHAnsi" w:eastAsiaTheme="minorHAnsi" w:hAnsiTheme="minorHAnsi" w:cs="Arial"/>
                <w:bCs/>
                <w:szCs w:val="24"/>
              </w:rPr>
              <w:t>Intrapartum Remifentanil Patient Controlled Analgesia (PCA) Observation Insert (Adult)</w:t>
            </w:r>
          </w:p>
        </w:tc>
        <w:tc>
          <w:tcPr>
            <w:tcW w:w="1701" w:type="dxa"/>
            <w:vMerge/>
          </w:tcPr>
          <w:p w14:paraId="0BCE5ED1" w14:textId="77777777" w:rsidR="009F7AFE" w:rsidRDefault="009F7AFE" w:rsidP="009F7AFE"/>
        </w:tc>
      </w:tr>
    </w:tbl>
    <w:p w14:paraId="0BCE5ED3" w14:textId="77777777" w:rsidR="00303B4F" w:rsidRPr="00303B4F" w:rsidRDefault="00303B4F" w:rsidP="00303B4F">
      <w:pPr>
        <w:pStyle w:val="ListParagraph"/>
        <w:rPr>
          <w:rFonts w:cs="Arial"/>
          <w:b/>
          <w:szCs w:val="24"/>
        </w:rPr>
      </w:pPr>
    </w:p>
    <w:p w14:paraId="0BCE5ED4" w14:textId="77777777" w:rsidR="009F7AFE" w:rsidRPr="00E946E2" w:rsidRDefault="009F7AFE" w:rsidP="00BD5E8D">
      <w:pPr>
        <w:pStyle w:val="ListBullet"/>
        <w:rPr>
          <w:b/>
        </w:rPr>
      </w:pPr>
      <w:r>
        <w:t>The patient may not leave the ward area without a</w:t>
      </w:r>
      <w:r w:rsidR="00DB3F14">
        <w:t>n</w:t>
      </w:r>
      <w:r>
        <w:t xml:space="preserve"> </w:t>
      </w:r>
      <w:r w:rsidR="00225DD9">
        <w:t>EN/</w:t>
      </w:r>
      <w:r w:rsidR="00FE1A6C">
        <w:t>RN</w:t>
      </w:r>
      <w:r>
        <w:t>/</w:t>
      </w:r>
      <w:r w:rsidR="00FE1A6C">
        <w:t>RM</w:t>
      </w:r>
      <w:r>
        <w:t xml:space="preserve"> escort and this must be for treatment purposes ONLY</w:t>
      </w:r>
      <w:r w:rsidR="00DB3F14">
        <w:t>.</w:t>
      </w:r>
    </w:p>
    <w:p w14:paraId="0BCE5ED5" w14:textId="77777777" w:rsidR="00E946E2" w:rsidRPr="00E946E2" w:rsidRDefault="00E946E2" w:rsidP="00E946E2">
      <w:pPr>
        <w:pStyle w:val="ListBullet"/>
      </w:pPr>
      <w:r w:rsidRPr="00DF1376">
        <w:t xml:space="preserve">Ensure IVC is maintained according to </w:t>
      </w:r>
      <w:r>
        <w:t>Peripheral Intravenous Cannula Adults and Children</w:t>
      </w:r>
      <w:r w:rsidRPr="00DF1376">
        <w:t xml:space="preserve"> </w:t>
      </w:r>
      <w:r>
        <w:t>Procedure.</w:t>
      </w:r>
    </w:p>
    <w:p w14:paraId="0BCE5ED6" w14:textId="77777777" w:rsidR="009F7AFE" w:rsidRPr="00AE0989" w:rsidRDefault="009F7AFE" w:rsidP="00BD5E8D">
      <w:pPr>
        <w:pStyle w:val="ListBullet"/>
        <w:rPr>
          <w:b/>
        </w:rPr>
      </w:pPr>
      <w:r>
        <w:lastRenderedPageBreak/>
        <w:t xml:space="preserve">Commencement and cessation of Remifentanil (class s8) must be performed in accordance with </w:t>
      </w:r>
      <w:r w:rsidR="00FE1A6C">
        <w:t>M</w:t>
      </w:r>
      <w:r>
        <w:t xml:space="preserve">edication </w:t>
      </w:r>
      <w:r w:rsidR="00FE1A6C">
        <w:t>H</w:t>
      </w:r>
      <w:r>
        <w:t xml:space="preserve">andling </w:t>
      </w:r>
      <w:r w:rsidR="00FE1A6C">
        <w:t>P</w:t>
      </w:r>
      <w:r>
        <w:t>olicy.</w:t>
      </w:r>
    </w:p>
    <w:p w14:paraId="0BCE5ED7" w14:textId="77777777" w:rsidR="009F7AFE" w:rsidRPr="00AE0989" w:rsidRDefault="009F7AFE" w:rsidP="00BD5E8D">
      <w:pPr>
        <w:pStyle w:val="ListBullet"/>
        <w:rPr>
          <w:b/>
        </w:rPr>
      </w:pPr>
      <w:r w:rsidRPr="00604E47">
        <w:rPr>
          <w:rFonts w:asciiTheme="minorHAnsi" w:hAnsiTheme="minorHAnsi"/>
          <w:color w:val="000000" w:themeColor="text1"/>
        </w:rPr>
        <w:t xml:space="preserve">Continuous </w:t>
      </w:r>
      <w:r>
        <w:rPr>
          <w:rStyle w:val="st1"/>
          <w:rFonts w:asciiTheme="minorHAnsi" w:hAnsiTheme="minorHAnsi" w:cs="Arial"/>
          <w:color w:val="000000" w:themeColor="text1"/>
          <w:szCs w:val="24"/>
        </w:rPr>
        <w:t>c</w:t>
      </w:r>
      <w:r w:rsidRPr="00604E47">
        <w:rPr>
          <w:rStyle w:val="st1"/>
          <w:rFonts w:asciiTheme="minorHAnsi" w:hAnsiTheme="minorHAnsi" w:cs="Arial"/>
          <w:color w:val="000000" w:themeColor="text1"/>
          <w:szCs w:val="24"/>
        </w:rPr>
        <w:t>ardiotocography</w:t>
      </w:r>
      <w:r>
        <w:rPr>
          <w:rStyle w:val="st1"/>
          <w:rFonts w:asciiTheme="minorHAnsi" w:hAnsiTheme="minorHAnsi" w:cs="Arial"/>
          <w:color w:val="000000" w:themeColor="text1"/>
          <w:szCs w:val="24"/>
        </w:rPr>
        <w:t xml:space="preserve"> </w:t>
      </w:r>
      <w:r w:rsidR="000B6949">
        <w:rPr>
          <w:rStyle w:val="st1"/>
          <w:rFonts w:asciiTheme="minorHAnsi" w:hAnsiTheme="minorHAnsi" w:cs="Arial"/>
          <w:color w:val="000000" w:themeColor="text1"/>
          <w:szCs w:val="24"/>
        </w:rPr>
        <w:t>(</w:t>
      </w:r>
      <w:r w:rsidR="000B6949">
        <w:rPr>
          <w:rFonts w:asciiTheme="minorHAnsi" w:hAnsiTheme="minorHAnsi"/>
          <w:color w:val="000000" w:themeColor="text1"/>
        </w:rPr>
        <w:t>CTG)</w:t>
      </w:r>
      <w:r>
        <w:t xml:space="preserve"> is to </w:t>
      </w:r>
      <w:r w:rsidR="00FE1A6C">
        <w:t>be performed</w:t>
      </w:r>
      <w:r>
        <w:t xml:space="preserve"> for viable pregnancies</w:t>
      </w:r>
      <w:r w:rsidR="00DB3F14">
        <w:t>.</w:t>
      </w:r>
    </w:p>
    <w:p w14:paraId="0BCE5ED8" w14:textId="77777777" w:rsidR="009F7AFE" w:rsidRPr="00AE0989" w:rsidRDefault="009F7AFE" w:rsidP="00BD5E8D">
      <w:pPr>
        <w:pStyle w:val="ListBullet"/>
        <w:rPr>
          <w:b/>
        </w:rPr>
      </w:pPr>
      <w:r>
        <w:t>Observations revert to 5 minutely for 20 minutes after any changes in parameters</w:t>
      </w:r>
      <w:r w:rsidR="00DB3F14">
        <w:t>.</w:t>
      </w:r>
    </w:p>
    <w:p w14:paraId="0BCE5ED9" w14:textId="77777777" w:rsidR="009F7AFE" w:rsidRPr="00AE0989" w:rsidRDefault="009F7AFE" w:rsidP="00BD5E8D">
      <w:pPr>
        <w:pStyle w:val="ListBullet"/>
        <w:rPr>
          <w:b/>
        </w:rPr>
      </w:pPr>
      <w:r>
        <w:t>Attend observations between contractions wherever possible as this is when opioid side effects will be most apparent.</w:t>
      </w:r>
    </w:p>
    <w:p w14:paraId="0BCE5EDA" w14:textId="77777777" w:rsidR="009F7AFE" w:rsidRPr="00AE0989" w:rsidRDefault="009F7AFE" w:rsidP="00BD5E8D">
      <w:pPr>
        <w:pStyle w:val="ListBullet"/>
        <w:rPr>
          <w:b/>
        </w:rPr>
      </w:pPr>
      <w:r>
        <w:t>Parameter checks are required at syringe change, shift change, transfer of care and parameter alterations.</w:t>
      </w:r>
    </w:p>
    <w:p w14:paraId="0BCE5EDB" w14:textId="77777777" w:rsidR="009F7AFE" w:rsidRPr="00AE0989" w:rsidRDefault="009F7AFE" w:rsidP="00BD5E8D">
      <w:pPr>
        <w:pStyle w:val="ListBullet"/>
        <w:rPr>
          <w:b/>
        </w:rPr>
      </w:pPr>
      <w:r>
        <w:t xml:space="preserve">The sleeping patient must be woken to establish sedation score, oxygen saturation and respiratory rate. Pain score, vomiting &amp; </w:t>
      </w:r>
      <w:r w:rsidR="008E2A41">
        <w:t>pruritus</w:t>
      </w:r>
      <w:r>
        <w:t xml:space="preserve"> may be omitted to minimise disturbance.</w:t>
      </w:r>
    </w:p>
    <w:p w14:paraId="0BCE5EDC" w14:textId="77777777" w:rsidR="007E4706" w:rsidRDefault="007E4706" w:rsidP="009F7AFE">
      <w:pPr>
        <w:rPr>
          <w:rFonts w:cs="Arial"/>
          <w:b/>
          <w:szCs w:val="24"/>
        </w:rPr>
      </w:pPr>
    </w:p>
    <w:p w14:paraId="0BCE5EDD" w14:textId="77777777" w:rsidR="009F7AFE" w:rsidRDefault="009F7AFE" w:rsidP="009F7AFE">
      <w:pPr>
        <w:rPr>
          <w:rFonts w:cs="Arial"/>
          <w:b/>
          <w:szCs w:val="24"/>
        </w:rPr>
      </w:pPr>
      <w:r>
        <w:rPr>
          <w:rFonts w:cs="Arial"/>
          <w:b/>
          <w:szCs w:val="24"/>
        </w:rPr>
        <w:t>Cessation of Remifentanil PCA</w:t>
      </w:r>
    </w:p>
    <w:p w14:paraId="0BCE5EDE" w14:textId="77777777" w:rsidR="009F7AFE" w:rsidRPr="00ED66E0" w:rsidRDefault="009F7AFE" w:rsidP="00BD5E8D">
      <w:pPr>
        <w:pStyle w:val="ListBullet"/>
        <w:rPr>
          <w:i/>
        </w:rPr>
      </w:pPr>
      <w:r>
        <w:t>Remifentanil PCA is ceased at the direction of the APS in consultation with the patient, ward staff and patient’s home team if appropriate.</w:t>
      </w:r>
    </w:p>
    <w:p w14:paraId="0BCE5EDF" w14:textId="77777777" w:rsidR="009F7AFE" w:rsidRPr="001F5BE9" w:rsidRDefault="009F7AFE" w:rsidP="00BD5E8D">
      <w:pPr>
        <w:pStyle w:val="ListBullet"/>
        <w:rPr>
          <w:b/>
        </w:rPr>
      </w:pPr>
      <w:r>
        <w:t>Complete a final set of observations at time of cessation.</w:t>
      </w:r>
    </w:p>
    <w:p w14:paraId="0BCE5EE0" w14:textId="77777777" w:rsidR="00DE3556" w:rsidRPr="001F5BE9" w:rsidRDefault="00DE3556" w:rsidP="00BD5E8D">
      <w:pPr>
        <w:pStyle w:val="ListBullet"/>
        <w:rPr>
          <w:b/>
        </w:rPr>
      </w:pPr>
      <w:bookmarkStart w:id="20" w:name="_Hlk486496657"/>
      <w:r>
        <w:t xml:space="preserve">Discard all medications in accordance with Medication Handling </w:t>
      </w:r>
      <w:r w:rsidR="00FE1A6C">
        <w:t>P</w:t>
      </w:r>
      <w:r>
        <w:t>olicy located on the Policy Register.</w:t>
      </w:r>
    </w:p>
    <w:bookmarkEnd w:id="20"/>
    <w:p w14:paraId="0BCE5EE1" w14:textId="77777777" w:rsidR="009F7AFE" w:rsidRPr="001F5BE9" w:rsidRDefault="009F7AFE" w:rsidP="00BD5E8D">
      <w:pPr>
        <w:pStyle w:val="ListBullet"/>
        <w:rPr>
          <w:b/>
        </w:rPr>
      </w:pPr>
      <w:r>
        <w:t xml:space="preserve">Ensure patient has adequate alternative analgesia prescribed and offer same regularly following cessation. Document effectiveness of analgesia. </w:t>
      </w:r>
    </w:p>
    <w:p w14:paraId="0BCE5EE2" w14:textId="77777777" w:rsidR="009B5573" w:rsidRDefault="009B5573" w:rsidP="00BD5E8D">
      <w:pPr>
        <w:pStyle w:val="ListBullet"/>
        <w:numPr>
          <w:ilvl w:val="0"/>
          <w:numId w:val="0"/>
        </w:numPr>
        <w:ind w:left="426"/>
      </w:pPr>
    </w:p>
    <w:p w14:paraId="0BCE5EE3" w14:textId="77777777" w:rsidR="005A0854" w:rsidRPr="00CD1C0E" w:rsidRDefault="004D12AE" w:rsidP="00381F04">
      <w:pPr>
        <w:jc w:val="right"/>
      </w:pPr>
      <w:hyperlink w:anchor="Contents" w:history="1">
        <w:r w:rsidR="005A0854" w:rsidRPr="00590902">
          <w:rPr>
            <w:rStyle w:val="Hyperlink"/>
            <w:rFonts w:cs="Arial"/>
            <w:i/>
            <w:szCs w:val="24"/>
          </w:rPr>
          <w:t>Back to Table of Contents</w:t>
        </w:r>
      </w:hyperlink>
      <w:r w:rsidR="005A0854">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0BCE5EE5" w14:textId="77777777" w:rsidTr="009C2188">
        <w:trPr>
          <w:cantSplit/>
          <w:trHeight w:val="285"/>
        </w:trPr>
        <w:tc>
          <w:tcPr>
            <w:tcW w:w="9158" w:type="dxa"/>
            <w:shd w:val="clear" w:color="auto" w:fill="A6A6A6" w:themeFill="background1" w:themeFillShade="A6"/>
          </w:tcPr>
          <w:p w14:paraId="0BCE5EE4" w14:textId="77777777" w:rsidR="007B6904" w:rsidRPr="00C76688" w:rsidRDefault="007B6904" w:rsidP="008E2A41">
            <w:pPr>
              <w:pStyle w:val="Heading1"/>
            </w:pPr>
            <w:bookmarkStart w:id="21" w:name="_Toc389473278"/>
            <w:bookmarkStart w:id="22" w:name="_Toc499551730"/>
            <w:r w:rsidRPr="00C76688">
              <w:t>Section</w:t>
            </w:r>
            <w:r w:rsidR="009F7AFE">
              <w:t xml:space="preserve"> </w:t>
            </w:r>
            <w:r w:rsidR="009B5573">
              <w:t>6</w:t>
            </w:r>
            <w:bookmarkEnd w:id="21"/>
            <w:r w:rsidR="00BA4337">
              <w:t xml:space="preserve"> - </w:t>
            </w:r>
            <w:r w:rsidR="00AB18BB">
              <w:t>Ketamine</w:t>
            </w:r>
            <w:r w:rsidR="00E25722">
              <w:t xml:space="preserve"> Infusion for pain management</w:t>
            </w:r>
            <w:r w:rsidR="009614B7">
              <w:t xml:space="preserve"> </w:t>
            </w:r>
            <w:r w:rsidR="00DE3A2F">
              <w:t>(Adult)</w:t>
            </w:r>
            <w:r w:rsidR="008E2A41">
              <w:t xml:space="preserve"> </w:t>
            </w:r>
            <w:r w:rsidR="009614B7">
              <w:t xml:space="preserve">- </w:t>
            </w:r>
            <w:r w:rsidR="00E67217">
              <w:t>Acute &amp; C</w:t>
            </w:r>
            <w:r w:rsidR="00054718">
              <w:t>hronic</w:t>
            </w:r>
            <w:bookmarkEnd w:id="22"/>
          </w:p>
        </w:tc>
      </w:tr>
    </w:tbl>
    <w:p w14:paraId="0BCE5EE6" w14:textId="77777777" w:rsidR="007B6904" w:rsidRDefault="007B6904" w:rsidP="007B6904">
      <w:pPr>
        <w:outlineLvl w:val="0"/>
        <w:rPr>
          <w:szCs w:val="24"/>
        </w:rPr>
      </w:pPr>
    </w:p>
    <w:p w14:paraId="0BCE5EE7" w14:textId="77777777" w:rsidR="00756A2B" w:rsidRDefault="00AB18BB" w:rsidP="007B6904">
      <w:pPr>
        <w:rPr>
          <w:b/>
        </w:rPr>
      </w:pPr>
      <w:bookmarkStart w:id="23" w:name="_Toc389473280"/>
      <w:r>
        <w:rPr>
          <w:b/>
        </w:rPr>
        <w:t>Competency</w:t>
      </w:r>
    </w:p>
    <w:p w14:paraId="0BCE5EE8" w14:textId="77777777" w:rsidR="00D67301" w:rsidRDefault="00D67301" w:rsidP="00BD5E8D">
      <w:pPr>
        <w:pStyle w:val="ListBullet"/>
      </w:pPr>
      <w:r>
        <w:t xml:space="preserve">Pre-requisite PCA and </w:t>
      </w:r>
      <w:r w:rsidR="008F6069">
        <w:t>COI</w:t>
      </w:r>
      <w:r>
        <w:t xml:space="preserve"> competency</w:t>
      </w:r>
      <w:r w:rsidR="009B5573">
        <w:t xml:space="preserve"> </w:t>
      </w:r>
      <w:r w:rsidR="009B5573" w:rsidRPr="007A1D26">
        <w:t>com</w:t>
      </w:r>
      <w:r w:rsidR="007E4706" w:rsidRPr="007A1D26">
        <w:t>p</w:t>
      </w:r>
      <w:r w:rsidR="009B5573" w:rsidRPr="007A1D26">
        <w:t>leted annually</w:t>
      </w:r>
      <w:r w:rsidR="009B5573">
        <w:t xml:space="preserve"> </w:t>
      </w:r>
    </w:p>
    <w:p w14:paraId="0BCE5EE9" w14:textId="77777777" w:rsidR="00DF1376" w:rsidRDefault="00D67301" w:rsidP="00BD5E8D">
      <w:pPr>
        <w:pStyle w:val="ListBullet"/>
      </w:pPr>
      <w:r>
        <w:t>Annual comp</w:t>
      </w:r>
      <w:r w:rsidR="006C51A5">
        <w:t xml:space="preserve">letion of </w:t>
      </w:r>
      <w:r w:rsidR="00726A8C">
        <w:t xml:space="preserve">Ketamine Infusion for pain management </w:t>
      </w:r>
      <w:r w:rsidR="00AB18BB">
        <w:t xml:space="preserve">e-learning course </w:t>
      </w:r>
    </w:p>
    <w:p w14:paraId="0BCE5EEA" w14:textId="77777777" w:rsidR="00D67301" w:rsidRDefault="00D67301" w:rsidP="007B6904"/>
    <w:p w14:paraId="0BCE5EEB" w14:textId="77777777" w:rsidR="00644BFC" w:rsidRDefault="00644BFC" w:rsidP="007B6904">
      <w:pPr>
        <w:rPr>
          <w:b/>
        </w:rPr>
      </w:pPr>
      <w:r>
        <w:rPr>
          <w:b/>
        </w:rPr>
        <w:t>General information</w:t>
      </w:r>
    </w:p>
    <w:p w14:paraId="0BCE5EEC" w14:textId="77777777" w:rsidR="00644BFC" w:rsidRDefault="00644BFC" w:rsidP="007B6904">
      <w:r>
        <w:t>Ketamine</w:t>
      </w:r>
      <w:r w:rsidR="00E946E2">
        <w:t>:</w:t>
      </w:r>
    </w:p>
    <w:p w14:paraId="0BCE5EED" w14:textId="77777777" w:rsidR="006524AD" w:rsidRPr="006524AD" w:rsidRDefault="006524AD" w:rsidP="00BD5E8D">
      <w:pPr>
        <w:pStyle w:val="ListBullet"/>
        <w:rPr>
          <w:b/>
        </w:rPr>
      </w:pPr>
      <w:r>
        <w:t>Produces dissociative anaesthesia by antagonising NMDA receptors</w:t>
      </w:r>
    </w:p>
    <w:p w14:paraId="0BCE5EEE" w14:textId="77777777" w:rsidR="006524AD" w:rsidRPr="006524AD" w:rsidRDefault="00644BFC" w:rsidP="00BD5E8D">
      <w:pPr>
        <w:pStyle w:val="ListBullet"/>
        <w:rPr>
          <w:b/>
        </w:rPr>
      </w:pPr>
      <w:r>
        <w:t xml:space="preserve">Is a short acting general anaesthetic agent used </w:t>
      </w:r>
      <w:r w:rsidR="007A4FD7">
        <w:t xml:space="preserve">as an adjuvant </w:t>
      </w:r>
      <w:r>
        <w:t>in acute &amp; chronic pain management</w:t>
      </w:r>
    </w:p>
    <w:p w14:paraId="0BCE5EEF" w14:textId="77777777" w:rsidR="00644BFC" w:rsidRPr="006524AD" w:rsidRDefault="007A4FD7" w:rsidP="00BD5E8D">
      <w:pPr>
        <w:pStyle w:val="ListBullet"/>
        <w:rPr>
          <w:b/>
        </w:rPr>
      </w:pPr>
      <w:r>
        <w:t>Can be conside</w:t>
      </w:r>
      <w:r w:rsidR="00E946E2">
        <w:t>red for</w:t>
      </w:r>
      <w:r w:rsidR="00644BFC">
        <w:t xml:space="preserve"> conditions including allodynia, hyperalgesia</w:t>
      </w:r>
      <w:r>
        <w:t>, central sensitisation</w:t>
      </w:r>
      <w:r w:rsidR="00644BFC">
        <w:t xml:space="preserve"> </w:t>
      </w:r>
      <w:r w:rsidR="008F6069">
        <w:t>and</w:t>
      </w:r>
      <w:r w:rsidR="00644BFC">
        <w:t xml:space="preserve"> opioid tolerance</w:t>
      </w:r>
    </w:p>
    <w:p w14:paraId="0BCE5EF0" w14:textId="77777777" w:rsidR="00644BFC" w:rsidRPr="00644BFC" w:rsidRDefault="006524AD" w:rsidP="00BD5E8D">
      <w:pPr>
        <w:pStyle w:val="ListBullet"/>
        <w:rPr>
          <w:b/>
        </w:rPr>
      </w:pPr>
      <w:r>
        <w:t>P</w:t>
      </w:r>
      <w:r w:rsidR="00644BFC">
        <w:t xml:space="preserve">rovides acute </w:t>
      </w:r>
      <w:r w:rsidR="008F6069">
        <w:t>and</w:t>
      </w:r>
      <w:r w:rsidR="00644BFC">
        <w:t xml:space="preserve"> chronic pain management of opioid tolerance and amelioration of opioid withdrawal symptoms</w:t>
      </w:r>
    </w:p>
    <w:p w14:paraId="0BCE5EF1" w14:textId="77777777" w:rsidR="00AB18BB" w:rsidRPr="00AB18BB" w:rsidRDefault="00AB18BB" w:rsidP="007B6904">
      <w:r>
        <w:t xml:space="preserve"> </w:t>
      </w:r>
    </w:p>
    <w:bookmarkEnd w:id="23"/>
    <w:p w14:paraId="0BCE5EF2" w14:textId="77777777" w:rsidR="007B6904" w:rsidRDefault="00DF1376" w:rsidP="007B6904">
      <w:pPr>
        <w:pStyle w:val="Heading2"/>
      </w:pPr>
      <w:r>
        <w:t>Prescribing &amp; Commencement of Ketamine infusion</w:t>
      </w:r>
      <w:r w:rsidR="007B6904">
        <w:t xml:space="preserve"> </w:t>
      </w:r>
    </w:p>
    <w:p w14:paraId="0BCE5EF3" w14:textId="77777777" w:rsidR="00AB18BB" w:rsidRDefault="00AB18BB" w:rsidP="00BD5E8D">
      <w:pPr>
        <w:pStyle w:val="ListBullet"/>
      </w:pPr>
      <w:r w:rsidRPr="00DF1376">
        <w:t>A</w:t>
      </w:r>
      <w:r w:rsidR="00735AEB">
        <w:t xml:space="preserve">n </w:t>
      </w:r>
      <w:r w:rsidR="00735AEB" w:rsidRPr="00C1551B">
        <w:rPr>
          <w:b/>
        </w:rPr>
        <w:t>Acute</w:t>
      </w:r>
      <w:r w:rsidR="00735AEB">
        <w:t xml:space="preserve"> Pain</w:t>
      </w:r>
      <w:r w:rsidRPr="00DF1376">
        <w:t xml:space="preserve"> ketamine continuous infusion is prescribed by an </w:t>
      </w:r>
      <w:r w:rsidR="008F6069">
        <w:t>A</w:t>
      </w:r>
      <w:r w:rsidRPr="00DF1376">
        <w:t xml:space="preserve">naesthetic </w:t>
      </w:r>
      <w:r w:rsidR="008F6069">
        <w:t>C</w:t>
      </w:r>
      <w:r w:rsidR="004540AF">
        <w:t xml:space="preserve">onsultant </w:t>
      </w:r>
      <w:r w:rsidR="008F6069">
        <w:t>/R</w:t>
      </w:r>
      <w:r w:rsidR="00E946E2">
        <w:t xml:space="preserve">egistrar on the </w:t>
      </w:r>
      <w:r w:rsidRPr="00DF1376">
        <w:t>Ketamine Infusion Chart Adult</w:t>
      </w:r>
      <w:r w:rsidR="00735AEB">
        <w:t xml:space="preserve"> </w:t>
      </w:r>
      <w:r w:rsidR="00E946E2">
        <w:t>(Acute Pain Management only).</w:t>
      </w:r>
    </w:p>
    <w:p w14:paraId="0BCE5EF4" w14:textId="77777777" w:rsidR="00735AEB" w:rsidRPr="00DF1376" w:rsidRDefault="00735AEB" w:rsidP="00BD5E8D">
      <w:pPr>
        <w:pStyle w:val="ListBullet"/>
      </w:pPr>
      <w:r w:rsidRPr="00DF1376">
        <w:lastRenderedPageBreak/>
        <w:t>A</w:t>
      </w:r>
      <w:r>
        <w:t xml:space="preserve"> </w:t>
      </w:r>
      <w:r w:rsidRPr="00C1551B">
        <w:rPr>
          <w:b/>
        </w:rPr>
        <w:t>Chronic</w:t>
      </w:r>
      <w:r w:rsidR="00E946E2">
        <w:t xml:space="preserve"> </w:t>
      </w:r>
      <w:r>
        <w:t>Pain</w:t>
      </w:r>
      <w:r w:rsidRPr="00DF1376">
        <w:t xml:space="preserve"> ketamine continu</w:t>
      </w:r>
      <w:r>
        <w:t>ous infusion is prescribed by a Chronic Pain</w:t>
      </w:r>
      <w:r w:rsidRPr="00DF1376">
        <w:t xml:space="preserve"> Consultant</w:t>
      </w:r>
      <w:r w:rsidR="004540AF">
        <w:t xml:space="preserve"> </w:t>
      </w:r>
      <w:r w:rsidR="008F6069">
        <w:t>/</w:t>
      </w:r>
      <w:r w:rsidR="004540AF">
        <w:t xml:space="preserve"> </w:t>
      </w:r>
      <w:r w:rsidR="00E946E2">
        <w:t xml:space="preserve">Registrar on the </w:t>
      </w:r>
      <w:r w:rsidRPr="00DF1376">
        <w:t>Ketamine Infusion Chart Adult</w:t>
      </w:r>
      <w:r w:rsidR="00E946E2">
        <w:t xml:space="preserve"> (</w:t>
      </w:r>
      <w:r>
        <w:t>Chronic Pain Management only</w:t>
      </w:r>
      <w:r w:rsidR="00E946E2">
        <w:t>).</w:t>
      </w:r>
    </w:p>
    <w:p w14:paraId="0BCE5EF5" w14:textId="77777777" w:rsidR="00AB18BB" w:rsidRPr="00DF1376" w:rsidRDefault="00BC58DD" w:rsidP="00BD5E8D">
      <w:pPr>
        <w:pStyle w:val="ListBullet"/>
      </w:pPr>
      <w:r>
        <w:t>Two</w:t>
      </w:r>
      <w:r w:rsidR="00AB18BB" w:rsidRPr="00DF1376">
        <w:t xml:space="preserve"> </w:t>
      </w:r>
      <w:r w:rsidR="00735AEB" w:rsidRPr="00DF1376">
        <w:t xml:space="preserve">competent </w:t>
      </w:r>
      <w:r w:rsidR="004540AF">
        <w:t>RN/RM</w:t>
      </w:r>
      <w:r w:rsidR="008F6069">
        <w:t>s</w:t>
      </w:r>
      <w:r w:rsidR="00AB18BB" w:rsidRPr="00DF1376">
        <w:t xml:space="preserve"> commence the infusion. Any alteration of parameters must also be completed by two competent </w:t>
      </w:r>
      <w:r w:rsidR="00E946E2">
        <w:t>RN/RMs</w:t>
      </w:r>
      <w:r w:rsidR="008F6069">
        <w:t>.</w:t>
      </w:r>
    </w:p>
    <w:p w14:paraId="0BCE5EF6" w14:textId="77777777" w:rsidR="00AB18BB" w:rsidRDefault="00AB18BB" w:rsidP="00BD5E8D">
      <w:pPr>
        <w:pStyle w:val="ListBullet"/>
      </w:pPr>
      <w:r w:rsidRPr="00DF1376">
        <w:t xml:space="preserve">Administration of a ketamine infusion is via </w:t>
      </w:r>
      <w:r w:rsidR="008407DD">
        <w:t>a</w:t>
      </w:r>
      <w:r w:rsidR="00D67301">
        <w:t>n Alaris</w:t>
      </w:r>
      <w:r w:rsidR="008407DD">
        <w:t xml:space="preserve"> </w:t>
      </w:r>
      <w:r w:rsidRPr="00DF1376">
        <w:t xml:space="preserve">PCAM </w:t>
      </w:r>
      <w:r w:rsidR="00D67301">
        <w:t xml:space="preserve">syringe </w:t>
      </w:r>
      <w:r w:rsidRPr="00DF1376">
        <w:t>pump using the ketamine protocol.</w:t>
      </w:r>
    </w:p>
    <w:p w14:paraId="0BCE5EF7" w14:textId="77777777" w:rsidR="00F01887" w:rsidRPr="00DF1376" w:rsidRDefault="00F01887" w:rsidP="00F01887">
      <w:pPr>
        <w:pStyle w:val="ListBullet"/>
      </w:pPr>
      <w:r>
        <w:t>The syringe must be labelled according to the National Standards for User-applied Labelling of Injectable Medicines, Fluids and Lines.</w:t>
      </w:r>
    </w:p>
    <w:p w14:paraId="0BCE5EF8" w14:textId="77777777" w:rsidR="007B6904" w:rsidRDefault="00AB18BB" w:rsidP="00BD5E8D">
      <w:pPr>
        <w:pStyle w:val="ListBullet"/>
      </w:pPr>
      <w:r w:rsidRPr="00DF1376">
        <w:t xml:space="preserve">Ketamine </w:t>
      </w:r>
      <w:r w:rsidR="00BC1045">
        <w:t>needs to be protected from light</w:t>
      </w:r>
      <w:r w:rsidRPr="00DF1376">
        <w:t xml:space="preserve">. Protect </w:t>
      </w:r>
      <w:r w:rsidR="00BC1045">
        <w:t>the syringe</w:t>
      </w:r>
      <w:r w:rsidRPr="00DF1376">
        <w:t xml:space="preserve"> with a black plastic bag available from pharmacy. </w:t>
      </w:r>
      <w:r w:rsidR="007B6904" w:rsidRPr="00DF1376">
        <w:t xml:space="preserve"> </w:t>
      </w:r>
    </w:p>
    <w:p w14:paraId="0BCE5EF9" w14:textId="77777777" w:rsidR="00963C65" w:rsidRPr="00963C65" w:rsidRDefault="00963C65" w:rsidP="00BD5E8D">
      <w:pPr>
        <w:pStyle w:val="ListBullet"/>
        <w:rPr>
          <w:rFonts w:cs="Arial"/>
          <w:szCs w:val="24"/>
        </w:rPr>
      </w:pPr>
      <w:r>
        <w:t>C</w:t>
      </w:r>
      <w:r w:rsidR="00AB18BB" w:rsidRPr="00DF1376">
        <w:t xml:space="preserve">hart &amp; inserts relating to </w:t>
      </w:r>
      <w:r w:rsidR="00D67301">
        <w:t>k</w:t>
      </w:r>
      <w:r w:rsidR="00AB18BB" w:rsidRPr="00DF1376">
        <w:t>etamine infusions</w:t>
      </w:r>
      <w:r>
        <w:t xml:space="preserve"> are</w:t>
      </w:r>
      <w:r w:rsidR="00AB18BB" w:rsidRPr="00DF1376">
        <w:t xml:space="preserve"> </w:t>
      </w:r>
      <w:r>
        <w:rPr>
          <w:rFonts w:cs="Arial"/>
          <w:szCs w:val="24"/>
        </w:rPr>
        <w:t xml:space="preserve">available on the </w:t>
      </w:r>
      <w:hyperlink w:anchor="_Hlk486496716" w:history="1" w:docLocation="1,7202,7226,179,,Clinical Forms Register ">
        <w:r w:rsidRPr="00963C65">
          <w:rPr>
            <w:rStyle w:val="Hyperlink"/>
            <w:rFonts w:cs="Arial"/>
            <w:szCs w:val="24"/>
            <w:u w:val="none"/>
          </w:rPr>
          <w:t xml:space="preserve">Clinical Forms Register. </w:t>
        </w:r>
      </w:hyperlink>
    </w:p>
    <w:p w14:paraId="0BCE5EFA" w14:textId="77777777" w:rsidR="00BD5E8D" w:rsidRDefault="00BD5E8D" w:rsidP="00963C65">
      <w:pPr>
        <w:ind w:left="360"/>
      </w:pPr>
    </w:p>
    <w:tbl>
      <w:tblPr>
        <w:tblStyle w:val="TableGrid"/>
        <w:tblW w:w="8319" w:type="dxa"/>
        <w:jc w:val="center"/>
        <w:tblLook w:val="04A0" w:firstRow="1" w:lastRow="0" w:firstColumn="1" w:lastColumn="0" w:noHBand="0" w:noVBand="1"/>
      </w:tblPr>
      <w:tblGrid>
        <w:gridCol w:w="7185"/>
        <w:gridCol w:w="1134"/>
      </w:tblGrid>
      <w:tr w:rsidR="009834A2" w14:paraId="0BCE5EFD" w14:textId="77777777" w:rsidTr="00381F04">
        <w:trPr>
          <w:jc w:val="center"/>
        </w:trPr>
        <w:tc>
          <w:tcPr>
            <w:tcW w:w="7185" w:type="dxa"/>
          </w:tcPr>
          <w:p w14:paraId="0BCE5EFB" w14:textId="77777777" w:rsidR="009834A2" w:rsidRPr="008E2A41" w:rsidRDefault="009834A2" w:rsidP="009834A2">
            <w:pPr>
              <w:rPr>
                <w:b/>
              </w:rPr>
            </w:pPr>
            <w:r w:rsidRPr="008E2A41">
              <w:rPr>
                <w:b/>
              </w:rPr>
              <w:t xml:space="preserve">Chart/Insert Name </w:t>
            </w:r>
          </w:p>
        </w:tc>
        <w:tc>
          <w:tcPr>
            <w:tcW w:w="1134" w:type="dxa"/>
          </w:tcPr>
          <w:p w14:paraId="0BCE5EFC" w14:textId="77777777" w:rsidR="009834A2" w:rsidRPr="008E2A41" w:rsidRDefault="009834A2" w:rsidP="009834A2">
            <w:pPr>
              <w:rPr>
                <w:b/>
              </w:rPr>
            </w:pPr>
            <w:r w:rsidRPr="008E2A41">
              <w:rPr>
                <w:b/>
              </w:rPr>
              <w:t>Chart Number</w:t>
            </w:r>
          </w:p>
        </w:tc>
      </w:tr>
      <w:tr w:rsidR="009834A2" w14:paraId="0BCE5F00" w14:textId="77777777" w:rsidTr="00381F04">
        <w:trPr>
          <w:jc w:val="center"/>
        </w:trPr>
        <w:tc>
          <w:tcPr>
            <w:tcW w:w="7185" w:type="dxa"/>
          </w:tcPr>
          <w:p w14:paraId="0BCE5EFE" w14:textId="77777777" w:rsidR="009834A2" w:rsidRDefault="00E946E2" w:rsidP="00E946E2">
            <w:r>
              <w:t>Ketamine Infusion Chart Adult (</w:t>
            </w:r>
            <w:r w:rsidR="009834A2">
              <w:t>Acute Pain Management only</w:t>
            </w:r>
            <w:r>
              <w:t>)</w:t>
            </w:r>
          </w:p>
        </w:tc>
        <w:tc>
          <w:tcPr>
            <w:tcW w:w="1134" w:type="dxa"/>
            <w:vMerge w:val="restart"/>
          </w:tcPr>
          <w:p w14:paraId="0BCE5EFF" w14:textId="77777777" w:rsidR="009834A2" w:rsidRDefault="009834A2" w:rsidP="009834A2">
            <w:r>
              <w:t>60456</w:t>
            </w:r>
          </w:p>
        </w:tc>
      </w:tr>
      <w:tr w:rsidR="009834A2" w14:paraId="0BCE5F03" w14:textId="77777777" w:rsidTr="00381F04">
        <w:trPr>
          <w:jc w:val="center"/>
        </w:trPr>
        <w:tc>
          <w:tcPr>
            <w:tcW w:w="7185" w:type="dxa"/>
          </w:tcPr>
          <w:p w14:paraId="0BCE5F01" w14:textId="77777777" w:rsidR="009834A2" w:rsidRDefault="00E946E2" w:rsidP="009834A2">
            <w:r>
              <w:t>Ketamine Infusion Chart Adult (Acute Pain Management only)</w:t>
            </w:r>
            <w:r w:rsidR="009834A2">
              <w:t xml:space="preserve"> insert</w:t>
            </w:r>
          </w:p>
        </w:tc>
        <w:tc>
          <w:tcPr>
            <w:tcW w:w="1134" w:type="dxa"/>
            <w:vMerge/>
          </w:tcPr>
          <w:p w14:paraId="0BCE5F02" w14:textId="77777777" w:rsidR="009834A2" w:rsidRDefault="009834A2" w:rsidP="009834A2"/>
        </w:tc>
      </w:tr>
      <w:tr w:rsidR="009834A2" w14:paraId="0BCE5F06" w14:textId="77777777" w:rsidTr="00381F04">
        <w:trPr>
          <w:jc w:val="center"/>
        </w:trPr>
        <w:tc>
          <w:tcPr>
            <w:tcW w:w="7185" w:type="dxa"/>
          </w:tcPr>
          <w:p w14:paraId="0BCE5F04" w14:textId="77777777" w:rsidR="009834A2" w:rsidRDefault="009834A2" w:rsidP="009834A2">
            <w:r>
              <w:t>Keta</w:t>
            </w:r>
            <w:r w:rsidR="00E946E2">
              <w:t>mine Infusion Chart Adult (Chronic Pain Management only)</w:t>
            </w:r>
          </w:p>
        </w:tc>
        <w:tc>
          <w:tcPr>
            <w:tcW w:w="1134" w:type="dxa"/>
            <w:vMerge w:val="restart"/>
          </w:tcPr>
          <w:p w14:paraId="0BCE5F05" w14:textId="77777777" w:rsidR="009834A2" w:rsidRDefault="009834A2" w:rsidP="009834A2">
            <w:r>
              <w:t>60457</w:t>
            </w:r>
          </w:p>
        </w:tc>
      </w:tr>
      <w:tr w:rsidR="009834A2" w14:paraId="0BCE5F09" w14:textId="77777777" w:rsidTr="00381F04">
        <w:trPr>
          <w:jc w:val="center"/>
        </w:trPr>
        <w:tc>
          <w:tcPr>
            <w:tcW w:w="7185" w:type="dxa"/>
          </w:tcPr>
          <w:p w14:paraId="0BCE5F07" w14:textId="77777777" w:rsidR="009834A2" w:rsidRDefault="00E946E2" w:rsidP="009834A2">
            <w:r>
              <w:t>Ketamine Infusion Chart Adult (</w:t>
            </w:r>
            <w:r w:rsidR="009834A2">
              <w:t xml:space="preserve">Chronic </w:t>
            </w:r>
            <w:r>
              <w:t xml:space="preserve"> Pain Management only)</w:t>
            </w:r>
            <w:r w:rsidR="009834A2">
              <w:t xml:space="preserve"> inser</w:t>
            </w:r>
            <w:r w:rsidR="00FE3736">
              <w:t>t</w:t>
            </w:r>
          </w:p>
        </w:tc>
        <w:tc>
          <w:tcPr>
            <w:tcW w:w="1134" w:type="dxa"/>
            <w:vMerge/>
          </w:tcPr>
          <w:p w14:paraId="0BCE5F08" w14:textId="77777777" w:rsidR="009834A2" w:rsidRDefault="009834A2"/>
        </w:tc>
      </w:tr>
    </w:tbl>
    <w:p w14:paraId="0BCE5F0A" w14:textId="77777777" w:rsidR="00303B4F" w:rsidRDefault="00303B4F" w:rsidP="00303B4F">
      <w:pPr>
        <w:pStyle w:val="ListParagraph"/>
      </w:pPr>
    </w:p>
    <w:p w14:paraId="0BCE5F0B" w14:textId="77777777" w:rsidR="00D15E8F" w:rsidRPr="00DF1376" w:rsidRDefault="00D15E8F" w:rsidP="00BD5E8D">
      <w:pPr>
        <w:pStyle w:val="ListBullet"/>
      </w:pPr>
      <w:r w:rsidRPr="00DF1376">
        <w:t>Patients receiving Ketamine will usually (but not always)</w:t>
      </w:r>
      <w:r w:rsidR="00F46DFC">
        <w:t xml:space="preserve"> have additional analgesia via PC</w:t>
      </w:r>
      <w:r w:rsidR="00E946E2">
        <w:t>A</w:t>
      </w:r>
      <w:r w:rsidRPr="00DF1376">
        <w:t xml:space="preserve"> or oral routes.</w:t>
      </w:r>
    </w:p>
    <w:p w14:paraId="0BCE5F0C" w14:textId="77777777" w:rsidR="00D15E8F" w:rsidRPr="00DF1376" w:rsidRDefault="00D15E8F" w:rsidP="00BD5E8D">
      <w:pPr>
        <w:pStyle w:val="ListBullet"/>
      </w:pPr>
      <w:r w:rsidRPr="00DF1376">
        <w:t xml:space="preserve">The patient may not leave the ward area without </w:t>
      </w:r>
      <w:r w:rsidR="008F6069">
        <w:t>an RN/RM</w:t>
      </w:r>
      <w:r w:rsidR="008E2A41">
        <w:t>/EN</w:t>
      </w:r>
      <w:r w:rsidR="008E2A41" w:rsidRPr="00DF1376">
        <w:t xml:space="preserve"> </w:t>
      </w:r>
      <w:r w:rsidRPr="00DF1376">
        <w:t>escort and this MUST be for treatment only.</w:t>
      </w:r>
    </w:p>
    <w:p w14:paraId="0BCE5F0D" w14:textId="77777777" w:rsidR="006524AD" w:rsidRDefault="006524AD" w:rsidP="00DF1376">
      <w:pPr>
        <w:rPr>
          <w:b/>
        </w:rPr>
      </w:pPr>
    </w:p>
    <w:p w14:paraId="0BCE5F0E" w14:textId="77777777" w:rsidR="00D15E8F" w:rsidRPr="00DF1376" w:rsidRDefault="00D15E8F" w:rsidP="00DF1376">
      <w:pPr>
        <w:rPr>
          <w:b/>
        </w:rPr>
      </w:pPr>
      <w:r w:rsidRPr="00DF1376">
        <w:rPr>
          <w:b/>
        </w:rPr>
        <w:t>Monitoring the patient</w:t>
      </w:r>
      <w:r w:rsidR="001B1C4F">
        <w:rPr>
          <w:b/>
        </w:rPr>
        <w:t xml:space="preserve"> &amp; delivery system </w:t>
      </w:r>
    </w:p>
    <w:p w14:paraId="0BCE5F0F" w14:textId="77777777" w:rsidR="00D15E8F" w:rsidRPr="00DF1376" w:rsidRDefault="00D15E8F" w:rsidP="00BD5E8D">
      <w:pPr>
        <w:pStyle w:val="ListBullet"/>
      </w:pPr>
      <w:r w:rsidRPr="00DF1376">
        <w:t xml:space="preserve">Document baseline </w:t>
      </w:r>
      <w:r w:rsidR="00735AEB">
        <w:t xml:space="preserve">general observations before </w:t>
      </w:r>
      <w:r w:rsidRPr="00DF1376">
        <w:t xml:space="preserve">commencement </w:t>
      </w:r>
      <w:r w:rsidR="00F46DFC">
        <w:t>of infusion</w:t>
      </w:r>
      <w:r w:rsidR="00E946E2">
        <w:t>.</w:t>
      </w:r>
    </w:p>
    <w:p w14:paraId="0BCE5F10" w14:textId="77777777" w:rsidR="00D15E8F" w:rsidRPr="00DF1376" w:rsidRDefault="00D15E8F" w:rsidP="00BD5E8D">
      <w:pPr>
        <w:pStyle w:val="ListBullet"/>
      </w:pPr>
      <w:r w:rsidRPr="00DF1376">
        <w:t>Adhere to the Ketamine specific observation regime documented on the Ketamine Infusion Chart Adult</w:t>
      </w:r>
      <w:r w:rsidR="00E946E2">
        <w:t>.</w:t>
      </w:r>
      <w:r w:rsidRPr="00DF1376">
        <w:t xml:space="preserve"> </w:t>
      </w:r>
    </w:p>
    <w:p w14:paraId="0BCE5F11" w14:textId="77777777" w:rsidR="00C42B57" w:rsidRPr="00B345DF" w:rsidRDefault="00C42B57" w:rsidP="00BD5E8D">
      <w:pPr>
        <w:pStyle w:val="ListBullet"/>
        <w:rPr>
          <w:rFonts w:cs="Arial"/>
          <w:b/>
          <w:szCs w:val="24"/>
        </w:rPr>
      </w:pPr>
      <w:r w:rsidRPr="00B345DF">
        <w:rPr>
          <w:rFonts w:cs="Arial"/>
          <w:szCs w:val="24"/>
        </w:rPr>
        <w:t>The APS wil</w:t>
      </w:r>
      <w:r w:rsidR="00AB149F">
        <w:rPr>
          <w:rFonts w:cs="Arial"/>
          <w:szCs w:val="24"/>
        </w:rPr>
        <w:t>l review patients with Ketamine infusions</w:t>
      </w:r>
      <w:r w:rsidRPr="00B345DF">
        <w:rPr>
          <w:rFonts w:cs="Arial"/>
          <w:szCs w:val="24"/>
        </w:rPr>
        <w:t xml:space="preserve"> daily. </w:t>
      </w:r>
      <w:r>
        <w:rPr>
          <w:rFonts w:cs="Arial"/>
          <w:szCs w:val="24"/>
        </w:rPr>
        <w:t xml:space="preserve">If a patient has not been reviewed please contact the APS within business hours or duty </w:t>
      </w:r>
      <w:r w:rsidR="008F6069">
        <w:rPr>
          <w:rFonts w:cs="Arial"/>
          <w:szCs w:val="24"/>
        </w:rPr>
        <w:t>A</w:t>
      </w:r>
      <w:r>
        <w:rPr>
          <w:rFonts w:cs="Arial"/>
          <w:szCs w:val="24"/>
        </w:rPr>
        <w:t xml:space="preserve">naesthetic </w:t>
      </w:r>
      <w:r w:rsidR="008F6069">
        <w:rPr>
          <w:rFonts w:cs="Arial"/>
          <w:szCs w:val="24"/>
        </w:rPr>
        <w:t>R</w:t>
      </w:r>
      <w:r>
        <w:rPr>
          <w:rFonts w:cs="Arial"/>
          <w:szCs w:val="24"/>
        </w:rPr>
        <w:t xml:space="preserve">egistrar afterhours via switch. </w:t>
      </w:r>
    </w:p>
    <w:p w14:paraId="0BCE5F12" w14:textId="77777777" w:rsidR="00C42B57" w:rsidRDefault="00C42B57" w:rsidP="00BD5E8D">
      <w:pPr>
        <w:pStyle w:val="ListBullet"/>
      </w:pPr>
      <w:r w:rsidRPr="00DF1376">
        <w:t xml:space="preserve">Ensure IVC is maintained according to </w:t>
      </w:r>
      <w:r w:rsidR="005C437A">
        <w:t>P</w:t>
      </w:r>
      <w:r>
        <w:t xml:space="preserve">eripheral </w:t>
      </w:r>
      <w:r w:rsidR="005C437A">
        <w:t>I</w:t>
      </w:r>
      <w:r>
        <w:t xml:space="preserve">ntravenous </w:t>
      </w:r>
      <w:r w:rsidR="005C437A">
        <w:t>Cannula A</w:t>
      </w:r>
      <w:r>
        <w:t xml:space="preserve">dults and </w:t>
      </w:r>
      <w:r w:rsidR="005C437A">
        <w:t>C</w:t>
      </w:r>
      <w:r>
        <w:t>hildren</w:t>
      </w:r>
      <w:r w:rsidRPr="00DF1376">
        <w:t xml:space="preserve"> </w:t>
      </w:r>
      <w:r w:rsidR="00381420">
        <w:t>P</w:t>
      </w:r>
      <w:r w:rsidR="005C437A">
        <w:t>rocedure.</w:t>
      </w:r>
    </w:p>
    <w:p w14:paraId="0BCE5F13" w14:textId="77777777" w:rsidR="009B5573" w:rsidRPr="00DF1376" w:rsidRDefault="009B5573" w:rsidP="00BD5E8D">
      <w:pPr>
        <w:pStyle w:val="ListBullet"/>
      </w:pPr>
      <w:r>
        <w:t>Observations of both patient and infusion should be attended according</w:t>
      </w:r>
      <w:r w:rsidR="005C437A">
        <w:t xml:space="preserve"> to the Ketamine Infusion chart.</w:t>
      </w:r>
    </w:p>
    <w:p w14:paraId="0BCE5F14" w14:textId="77777777" w:rsidR="00D15E8F" w:rsidRPr="00DF1376" w:rsidRDefault="00D15E8F" w:rsidP="00BD5E8D">
      <w:pPr>
        <w:pStyle w:val="ListBullet"/>
      </w:pPr>
      <w:r w:rsidRPr="00DF1376">
        <w:t xml:space="preserve">The sleeping patient must be woken enough to satisfy that the patient is </w:t>
      </w:r>
      <w:r w:rsidR="00F46DFC">
        <w:t>asleep and not sedated.</w:t>
      </w:r>
      <w:r w:rsidR="000A50D6">
        <w:t xml:space="preserve"> </w:t>
      </w:r>
      <w:r w:rsidRPr="00DF1376">
        <w:t>To minimise disturbance, pain score and vomiting may be omitted.</w:t>
      </w:r>
      <w:r w:rsidR="00F46DFC">
        <w:t xml:space="preserve"> All other observation must be complete</w:t>
      </w:r>
      <w:r w:rsidR="000A50D6">
        <w:t xml:space="preserve">d as </w:t>
      </w:r>
      <w:r w:rsidR="001F03FE">
        <w:t xml:space="preserve">per treatment orders on </w:t>
      </w:r>
      <w:r w:rsidR="000A50D6">
        <w:t>Ketamine</w:t>
      </w:r>
      <w:r w:rsidR="001F03FE">
        <w:t xml:space="preserve"> Infusion Chart adult</w:t>
      </w:r>
      <w:r w:rsidR="00F46DFC">
        <w:t>.</w:t>
      </w:r>
    </w:p>
    <w:p w14:paraId="0BCE5F15" w14:textId="77777777" w:rsidR="00D15E8F" w:rsidRPr="00DF1376" w:rsidRDefault="00D15E8F" w:rsidP="00BD5E8D">
      <w:pPr>
        <w:pStyle w:val="ListBullet"/>
      </w:pPr>
      <w:r w:rsidRPr="00DF1376">
        <w:t>Patients at greatest risk of developing psychomimetic effect are those with psychotic trai</w:t>
      </w:r>
      <w:r w:rsidR="004E59CA">
        <w:t>t</w:t>
      </w:r>
      <w:r w:rsidRPr="00DF1376">
        <w:t>s, evidence of personality disorders and those who dream vividly and frequently.</w:t>
      </w:r>
    </w:p>
    <w:p w14:paraId="0BCE5F16" w14:textId="77777777" w:rsidR="00D15E8F" w:rsidRPr="00DF1376" w:rsidRDefault="00D15E8F" w:rsidP="00BD5E8D">
      <w:pPr>
        <w:pStyle w:val="ListBullet"/>
      </w:pPr>
      <w:r w:rsidRPr="00DF1376">
        <w:t xml:space="preserve">Naloxone will only reverse opioid administered concurrently with the ketamine infusion and not the ketamine itself. </w:t>
      </w:r>
    </w:p>
    <w:p w14:paraId="0BCE5F17" w14:textId="77777777" w:rsidR="001B1C4F" w:rsidRDefault="001B1C4F" w:rsidP="001B1C4F">
      <w:pPr>
        <w:rPr>
          <w:i/>
        </w:rPr>
      </w:pPr>
    </w:p>
    <w:p w14:paraId="0BCE5F18" w14:textId="77777777" w:rsidR="001B1C4F" w:rsidRPr="00ED66E0" w:rsidRDefault="001B1C4F" w:rsidP="001B1C4F">
      <w:pPr>
        <w:rPr>
          <w:i/>
        </w:rPr>
      </w:pPr>
      <w:r>
        <w:rPr>
          <w:b/>
        </w:rPr>
        <w:t>Cessation of infusion</w:t>
      </w:r>
    </w:p>
    <w:p w14:paraId="0BCE5F19" w14:textId="77777777" w:rsidR="00ED66E0" w:rsidRPr="00C1551B" w:rsidRDefault="00C1551B" w:rsidP="00BD5E8D">
      <w:pPr>
        <w:pStyle w:val="ListBullet"/>
        <w:rPr>
          <w:i/>
        </w:rPr>
      </w:pPr>
      <w:r w:rsidRPr="00C1551B">
        <w:rPr>
          <w:b/>
        </w:rPr>
        <w:t>Acute</w:t>
      </w:r>
      <w:r>
        <w:t xml:space="preserve"> Pain </w:t>
      </w:r>
      <w:r w:rsidR="00ED66E0">
        <w:t>Ketamine infusions are ceased at the direction of the APS in consultation with the patient, ward staff and patient’s home team.</w:t>
      </w:r>
    </w:p>
    <w:p w14:paraId="0BCE5F1A" w14:textId="77777777" w:rsidR="00C1551B" w:rsidRPr="00ED66E0" w:rsidRDefault="00C1551B" w:rsidP="00BD5E8D">
      <w:pPr>
        <w:pStyle w:val="ListBullet"/>
        <w:rPr>
          <w:i/>
        </w:rPr>
      </w:pPr>
      <w:r>
        <w:rPr>
          <w:b/>
        </w:rPr>
        <w:t>Chronic</w:t>
      </w:r>
      <w:r>
        <w:t xml:space="preserve"> Pain Ketamine infusions are ceased at the direction of the Chronic Pain Service or APS in consultation with the patient, ward staff and patient’s home team if appropriate.</w:t>
      </w:r>
    </w:p>
    <w:p w14:paraId="0BCE5F1B" w14:textId="77777777" w:rsidR="00ED66E0" w:rsidRPr="00ED66E0" w:rsidRDefault="00ED66E0" w:rsidP="00BD5E8D">
      <w:pPr>
        <w:pStyle w:val="ListBullet"/>
        <w:rPr>
          <w:i/>
        </w:rPr>
      </w:pPr>
      <w:r>
        <w:t>Complete a</w:t>
      </w:r>
      <w:r w:rsidR="00D67301">
        <w:t xml:space="preserve">nd </w:t>
      </w:r>
      <w:r w:rsidR="004D0DA5">
        <w:t>document final</w:t>
      </w:r>
      <w:r>
        <w:t xml:space="preserve"> set of observations at the time of cessation.</w:t>
      </w:r>
    </w:p>
    <w:p w14:paraId="0BCE5F1C" w14:textId="77777777" w:rsidR="00ED66E0" w:rsidRPr="004D0DA5" w:rsidRDefault="00ED66E0" w:rsidP="00BD5E8D">
      <w:pPr>
        <w:pStyle w:val="ListBullet"/>
        <w:rPr>
          <w:i/>
        </w:rPr>
      </w:pPr>
      <w:r>
        <w:t xml:space="preserve">Ketamine </w:t>
      </w:r>
      <w:r w:rsidR="005A0854">
        <w:t>half-life</w:t>
      </w:r>
      <w:r>
        <w:t xml:space="preserve"> is 2-3 hours. The </w:t>
      </w:r>
      <w:r w:rsidR="004D0DA5">
        <w:t xml:space="preserve">effect of the NMDA </w:t>
      </w:r>
      <w:r>
        <w:t xml:space="preserve">may persist for </w:t>
      </w:r>
      <w:r w:rsidR="004E59CA">
        <w:t>4</w:t>
      </w:r>
      <w:r>
        <w:t>-6 hours</w:t>
      </w:r>
      <w:r w:rsidR="004D0DA5" w:rsidRPr="004D0DA5">
        <w:t xml:space="preserve"> </w:t>
      </w:r>
      <w:r w:rsidR="004D0DA5">
        <w:t>after cessation of the infusion</w:t>
      </w:r>
      <w:r>
        <w:t xml:space="preserve">. </w:t>
      </w:r>
      <w:r w:rsidR="00306CEA">
        <w:t xml:space="preserve"> </w:t>
      </w:r>
    </w:p>
    <w:p w14:paraId="0BCE5F1D" w14:textId="77777777" w:rsidR="00963C65" w:rsidRPr="001F5BE9" w:rsidRDefault="00963C65" w:rsidP="00BD5E8D">
      <w:pPr>
        <w:pStyle w:val="ListBullet"/>
        <w:rPr>
          <w:b/>
        </w:rPr>
      </w:pPr>
      <w:r>
        <w:t>Discard all medications in accor</w:t>
      </w:r>
      <w:r w:rsidR="0011112A">
        <w:t>dance with Medication Handling P</w:t>
      </w:r>
      <w:r>
        <w:t>olicy located on the Policy Register.</w:t>
      </w:r>
    </w:p>
    <w:p w14:paraId="0BCE5F1E" w14:textId="77777777" w:rsidR="009F7AFE" w:rsidRDefault="009F7AFE" w:rsidP="009F7AFE">
      <w:pPr>
        <w:rPr>
          <w:i/>
        </w:rPr>
      </w:pPr>
    </w:p>
    <w:p w14:paraId="0BCE5F1F" w14:textId="77777777" w:rsidR="009F7AFE" w:rsidRDefault="004D12AE" w:rsidP="00C8106E">
      <w:pPr>
        <w:jc w:val="right"/>
        <w:rPr>
          <w:i/>
        </w:rPr>
      </w:pPr>
      <w:hyperlink w:anchor="Contents" w:history="1">
        <w:r w:rsidR="00C8106E" w:rsidRPr="00590902">
          <w:rPr>
            <w:rStyle w:val="Hyperlink"/>
            <w:rFonts w:cs="Arial"/>
            <w:i/>
            <w:szCs w:val="24"/>
          </w:rPr>
          <w:t>Back to Table of Contents</w:t>
        </w:r>
      </w:hyperlink>
      <w:r w:rsidR="00C8106E">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F7AFE" w:rsidRPr="00CD1C0E" w14:paraId="0BCE5F21" w14:textId="77777777" w:rsidTr="009C2188">
        <w:trPr>
          <w:cantSplit/>
          <w:trHeight w:val="285"/>
        </w:trPr>
        <w:tc>
          <w:tcPr>
            <w:tcW w:w="9158" w:type="dxa"/>
            <w:shd w:val="clear" w:color="auto" w:fill="A6A6A6" w:themeFill="background1" w:themeFillShade="A6"/>
          </w:tcPr>
          <w:p w14:paraId="0BCE5F20" w14:textId="77777777" w:rsidR="009F7AFE" w:rsidRPr="00C76688" w:rsidRDefault="009F7AFE" w:rsidP="00BA4337">
            <w:pPr>
              <w:pStyle w:val="Heading1"/>
            </w:pPr>
            <w:bookmarkStart w:id="24" w:name="_Toc499551731"/>
            <w:r w:rsidRPr="00C76688">
              <w:t>Section</w:t>
            </w:r>
            <w:r>
              <w:t xml:space="preserve"> </w:t>
            </w:r>
            <w:r w:rsidR="009B5573">
              <w:t>7</w:t>
            </w:r>
            <w:r w:rsidR="00BA4337">
              <w:t xml:space="preserve"> - </w:t>
            </w:r>
            <w:r>
              <w:t>Patient Controlled Analgesia (PCA)</w:t>
            </w:r>
            <w:r w:rsidR="00D12553">
              <w:t>-</w:t>
            </w:r>
            <w:r w:rsidR="00E67217">
              <w:t>Adult &amp;</w:t>
            </w:r>
            <w:r>
              <w:t xml:space="preserve"> Paediatric</w:t>
            </w:r>
            <w:bookmarkEnd w:id="24"/>
          </w:p>
        </w:tc>
      </w:tr>
    </w:tbl>
    <w:p w14:paraId="0BCE5F22" w14:textId="77777777" w:rsidR="009F7AFE" w:rsidRPr="007C48B4" w:rsidRDefault="009F7AFE" w:rsidP="009F7AFE">
      <w:pPr>
        <w:rPr>
          <w:b/>
        </w:rPr>
      </w:pPr>
    </w:p>
    <w:p w14:paraId="0BCE5F23" w14:textId="77777777" w:rsidR="009F7AFE" w:rsidRDefault="009F7AFE" w:rsidP="009F7AFE">
      <w:pPr>
        <w:rPr>
          <w:b/>
        </w:rPr>
      </w:pPr>
      <w:r>
        <w:rPr>
          <w:b/>
        </w:rPr>
        <w:t>Competency</w:t>
      </w:r>
    </w:p>
    <w:p w14:paraId="0BCE5F24" w14:textId="77777777" w:rsidR="009F7AFE" w:rsidRDefault="009F7AFE" w:rsidP="009F7AFE">
      <w:r>
        <w:t>Annual competency for care of a patient with a PCA is a three step process</w:t>
      </w:r>
    </w:p>
    <w:p w14:paraId="0BCE5F25" w14:textId="77777777" w:rsidR="009F7AFE" w:rsidRDefault="009F7AFE" w:rsidP="004C3717">
      <w:pPr>
        <w:pStyle w:val="ListParagraph"/>
        <w:numPr>
          <w:ilvl w:val="0"/>
          <w:numId w:val="2"/>
        </w:numPr>
      </w:pPr>
      <w:r>
        <w:t>Attend PCA education workshop</w:t>
      </w:r>
    </w:p>
    <w:p w14:paraId="0BCE5F26" w14:textId="77777777" w:rsidR="009F7AFE" w:rsidRDefault="009F7AFE" w:rsidP="004C3717">
      <w:pPr>
        <w:pStyle w:val="ListParagraph"/>
        <w:numPr>
          <w:ilvl w:val="0"/>
          <w:numId w:val="2"/>
        </w:numPr>
      </w:pPr>
      <w:r>
        <w:t>Complete the PCA &amp; COI theory test</w:t>
      </w:r>
    </w:p>
    <w:p w14:paraId="0BCE5F27" w14:textId="77777777" w:rsidR="009F7AFE" w:rsidRPr="00311A81" w:rsidRDefault="009F7AFE" w:rsidP="004C3717">
      <w:pPr>
        <w:pStyle w:val="ListParagraph"/>
        <w:numPr>
          <w:ilvl w:val="0"/>
          <w:numId w:val="17"/>
        </w:numPr>
      </w:pPr>
      <w:r>
        <w:t>Written paper available from PMU/workshops</w:t>
      </w:r>
      <w:r w:rsidR="00A30D53">
        <w:t xml:space="preserve"> and submitted at workshop or via internal mail</w:t>
      </w:r>
      <w:r>
        <w:t xml:space="preserve"> </w:t>
      </w:r>
    </w:p>
    <w:p w14:paraId="0BCE5F28" w14:textId="77777777" w:rsidR="009F7AFE" w:rsidRDefault="009F7AFE" w:rsidP="004C3717">
      <w:pPr>
        <w:pStyle w:val="ListParagraph"/>
        <w:numPr>
          <w:ilvl w:val="0"/>
          <w:numId w:val="17"/>
        </w:numPr>
      </w:pPr>
      <w:r>
        <w:t>Online via Capabiliti</w:t>
      </w:r>
    </w:p>
    <w:p w14:paraId="0BCE5F29" w14:textId="77777777" w:rsidR="009F7AFE" w:rsidRDefault="009F7AFE" w:rsidP="004C3717">
      <w:pPr>
        <w:pStyle w:val="ListParagraph"/>
        <w:numPr>
          <w:ilvl w:val="0"/>
          <w:numId w:val="2"/>
        </w:numPr>
      </w:pPr>
      <w:r>
        <w:t>Complete the PCA &amp; COI practical test with</w:t>
      </w:r>
      <w:r w:rsidR="00696257">
        <w:t xml:space="preserve"> a</w:t>
      </w:r>
      <w:r w:rsidR="0079441D">
        <w:t>:</w:t>
      </w:r>
    </w:p>
    <w:p w14:paraId="0BCE5F2A" w14:textId="77777777" w:rsidR="009F7AFE" w:rsidRDefault="009F7AFE" w:rsidP="004C3717">
      <w:pPr>
        <w:pStyle w:val="ListParagraph"/>
        <w:numPr>
          <w:ilvl w:val="0"/>
          <w:numId w:val="18"/>
        </w:numPr>
      </w:pPr>
      <w:r>
        <w:t xml:space="preserve">CDN  </w:t>
      </w:r>
    </w:p>
    <w:p w14:paraId="0BCE5F2B" w14:textId="77777777" w:rsidR="009F7AFE" w:rsidRPr="00311A81" w:rsidRDefault="009F7AFE" w:rsidP="004C3717">
      <w:pPr>
        <w:pStyle w:val="ListParagraph"/>
        <w:numPr>
          <w:ilvl w:val="0"/>
          <w:numId w:val="18"/>
        </w:numPr>
      </w:pPr>
      <w:r>
        <w:t xml:space="preserve">PMU RN </w:t>
      </w:r>
    </w:p>
    <w:p w14:paraId="0BCE5F2C" w14:textId="77777777" w:rsidR="009F7AFE" w:rsidRDefault="009F7AFE" w:rsidP="004C3717">
      <w:pPr>
        <w:pStyle w:val="ListParagraph"/>
        <w:numPr>
          <w:ilvl w:val="0"/>
          <w:numId w:val="18"/>
        </w:numPr>
      </w:pPr>
      <w:r>
        <w:t>RN who has worked for APS in last 2 year</w:t>
      </w:r>
      <w:r w:rsidR="008F6069">
        <w:t>s</w:t>
      </w:r>
      <w:r>
        <w:t xml:space="preserve"> and has completed the PCA train the trainer workshop</w:t>
      </w:r>
    </w:p>
    <w:p w14:paraId="0BCE5F2D" w14:textId="77777777" w:rsidR="009F7AFE" w:rsidRDefault="009F7AFE" w:rsidP="009F7AFE">
      <w:pPr>
        <w:pStyle w:val="ListParagraph"/>
        <w:ind w:left="1440"/>
      </w:pPr>
    </w:p>
    <w:p w14:paraId="0BCE5F2E" w14:textId="77777777" w:rsidR="009F7AFE" w:rsidRDefault="009F7AFE" w:rsidP="009F7AFE">
      <w:r>
        <w:t xml:space="preserve">This process is to be attended yearly however </w:t>
      </w:r>
      <w:r w:rsidR="0010297C">
        <w:t>EN/RN/RMs</w:t>
      </w:r>
      <w:r>
        <w:t xml:space="preserve"> who frequently care for patients with a PCA are able to complete and sign a competency declaration second yearly. The alternate years the RN/RM/EN must complete a PCA &amp; COI workshop (either initial or refresher), theory </w:t>
      </w:r>
      <w:r w:rsidR="0010297C">
        <w:t xml:space="preserve">and </w:t>
      </w:r>
      <w:r>
        <w:t xml:space="preserve">practical tests. </w:t>
      </w:r>
    </w:p>
    <w:p w14:paraId="0BCE5F2F" w14:textId="77777777" w:rsidR="009F7AFE" w:rsidRDefault="009F7AFE" w:rsidP="009F7AFE"/>
    <w:p w14:paraId="0BCE5F30" w14:textId="77777777" w:rsidR="009F7AFE" w:rsidRDefault="009F7AFE" w:rsidP="009F7AFE">
      <w:r>
        <w:t xml:space="preserve">RN/RM/EN who work </w:t>
      </w:r>
      <w:r w:rsidRPr="00093984">
        <w:rPr>
          <w:b/>
        </w:rPr>
        <w:t>solely</w:t>
      </w:r>
      <w:r>
        <w:t xml:space="preserve"> in the following areas are exempt from PCA Competency</w:t>
      </w:r>
    </w:p>
    <w:p w14:paraId="0BCE5F31" w14:textId="77777777" w:rsidR="009F7AFE" w:rsidRDefault="009F7AFE" w:rsidP="00BD5E8D">
      <w:pPr>
        <w:pStyle w:val="ListBullet"/>
      </w:pPr>
      <w:r>
        <w:t>After hours hospital manager</w:t>
      </w:r>
    </w:p>
    <w:p w14:paraId="0BCE5F32" w14:textId="77777777" w:rsidR="009F7AFE" w:rsidRDefault="009F7AFE" w:rsidP="00BD5E8D">
      <w:pPr>
        <w:pStyle w:val="ListBullet"/>
      </w:pPr>
      <w:r>
        <w:t>Antenatal clinic</w:t>
      </w:r>
    </w:p>
    <w:p w14:paraId="0BCE5F33" w14:textId="77777777" w:rsidR="009F7AFE" w:rsidRDefault="009F7AFE" w:rsidP="00BD5E8D">
      <w:pPr>
        <w:pStyle w:val="ListBullet"/>
      </w:pPr>
      <w:r>
        <w:t>Bed management</w:t>
      </w:r>
    </w:p>
    <w:p w14:paraId="0BCE5F34" w14:textId="77777777" w:rsidR="009F7AFE" w:rsidRDefault="009F7AFE" w:rsidP="00BD5E8D">
      <w:pPr>
        <w:pStyle w:val="ListBullet"/>
      </w:pPr>
      <w:r>
        <w:t>Canberra sexual health clinic</w:t>
      </w:r>
    </w:p>
    <w:p w14:paraId="0BCE5F35" w14:textId="77777777" w:rsidR="009F7AFE" w:rsidRDefault="009F7AFE" w:rsidP="00BD5E8D">
      <w:pPr>
        <w:pStyle w:val="ListBullet"/>
      </w:pPr>
      <w:r>
        <w:t>Cardiac catheter laboratory</w:t>
      </w:r>
    </w:p>
    <w:p w14:paraId="0BCE5F36" w14:textId="77777777" w:rsidR="009F7AFE" w:rsidRDefault="009F7AFE" w:rsidP="00BD5E8D">
      <w:pPr>
        <w:pStyle w:val="ListBullet"/>
      </w:pPr>
      <w:r>
        <w:t>Cardiac rehabilitation</w:t>
      </w:r>
    </w:p>
    <w:p w14:paraId="0BCE5F37" w14:textId="77777777" w:rsidR="009F7AFE" w:rsidRDefault="009F7AFE" w:rsidP="00BD5E8D">
      <w:pPr>
        <w:pStyle w:val="ListBullet"/>
      </w:pPr>
      <w:r>
        <w:t>Central outpatient department</w:t>
      </w:r>
    </w:p>
    <w:p w14:paraId="0BCE5F38" w14:textId="77777777" w:rsidR="009F7AFE" w:rsidRDefault="009F7AFE" w:rsidP="00BD5E8D">
      <w:pPr>
        <w:pStyle w:val="ListBullet"/>
      </w:pPr>
      <w:r>
        <w:t>Centre for nursing research</w:t>
      </w:r>
    </w:p>
    <w:p w14:paraId="0BCE5F39" w14:textId="77777777" w:rsidR="009F7AFE" w:rsidRDefault="009F7AFE" w:rsidP="00BD5E8D">
      <w:pPr>
        <w:pStyle w:val="ListBullet"/>
      </w:pPr>
      <w:r>
        <w:lastRenderedPageBreak/>
        <w:t>Chronic care program</w:t>
      </w:r>
    </w:p>
    <w:p w14:paraId="0BCE5F3A" w14:textId="77777777" w:rsidR="009F7AFE" w:rsidRDefault="009F7AFE" w:rsidP="00BD5E8D">
      <w:pPr>
        <w:pStyle w:val="ListBullet"/>
      </w:pPr>
      <w:r>
        <w:t>Community care dialysis centre</w:t>
      </w:r>
    </w:p>
    <w:p w14:paraId="0BCE5F3B" w14:textId="77777777" w:rsidR="009F7AFE" w:rsidRDefault="009F7AFE" w:rsidP="00BD5E8D">
      <w:pPr>
        <w:pStyle w:val="ListBullet"/>
      </w:pPr>
      <w:r>
        <w:t>Discharge liaison nurse</w:t>
      </w:r>
    </w:p>
    <w:p w14:paraId="0BCE5F3C" w14:textId="77777777" w:rsidR="009F7AFE" w:rsidRDefault="009F7AFE" w:rsidP="00BD5E8D">
      <w:pPr>
        <w:pStyle w:val="ListBullet"/>
      </w:pPr>
      <w:r>
        <w:t>Discharge Lounge</w:t>
      </w:r>
    </w:p>
    <w:p w14:paraId="0BCE5F3D" w14:textId="77777777" w:rsidR="009F7AFE" w:rsidRDefault="009F7AFE" w:rsidP="00BD5E8D">
      <w:pPr>
        <w:pStyle w:val="ListBullet"/>
      </w:pPr>
      <w:r>
        <w:t>Drug and alcohol unit</w:t>
      </w:r>
    </w:p>
    <w:p w14:paraId="0BCE5F3E" w14:textId="77777777" w:rsidR="009F7AFE" w:rsidRDefault="009F7AFE" w:rsidP="00BD5E8D">
      <w:pPr>
        <w:pStyle w:val="ListBullet"/>
      </w:pPr>
      <w:r>
        <w:t>Forensic and medical sexual assault clinic</w:t>
      </w:r>
    </w:p>
    <w:p w14:paraId="0BCE5F3F" w14:textId="77777777" w:rsidR="009F7AFE" w:rsidRDefault="009F7AFE" w:rsidP="00BD5E8D">
      <w:pPr>
        <w:pStyle w:val="ListBullet"/>
      </w:pPr>
      <w:r>
        <w:t>Fracture clinic</w:t>
      </w:r>
    </w:p>
    <w:p w14:paraId="0BCE5F40" w14:textId="77777777" w:rsidR="009F7AFE" w:rsidRDefault="009F7AFE" w:rsidP="00BD5E8D">
      <w:pPr>
        <w:pStyle w:val="ListBullet"/>
      </w:pPr>
      <w:r>
        <w:t>Hospital in the home</w:t>
      </w:r>
    </w:p>
    <w:p w14:paraId="0BCE5F41" w14:textId="77777777" w:rsidR="009F7AFE" w:rsidRDefault="009F7AFE" w:rsidP="00BD5E8D">
      <w:pPr>
        <w:pStyle w:val="ListBullet"/>
      </w:pPr>
      <w:r>
        <w:t>Inflammatory bowel disease services</w:t>
      </w:r>
    </w:p>
    <w:p w14:paraId="0BCE5F42" w14:textId="77777777" w:rsidR="009F7AFE" w:rsidRDefault="009F7AFE" w:rsidP="00BD5E8D">
      <w:pPr>
        <w:pStyle w:val="ListBullet"/>
      </w:pPr>
      <w:r>
        <w:t>Mental health</w:t>
      </w:r>
    </w:p>
    <w:p w14:paraId="0BCE5F43" w14:textId="77777777" w:rsidR="009F7AFE" w:rsidRDefault="009F7AFE" w:rsidP="00BD5E8D">
      <w:pPr>
        <w:pStyle w:val="ListBullet"/>
      </w:pPr>
      <w:r>
        <w:t>Mid call</w:t>
      </w:r>
    </w:p>
    <w:p w14:paraId="0BCE5F44" w14:textId="77777777" w:rsidR="009F7AFE" w:rsidRDefault="009F7AFE" w:rsidP="00BD5E8D">
      <w:pPr>
        <w:pStyle w:val="ListBullet"/>
      </w:pPr>
      <w:r>
        <w:t>Non-clinical nurses (not directly involved with patient care)</w:t>
      </w:r>
    </w:p>
    <w:p w14:paraId="0BCE5F45" w14:textId="77777777" w:rsidR="009F7AFE" w:rsidRDefault="009F7AFE" w:rsidP="00BD5E8D">
      <w:pPr>
        <w:pStyle w:val="ListBullet"/>
      </w:pPr>
      <w:r>
        <w:t>Oncology outpatients</w:t>
      </w:r>
    </w:p>
    <w:p w14:paraId="0BCE5F46" w14:textId="77777777" w:rsidR="009F7AFE" w:rsidRDefault="009F7AFE" w:rsidP="00BD5E8D">
      <w:pPr>
        <w:pStyle w:val="ListBullet"/>
      </w:pPr>
      <w:r>
        <w:t>Registrar review clinic</w:t>
      </w:r>
    </w:p>
    <w:p w14:paraId="0BCE5F47" w14:textId="77777777" w:rsidR="009F7AFE" w:rsidRDefault="009F7AFE" w:rsidP="00BD5E8D">
      <w:pPr>
        <w:pStyle w:val="ListBullet"/>
      </w:pPr>
      <w:r>
        <w:t>Rehabilitation independent living unit</w:t>
      </w:r>
    </w:p>
    <w:p w14:paraId="0BCE5F48" w14:textId="77777777" w:rsidR="009F7AFE" w:rsidRDefault="009F7AFE" w:rsidP="00BD5E8D">
      <w:pPr>
        <w:pStyle w:val="ListBullet"/>
      </w:pPr>
      <w:r>
        <w:t>Renal outpatient department</w:t>
      </w:r>
    </w:p>
    <w:p w14:paraId="0BCE5F49" w14:textId="77777777" w:rsidR="009F7AFE" w:rsidRDefault="009F7AFE" w:rsidP="00BD5E8D">
      <w:pPr>
        <w:pStyle w:val="ListBullet"/>
      </w:pPr>
      <w:r>
        <w:t>Respiratory outpatient department</w:t>
      </w:r>
    </w:p>
    <w:p w14:paraId="0BCE5F4A" w14:textId="77777777" w:rsidR="009F7AFE" w:rsidRDefault="009F7AFE" w:rsidP="00BD5E8D">
      <w:pPr>
        <w:pStyle w:val="ListBullet"/>
      </w:pPr>
      <w:r>
        <w:t>Walk in centre</w:t>
      </w:r>
    </w:p>
    <w:p w14:paraId="0BCE5F4B" w14:textId="77777777" w:rsidR="005A3FA5" w:rsidRDefault="005A3FA5" w:rsidP="009F7AFE">
      <w:pPr>
        <w:rPr>
          <w:b/>
        </w:rPr>
      </w:pPr>
    </w:p>
    <w:p w14:paraId="0BCE5F4C" w14:textId="77777777" w:rsidR="009F7AFE" w:rsidRPr="00093984" w:rsidRDefault="009F7AFE" w:rsidP="009F7AFE">
      <w:pPr>
        <w:rPr>
          <w:b/>
        </w:rPr>
      </w:pPr>
      <w:r w:rsidRPr="00093984">
        <w:rPr>
          <w:b/>
        </w:rPr>
        <w:t>Clinician over-ride competency</w:t>
      </w:r>
    </w:p>
    <w:p w14:paraId="0BCE5F4D" w14:textId="77777777" w:rsidR="009F7AFE" w:rsidRDefault="009F7AFE" w:rsidP="009F7AFE">
      <w:r>
        <w:t xml:space="preserve">RN/RMs must attend specific training in the administration of the clinician over ride function through the </w:t>
      </w:r>
      <w:r w:rsidR="0079441D">
        <w:t>APS</w:t>
      </w:r>
      <w:r>
        <w:t xml:space="preserve"> to be able to administer clinician over ride doses. In general, those competent in clinician over ride administration are</w:t>
      </w:r>
      <w:r w:rsidR="0079441D">
        <w:t>:</w:t>
      </w:r>
    </w:p>
    <w:p w14:paraId="0BCE5F4E" w14:textId="77777777" w:rsidR="009F7AFE" w:rsidRDefault="009F7AFE" w:rsidP="00BD5E8D">
      <w:pPr>
        <w:pStyle w:val="ListBullet"/>
      </w:pPr>
      <w:r>
        <w:t>A</w:t>
      </w:r>
      <w:r w:rsidR="0010297C">
        <w:t>PS</w:t>
      </w:r>
    </w:p>
    <w:p w14:paraId="0BCE5F4F" w14:textId="77777777" w:rsidR="009F7AFE" w:rsidRDefault="009F7AFE" w:rsidP="00BD5E8D">
      <w:pPr>
        <w:pStyle w:val="ListBullet"/>
      </w:pPr>
      <w:r>
        <w:t>After hours CNC</w:t>
      </w:r>
    </w:p>
    <w:p w14:paraId="0BCE5F50" w14:textId="77777777" w:rsidR="009F7AFE" w:rsidRDefault="009F7AFE" w:rsidP="00BD5E8D">
      <w:pPr>
        <w:pStyle w:val="ListBullet"/>
      </w:pPr>
      <w:r>
        <w:t>ICU</w:t>
      </w:r>
    </w:p>
    <w:p w14:paraId="0BCE5F51" w14:textId="77777777" w:rsidR="009F7AFE" w:rsidRDefault="0010297C" w:rsidP="00BD5E8D">
      <w:pPr>
        <w:pStyle w:val="ListBullet"/>
      </w:pPr>
      <w:r>
        <w:t>PACU</w:t>
      </w:r>
    </w:p>
    <w:p w14:paraId="0BCE5F52" w14:textId="77777777" w:rsidR="009F7AFE" w:rsidRDefault="0010297C" w:rsidP="00BD5E8D">
      <w:pPr>
        <w:pStyle w:val="ListBullet"/>
      </w:pPr>
      <w:r>
        <w:t>CDN/CDMs</w:t>
      </w:r>
    </w:p>
    <w:p w14:paraId="0BCE5F53" w14:textId="77777777" w:rsidR="009F7AFE" w:rsidRDefault="009F7AFE" w:rsidP="009F7AFE"/>
    <w:p w14:paraId="0BCE5F54" w14:textId="77777777" w:rsidR="009F7AFE" w:rsidRDefault="009F7AFE" w:rsidP="009F7AFE">
      <w:pPr>
        <w:rPr>
          <w:b/>
        </w:rPr>
      </w:pPr>
      <w:r>
        <w:rPr>
          <w:b/>
        </w:rPr>
        <w:t>Prescribing &amp; Commencement</w:t>
      </w:r>
    </w:p>
    <w:p w14:paraId="0BCE5F55" w14:textId="77777777" w:rsidR="00992700" w:rsidRDefault="00992700" w:rsidP="00BD5E8D">
      <w:pPr>
        <w:pStyle w:val="ListBullet"/>
      </w:pPr>
      <w:r w:rsidRPr="00992700">
        <w:rPr>
          <w:b/>
        </w:rPr>
        <w:t>Adult</w:t>
      </w:r>
      <w:r>
        <w:t xml:space="preserve"> </w:t>
      </w:r>
      <w:r w:rsidR="009F7AFE" w:rsidRPr="00963C65">
        <w:t xml:space="preserve">PCA will be prescribed by an </w:t>
      </w:r>
      <w:r w:rsidR="005A3FA5">
        <w:t>Anaesthetic Consultant/Registrar, ICU C</w:t>
      </w:r>
      <w:r w:rsidR="004540AF">
        <w:t xml:space="preserve">onsultant/ </w:t>
      </w:r>
      <w:r w:rsidR="005A3FA5">
        <w:t>R</w:t>
      </w:r>
      <w:r w:rsidR="004540AF">
        <w:t>eg</w:t>
      </w:r>
      <w:r w:rsidR="005A3FA5">
        <w:t>istrar or Emergency Department Consultant/R</w:t>
      </w:r>
      <w:r w:rsidR="004540AF">
        <w:t>egistrar</w:t>
      </w:r>
      <w:r>
        <w:t>.</w:t>
      </w:r>
    </w:p>
    <w:p w14:paraId="0BCE5F56" w14:textId="77777777" w:rsidR="00992700" w:rsidRDefault="00992700" w:rsidP="00BD5E8D">
      <w:pPr>
        <w:pStyle w:val="ListBullet"/>
      </w:pPr>
      <w:r w:rsidRPr="00992700">
        <w:rPr>
          <w:b/>
        </w:rPr>
        <w:t>Paediatric</w:t>
      </w:r>
      <w:r>
        <w:t xml:space="preserve"> </w:t>
      </w:r>
      <w:r w:rsidRPr="00963C65">
        <w:t xml:space="preserve">PCA will be prescribed by an </w:t>
      </w:r>
      <w:r w:rsidR="0010297C">
        <w:t>A</w:t>
      </w:r>
      <w:r w:rsidRPr="00963C65">
        <w:t xml:space="preserve">naesthetic </w:t>
      </w:r>
      <w:r w:rsidR="0010297C">
        <w:t>C</w:t>
      </w:r>
      <w:r w:rsidRPr="00963C65">
        <w:t>onsultant</w:t>
      </w:r>
      <w:r>
        <w:t>/</w:t>
      </w:r>
      <w:r w:rsidR="0010297C">
        <w:t>R</w:t>
      </w:r>
      <w:r>
        <w:t>egistrar.</w:t>
      </w:r>
    </w:p>
    <w:p w14:paraId="0BCE5F57" w14:textId="77777777" w:rsidR="00992700" w:rsidRDefault="009F7AFE" w:rsidP="00BD5E8D">
      <w:pPr>
        <w:pStyle w:val="ListBullet"/>
      </w:pPr>
      <w:r w:rsidRPr="00963C65">
        <w:t xml:space="preserve">Be aware there are variances </w:t>
      </w:r>
      <w:r w:rsidR="00992700">
        <w:t xml:space="preserve">between </w:t>
      </w:r>
      <w:r w:rsidR="005C437A">
        <w:t>P</w:t>
      </w:r>
      <w:r w:rsidRPr="00963C65">
        <w:t xml:space="preserve">aediatric </w:t>
      </w:r>
      <w:r w:rsidR="0079441D">
        <w:t>PCA (Clinical form number 60435)</w:t>
      </w:r>
      <w:r w:rsidR="005C437A">
        <w:t xml:space="preserve"> </w:t>
      </w:r>
      <w:r w:rsidR="00992700">
        <w:t xml:space="preserve">and </w:t>
      </w:r>
      <w:r w:rsidR="005C437A">
        <w:t>A</w:t>
      </w:r>
      <w:r w:rsidRPr="00963C65">
        <w:t>dult</w:t>
      </w:r>
      <w:r w:rsidR="00992700">
        <w:t xml:space="preserve"> PCA</w:t>
      </w:r>
      <w:r w:rsidR="0079441D">
        <w:t xml:space="preserve"> (</w:t>
      </w:r>
      <w:r w:rsidR="005C437A">
        <w:t>Clinical form number 60450</w:t>
      </w:r>
      <w:r w:rsidR="0079441D">
        <w:t>)</w:t>
      </w:r>
      <w:r w:rsidR="00992700">
        <w:t>.</w:t>
      </w:r>
    </w:p>
    <w:p w14:paraId="0BCE5F58" w14:textId="77777777" w:rsidR="00992700" w:rsidRPr="00992700" w:rsidRDefault="004540AF" w:rsidP="00BD5E8D">
      <w:pPr>
        <w:pStyle w:val="ListBullet"/>
      </w:pPr>
      <w:r>
        <w:t>C</w:t>
      </w:r>
      <w:r w:rsidR="00992700" w:rsidRPr="00992700">
        <w:t xml:space="preserve">harts and insert </w:t>
      </w:r>
      <w:r>
        <w:t xml:space="preserve">related to PCA’s </w:t>
      </w:r>
      <w:r w:rsidR="00992700" w:rsidRPr="00992700">
        <w:t xml:space="preserve">are available on the </w:t>
      </w:r>
      <w:hyperlink w:anchor="_Hlk486496716" w:history="1" w:docLocation="1,7202,7226,179,,Clinical Forms Register ">
        <w:r w:rsidR="00992700" w:rsidRPr="00992700">
          <w:rPr>
            <w:rStyle w:val="Hyperlink"/>
            <w:rFonts w:cs="Arial"/>
            <w:szCs w:val="24"/>
            <w:u w:val="none"/>
          </w:rPr>
          <w:t xml:space="preserve">Clinical Forms Register. </w:t>
        </w:r>
      </w:hyperlink>
    </w:p>
    <w:p w14:paraId="0BCE5F59" w14:textId="77777777" w:rsidR="00963C65" w:rsidRPr="00963C65" w:rsidRDefault="00963C65" w:rsidP="00992700">
      <w:pPr>
        <w:pStyle w:val="ListParagraph"/>
        <w:ind w:left="284"/>
        <w:rPr>
          <w:rFonts w:cs="Arial"/>
          <w:szCs w:val="24"/>
        </w:rPr>
      </w:pPr>
    </w:p>
    <w:tbl>
      <w:tblPr>
        <w:tblStyle w:val="TableGrid"/>
        <w:tblW w:w="7043" w:type="dxa"/>
        <w:tblInd w:w="720" w:type="dxa"/>
        <w:tblLook w:val="04A0" w:firstRow="1" w:lastRow="0" w:firstColumn="1" w:lastColumn="0" w:noHBand="0" w:noVBand="1"/>
      </w:tblPr>
      <w:tblGrid>
        <w:gridCol w:w="5342"/>
        <w:gridCol w:w="1701"/>
      </w:tblGrid>
      <w:tr w:rsidR="009F7AFE" w14:paraId="0BCE5F5C" w14:textId="77777777" w:rsidTr="009C2188">
        <w:trPr>
          <w:tblHeader/>
        </w:trPr>
        <w:tc>
          <w:tcPr>
            <w:tcW w:w="5342" w:type="dxa"/>
          </w:tcPr>
          <w:p w14:paraId="0BCE5F5A" w14:textId="77777777" w:rsidR="009F7AFE" w:rsidRPr="00EB5727" w:rsidRDefault="009F7AFE" w:rsidP="009F7AFE">
            <w:pPr>
              <w:rPr>
                <w:b/>
              </w:rPr>
            </w:pPr>
            <w:r w:rsidRPr="00EB5727">
              <w:rPr>
                <w:b/>
              </w:rPr>
              <w:t xml:space="preserve">Chart/Insert Name </w:t>
            </w:r>
          </w:p>
        </w:tc>
        <w:tc>
          <w:tcPr>
            <w:tcW w:w="1701" w:type="dxa"/>
          </w:tcPr>
          <w:p w14:paraId="0BCE5F5B" w14:textId="77777777" w:rsidR="009F7AFE" w:rsidRPr="00EB5727" w:rsidRDefault="009F7AFE" w:rsidP="009F7AFE">
            <w:pPr>
              <w:rPr>
                <w:b/>
              </w:rPr>
            </w:pPr>
            <w:r w:rsidRPr="00EB5727">
              <w:rPr>
                <w:b/>
              </w:rPr>
              <w:t>Chart Number</w:t>
            </w:r>
          </w:p>
        </w:tc>
      </w:tr>
      <w:tr w:rsidR="009F7AFE" w14:paraId="0BCE5F5F" w14:textId="77777777" w:rsidTr="009F7AFE">
        <w:tc>
          <w:tcPr>
            <w:tcW w:w="5342" w:type="dxa"/>
          </w:tcPr>
          <w:p w14:paraId="0BCE5F5D" w14:textId="77777777" w:rsidR="009F7AFE" w:rsidRDefault="009F7AFE" w:rsidP="0079441D">
            <w:r>
              <w:t xml:space="preserve">Patient controlled Analgesia (PCA) Chart </w:t>
            </w:r>
            <w:r w:rsidR="0079441D">
              <w:t>(</w:t>
            </w:r>
            <w:r>
              <w:t>Adult</w:t>
            </w:r>
            <w:r w:rsidR="0079441D">
              <w:t>)</w:t>
            </w:r>
          </w:p>
        </w:tc>
        <w:tc>
          <w:tcPr>
            <w:tcW w:w="1701" w:type="dxa"/>
            <w:vMerge w:val="restart"/>
          </w:tcPr>
          <w:p w14:paraId="0BCE5F5E" w14:textId="77777777" w:rsidR="009F7AFE" w:rsidRDefault="009F7AFE" w:rsidP="009F7AFE">
            <w:r>
              <w:t>60450</w:t>
            </w:r>
          </w:p>
        </w:tc>
      </w:tr>
      <w:tr w:rsidR="009F7AFE" w14:paraId="0BCE5F62" w14:textId="77777777" w:rsidTr="009F7AFE">
        <w:tc>
          <w:tcPr>
            <w:tcW w:w="5342" w:type="dxa"/>
          </w:tcPr>
          <w:p w14:paraId="0BCE5F60" w14:textId="77777777" w:rsidR="009F7AFE" w:rsidRDefault="009F7AFE" w:rsidP="009F7AFE">
            <w:r>
              <w:t>Patient controll</w:t>
            </w:r>
            <w:r w:rsidR="0079441D">
              <w:t>ed Analgesia (PCA) Chart (Adult)</w:t>
            </w:r>
            <w:r>
              <w:t xml:space="preserve"> insert</w:t>
            </w:r>
          </w:p>
        </w:tc>
        <w:tc>
          <w:tcPr>
            <w:tcW w:w="1701" w:type="dxa"/>
            <w:vMerge/>
          </w:tcPr>
          <w:p w14:paraId="0BCE5F61" w14:textId="77777777" w:rsidR="009F7AFE" w:rsidRDefault="009F7AFE" w:rsidP="009F7AFE"/>
        </w:tc>
      </w:tr>
      <w:tr w:rsidR="009F7AFE" w14:paraId="0BCE5F65" w14:textId="77777777" w:rsidTr="009F7AFE">
        <w:tc>
          <w:tcPr>
            <w:tcW w:w="5342" w:type="dxa"/>
          </w:tcPr>
          <w:p w14:paraId="0BCE5F63" w14:textId="77777777" w:rsidR="009F7AFE" w:rsidRDefault="009F7AFE" w:rsidP="0079441D">
            <w:r>
              <w:t>Patient co</w:t>
            </w:r>
            <w:r w:rsidR="0079441D">
              <w:t>ntrolled Analgesia (PCA) Chart (</w:t>
            </w:r>
            <w:r>
              <w:t>Paediatric</w:t>
            </w:r>
            <w:r w:rsidR="0079441D">
              <w:t>)</w:t>
            </w:r>
          </w:p>
        </w:tc>
        <w:tc>
          <w:tcPr>
            <w:tcW w:w="1701" w:type="dxa"/>
            <w:vMerge w:val="restart"/>
          </w:tcPr>
          <w:p w14:paraId="0BCE5F64" w14:textId="77777777" w:rsidR="009F7AFE" w:rsidRDefault="009F7AFE" w:rsidP="009F7AFE">
            <w:r>
              <w:t>60435</w:t>
            </w:r>
          </w:p>
        </w:tc>
      </w:tr>
      <w:tr w:rsidR="009F7AFE" w14:paraId="0BCE5F68" w14:textId="77777777" w:rsidTr="009F7AFE">
        <w:tc>
          <w:tcPr>
            <w:tcW w:w="5342" w:type="dxa"/>
          </w:tcPr>
          <w:p w14:paraId="0BCE5F66" w14:textId="77777777" w:rsidR="009F7AFE" w:rsidRDefault="009F7AFE" w:rsidP="009F7AFE">
            <w:r>
              <w:t xml:space="preserve">Patient controlled Analgesia </w:t>
            </w:r>
            <w:r w:rsidR="0079441D">
              <w:t>(PCA) Chart (Paediatric)</w:t>
            </w:r>
            <w:r>
              <w:t xml:space="preserve"> insert</w:t>
            </w:r>
          </w:p>
        </w:tc>
        <w:tc>
          <w:tcPr>
            <w:tcW w:w="1701" w:type="dxa"/>
            <w:vMerge/>
          </w:tcPr>
          <w:p w14:paraId="0BCE5F67" w14:textId="77777777" w:rsidR="009F7AFE" w:rsidRDefault="009F7AFE" w:rsidP="009F7AFE"/>
        </w:tc>
      </w:tr>
    </w:tbl>
    <w:p w14:paraId="0BCE5F69" w14:textId="77777777" w:rsidR="009F7AFE" w:rsidRPr="00093984" w:rsidRDefault="009F7AFE" w:rsidP="009F7AFE">
      <w:pPr>
        <w:ind w:left="284"/>
        <w:rPr>
          <w:rFonts w:cs="Arial"/>
          <w:szCs w:val="24"/>
        </w:rPr>
      </w:pPr>
    </w:p>
    <w:p w14:paraId="0BCE5F6A" w14:textId="77777777" w:rsidR="009F7AFE" w:rsidRDefault="009F7AFE" w:rsidP="00BD5E8D">
      <w:pPr>
        <w:pStyle w:val="ListBullet"/>
      </w:pPr>
      <w:r>
        <w:t xml:space="preserve">PCA must be delivered in a Luer lock Plastipak syringe via a PCAM pump with a dedicated line and non-return valve. Patients with a PCA must be administered intravenous fluids concurrently via sideline.  </w:t>
      </w:r>
    </w:p>
    <w:p w14:paraId="0BCE5F6B" w14:textId="77777777" w:rsidR="0079441D" w:rsidRDefault="0079441D" w:rsidP="00BD5E8D">
      <w:pPr>
        <w:pStyle w:val="ListBullet"/>
      </w:pPr>
      <w:r>
        <w:t>The syringe must be labelled according to the National Standards for User-applied Labelling of Injectable Medicines, Fluids and Lines.</w:t>
      </w:r>
    </w:p>
    <w:p w14:paraId="0BCE5F6C" w14:textId="77777777" w:rsidR="009F7AFE" w:rsidRDefault="009F7AFE" w:rsidP="00BD5E8D">
      <w:pPr>
        <w:pStyle w:val="ListBullet"/>
      </w:pPr>
      <w:r>
        <w:t xml:space="preserve">2 competent </w:t>
      </w:r>
      <w:r w:rsidR="005A3FA5">
        <w:t>RN</w:t>
      </w:r>
      <w:r>
        <w:t>/</w:t>
      </w:r>
      <w:r w:rsidR="005A3FA5">
        <w:t>RM</w:t>
      </w:r>
      <w:r>
        <w:t xml:space="preserve">s can commence the infusion. Any alteration of parameters must also be completed by two registered &amp; competent </w:t>
      </w:r>
      <w:r w:rsidR="005A3FA5">
        <w:t>RN</w:t>
      </w:r>
      <w:r>
        <w:t>/</w:t>
      </w:r>
      <w:r w:rsidR="005A3FA5">
        <w:t>RM</w:t>
      </w:r>
      <w:r>
        <w:t>s</w:t>
      </w:r>
      <w:r w:rsidR="0079441D">
        <w:t>.</w:t>
      </w:r>
    </w:p>
    <w:p w14:paraId="0BCE5F6D" w14:textId="77777777" w:rsidR="009F7AFE" w:rsidRDefault="009F7AFE" w:rsidP="00BD5E8D">
      <w:pPr>
        <w:pStyle w:val="ListBullet"/>
      </w:pPr>
      <w:r>
        <w:t xml:space="preserve">Clinician over ride doses are only administered by an RN/RM competent in this technique. </w:t>
      </w:r>
    </w:p>
    <w:p w14:paraId="0BCE5F6E" w14:textId="77777777" w:rsidR="009F7AFE" w:rsidRDefault="009F7AFE" w:rsidP="00BD5E8D">
      <w:pPr>
        <w:pStyle w:val="ListBullet"/>
      </w:pPr>
      <w:r>
        <w:t xml:space="preserve">Ensure the patient with a PCA does NOT receive other opioids or sedative drugs except as prescribed by the APS or </w:t>
      </w:r>
      <w:r w:rsidR="0010297C">
        <w:t>A</w:t>
      </w:r>
      <w:r w:rsidR="005C437A" w:rsidRPr="00963C65">
        <w:t xml:space="preserve">naesthetic </w:t>
      </w:r>
      <w:r w:rsidR="005A3FA5">
        <w:t>C</w:t>
      </w:r>
      <w:r w:rsidR="005C437A" w:rsidRPr="00963C65">
        <w:t>onsultant</w:t>
      </w:r>
      <w:r w:rsidR="005C437A">
        <w:t>/</w:t>
      </w:r>
      <w:r w:rsidR="005A3FA5">
        <w:t>R</w:t>
      </w:r>
      <w:r w:rsidR="005C437A" w:rsidRPr="00963C65">
        <w:t>egistrar</w:t>
      </w:r>
      <w:r>
        <w:t>.</w:t>
      </w:r>
    </w:p>
    <w:p w14:paraId="0BCE5F6F" w14:textId="77777777" w:rsidR="007E4706" w:rsidRPr="007E4706" w:rsidRDefault="009F7AFE" w:rsidP="00BD5E8D">
      <w:pPr>
        <w:pStyle w:val="ListBullet"/>
        <w:rPr>
          <w:b/>
        </w:rPr>
      </w:pPr>
      <w:r w:rsidRPr="007E4706">
        <w:t>Attend baseline observations prior to commencement of PCA.</w:t>
      </w:r>
    </w:p>
    <w:p w14:paraId="0BCE5F70" w14:textId="77777777" w:rsidR="009F7AFE" w:rsidRPr="007E4706" w:rsidRDefault="009F7AFE" w:rsidP="00BD5E8D">
      <w:pPr>
        <w:pStyle w:val="ListBullet"/>
        <w:rPr>
          <w:b/>
        </w:rPr>
      </w:pPr>
      <w:r w:rsidRPr="007E4706">
        <w:t>The patient may not leave the ward area without a</w:t>
      </w:r>
      <w:r w:rsidR="00225DD9">
        <w:t>n</w:t>
      </w:r>
      <w:r w:rsidR="00180D8C">
        <w:t xml:space="preserve"> </w:t>
      </w:r>
      <w:r w:rsidR="00225DD9">
        <w:t>RN/RM</w:t>
      </w:r>
      <w:r w:rsidR="00180D8C">
        <w:t>/EN</w:t>
      </w:r>
      <w:r w:rsidR="00180D8C" w:rsidRPr="007E4706">
        <w:t xml:space="preserve"> </w:t>
      </w:r>
      <w:r w:rsidRPr="007E4706">
        <w:t>escort and this must be for treatment purposes ONLY</w:t>
      </w:r>
      <w:r w:rsidR="0079441D">
        <w:t>.</w:t>
      </w:r>
    </w:p>
    <w:p w14:paraId="0BCE5F71" w14:textId="77777777" w:rsidR="009F7AFE" w:rsidRDefault="009F7AFE" w:rsidP="009F7AFE">
      <w:pPr>
        <w:rPr>
          <w:b/>
        </w:rPr>
      </w:pPr>
    </w:p>
    <w:p w14:paraId="0BCE5F72" w14:textId="77777777" w:rsidR="009F7AFE" w:rsidRDefault="009F7AFE" w:rsidP="009F7AFE">
      <w:pPr>
        <w:rPr>
          <w:b/>
        </w:rPr>
      </w:pPr>
      <w:r>
        <w:rPr>
          <w:b/>
        </w:rPr>
        <w:t>Administration of a Clinical Over</w:t>
      </w:r>
      <w:r w:rsidR="0079441D">
        <w:rPr>
          <w:b/>
        </w:rPr>
        <w:t>ride bolus dose (loading dose) (</w:t>
      </w:r>
      <w:r>
        <w:rPr>
          <w:b/>
        </w:rPr>
        <w:t>Adult</w:t>
      </w:r>
      <w:r w:rsidR="005C437A">
        <w:rPr>
          <w:b/>
        </w:rPr>
        <w:t xml:space="preserve"> or Paediatric</w:t>
      </w:r>
      <w:r w:rsidR="0079441D">
        <w:rPr>
          <w:b/>
        </w:rPr>
        <w:t>)</w:t>
      </w:r>
    </w:p>
    <w:p w14:paraId="0BCE5F73" w14:textId="77777777" w:rsidR="009F7AFE" w:rsidRPr="00522B3B" w:rsidRDefault="009F7AFE" w:rsidP="00BD5E8D">
      <w:pPr>
        <w:pStyle w:val="ListBullet"/>
        <w:rPr>
          <w:b/>
        </w:rPr>
      </w:pPr>
      <w:r w:rsidRPr="00752794">
        <w:t xml:space="preserve">A clinical override bolus dose </w:t>
      </w:r>
      <w:r>
        <w:t>is</w:t>
      </w:r>
      <w:r w:rsidRPr="00752794">
        <w:t xml:space="preserve"> prescribed by an </w:t>
      </w:r>
      <w:r w:rsidR="0010297C">
        <w:t>A</w:t>
      </w:r>
      <w:r w:rsidRPr="00752794">
        <w:t xml:space="preserve">naesthetic </w:t>
      </w:r>
      <w:r w:rsidR="0010297C">
        <w:t>C</w:t>
      </w:r>
      <w:r w:rsidR="00180D8C">
        <w:t>onsultant</w:t>
      </w:r>
      <w:r w:rsidR="0010297C">
        <w:t>/R</w:t>
      </w:r>
      <w:r w:rsidRPr="00752794">
        <w:t>egistrar</w:t>
      </w:r>
      <w:r w:rsidR="0079441D">
        <w:t>,</w:t>
      </w:r>
      <w:r>
        <w:t xml:space="preserve"> usually in PACU to achieve the analgesia corridor for patient before transfer to ward post procedure. </w:t>
      </w:r>
    </w:p>
    <w:p w14:paraId="0BCE5F74" w14:textId="77777777" w:rsidR="009F7AFE" w:rsidRPr="00741EC2" w:rsidRDefault="009F7AFE" w:rsidP="00BD5E8D">
      <w:pPr>
        <w:pStyle w:val="ListBullet"/>
        <w:rPr>
          <w:b/>
        </w:rPr>
      </w:pPr>
      <w:r>
        <w:t xml:space="preserve">Clinical override bolus dose must be administered by 2 </w:t>
      </w:r>
      <w:r w:rsidR="005C437A">
        <w:t>RN</w:t>
      </w:r>
      <w:r>
        <w:t>/</w:t>
      </w:r>
      <w:r w:rsidR="005C437A">
        <w:t>RM</w:t>
      </w:r>
      <w:r w:rsidR="0010297C">
        <w:t>s</w:t>
      </w:r>
      <w:r>
        <w:t xml:space="preserve"> one of who is competent in Clinical override bolus delivery or a RN/RM who is competent in clinical override bolus delivery and a </w:t>
      </w:r>
      <w:r w:rsidR="00225DD9">
        <w:t>M</w:t>
      </w:r>
      <w:r>
        <w:t xml:space="preserve">edical </w:t>
      </w:r>
      <w:r w:rsidR="00225DD9">
        <w:t>O</w:t>
      </w:r>
      <w:r>
        <w:t>fficer.</w:t>
      </w:r>
    </w:p>
    <w:p w14:paraId="0BCE5F75" w14:textId="77777777" w:rsidR="009F7AFE" w:rsidRDefault="009F7AFE" w:rsidP="009F7AFE">
      <w:pPr>
        <w:rPr>
          <w:rFonts w:cs="Arial"/>
          <w:szCs w:val="24"/>
        </w:rPr>
      </w:pPr>
    </w:p>
    <w:p w14:paraId="0BCE5F76" w14:textId="77777777" w:rsidR="009F7AFE" w:rsidRDefault="009F7AFE" w:rsidP="009F7AFE">
      <w:pPr>
        <w:rPr>
          <w:rFonts w:cs="Arial"/>
          <w:b/>
          <w:szCs w:val="24"/>
        </w:rPr>
      </w:pPr>
      <w:r>
        <w:rPr>
          <w:rFonts w:cs="Arial"/>
          <w:b/>
          <w:szCs w:val="24"/>
        </w:rPr>
        <w:t>Monitoring the patient &amp; delivery system</w:t>
      </w:r>
    </w:p>
    <w:p w14:paraId="0BCE5F77" w14:textId="77777777" w:rsidR="009F7AFE" w:rsidRPr="009460B5" w:rsidRDefault="009F7AFE" w:rsidP="00BD5E8D">
      <w:pPr>
        <w:pStyle w:val="ListBullet"/>
        <w:rPr>
          <w:b/>
        </w:rPr>
      </w:pPr>
      <w:r>
        <w:t>Attend PCA observation</w:t>
      </w:r>
      <w:r w:rsidR="005C437A">
        <w:t>s as per chart treatment orders.</w:t>
      </w:r>
    </w:p>
    <w:p w14:paraId="0BCE5F78" w14:textId="77777777" w:rsidR="005C437A" w:rsidRPr="001F5BE9" w:rsidRDefault="009F7AFE" w:rsidP="00BD5E8D">
      <w:pPr>
        <w:pStyle w:val="ListBullet"/>
        <w:rPr>
          <w:b/>
        </w:rPr>
      </w:pPr>
      <w:r>
        <w:t xml:space="preserve">Commencement and cessation of PCA must be performed in accordance with </w:t>
      </w:r>
      <w:r w:rsidR="005C437A">
        <w:t xml:space="preserve">Medication Handling </w:t>
      </w:r>
      <w:r w:rsidR="005A3FA5">
        <w:t>P</w:t>
      </w:r>
      <w:r w:rsidR="005C437A">
        <w:t>olicy located on the Policy Register.</w:t>
      </w:r>
    </w:p>
    <w:p w14:paraId="0BCE5F79" w14:textId="77777777" w:rsidR="009F7AFE" w:rsidRPr="00F01887" w:rsidRDefault="009F7AFE" w:rsidP="00BD5E8D">
      <w:pPr>
        <w:pStyle w:val="ListBullet"/>
        <w:rPr>
          <w:b/>
        </w:rPr>
      </w:pPr>
      <w:r>
        <w:t xml:space="preserve">PCA, Ketamine and IV fluids can utilise the same IVC provided all drugs are compatible. Refer to the IV compatibility book available in ward </w:t>
      </w:r>
      <w:r w:rsidR="005A3FA5">
        <w:t>medication</w:t>
      </w:r>
      <w:r>
        <w:t xml:space="preserve"> rooms. PCA remains the primary line with ketamine secondary and IVT third in this instance.  </w:t>
      </w:r>
    </w:p>
    <w:p w14:paraId="0BCE5F7A" w14:textId="77777777" w:rsidR="00F01887" w:rsidRPr="00F01887" w:rsidRDefault="00F01887" w:rsidP="00F01887">
      <w:pPr>
        <w:pStyle w:val="ListBullet"/>
      </w:pPr>
      <w:r w:rsidRPr="00DF1376">
        <w:t xml:space="preserve">Ensure IVC is maintained according to </w:t>
      </w:r>
      <w:r>
        <w:t>Peripheral Intravenous Cannula Adults and Children</w:t>
      </w:r>
      <w:r w:rsidRPr="00DF1376">
        <w:t xml:space="preserve"> </w:t>
      </w:r>
      <w:r>
        <w:t>Procedure.</w:t>
      </w:r>
    </w:p>
    <w:p w14:paraId="0BCE5F7B" w14:textId="77777777" w:rsidR="009F7AFE" w:rsidRPr="00B345DF" w:rsidRDefault="009F7AFE" w:rsidP="00BD5E8D">
      <w:pPr>
        <w:pStyle w:val="ListBullet"/>
        <w:rPr>
          <w:b/>
        </w:rPr>
      </w:pPr>
      <w:r w:rsidRPr="00B345DF">
        <w:t xml:space="preserve">The </w:t>
      </w:r>
      <w:r>
        <w:t>APS</w:t>
      </w:r>
      <w:r w:rsidRPr="00B345DF">
        <w:t xml:space="preserve"> will review patients with PCA’s daily. </w:t>
      </w:r>
      <w:r>
        <w:t xml:space="preserve">If a patient has not been reviewed please contact the APS within business hours or duty </w:t>
      </w:r>
      <w:r w:rsidR="00CF2DB7">
        <w:t>A</w:t>
      </w:r>
      <w:r>
        <w:t xml:space="preserve">naesthetic </w:t>
      </w:r>
      <w:r w:rsidR="00CF2DB7">
        <w:t>R</w:t>
      </w:r>
      <w:r>
        <w:t>egistrar after</w:t>
      </w:r>
      <w:r w:rsidR="00225DD9">
        <w:t xml:space="preserve"> </w:t>
      </w:r>
      <w:r>
        <w:t xml:space="preserve">hours via switch. </w:t>
      </w:r>
    </w:p>
    <w:p w14:paraId="0BCE5F7C" w14:textId="77777777" w:rsidR="009F7AFE" w:rsidRPr="00AE0989" w:rsidRDefault="009F7AFE" w:rsidP="00BD5E8D">
      <w:pPr>
        <w:pStyle w:val="ListBullet"/>
        <w:rPr>
          <w:b/>
        </w:rPr>
      </w:pPr>
      <w:r>
        <w:t>Parameter checks are required at syringe change, shift change, transfer of care and parameter alterations.</w:t>
      </w:r>
    </w:p>
    <w:p w14:paraId="0BCE5F7D" w14:textId="77777777" w:rsidR="009F7AFE" w:rsidRPr="00086E49" w:rsidRDefault="009F7AFE" w:rsidP="00BD5E8D">
      <w:pPr>
        <w:pStyle w:val="ListBullet"/>
        <w:rPr>
          <w:b/>
        </w:rPr>
      </w:pPr>
      <w:r>
        <w:t xml:space="preserve">The sleeping patient must be woken to establish patient is asleep and not sedation. Once patient sedation assessed as mild pain score, vomiting &amp; </w:t>
      </w:r>
      <w:r w:rsidR="00180D8C">
        <w:t>pruritus</w:t>
      </w:r>
      <w:r>
        <w:t xml:space="preserve"> may be omitted to minimise disturbance.</w:t>
      </w:r>
    </w:p>
    <w:p w14:paraId="0BCE5F7E" w14:textId="77777777" w:rsidR="009F7AFE" w:rsidRPr="00B26163" w:rsidRDefault="009F7AFE" w:rsidP="00BD5E8D">
      <w:pPr>
        <w:pStyle w:val="ListBullet"/>
        <w:rPr>
          <w:b/>
        </w:rPr>
      </w:pPr>
      <w:r>
        <w:t>Ensure the use of appropriate scoring tools for pain given patients cognitive and chronological age.</w:t>
      </w:r>
    </w:p>
    <w:p w14:paraId="0BCE5F7F" w14:textId="77777777" w:rsidR="009F7AFE" w:rsidRDefault="009F7AFE" w:rsidP="009F7AFE">
      <w:pPr>
        <w:rPr>
          <w:rFonts w:cs="Arial"/>
          <w:szCs w:val="24"/>
        </w:rPr>
      </w:pPr>
    </w:p>
    <w:p w14:paraId="0BCE5F80" w14:textId="77777777" w:rsidR="009F7AFE" w:rsidRDefault="009F7AFE" w:rsidP="009F7AFE">
      <w:pPr>
        <w:rPr>
          <w:rFonts w:cs="Arial"/>
          <w:b/>
          <w:szCs w:val="24"/>
        </w:rPr>
      </w:pPr>
      <w:r>
        <w:rPr>
          <w:rFonts w:cs="Arial"/>
          <w:b/>
          <w:szCs w:val="24"/>
        </w:rPr>
        <w:lastRenderedPageBreak/>
        <w:t>Cessation of PCA</w:t>
      </w:r>
    </w:p>
    <w:p w14:paraId="0BCE5F81" w14:textId="77777777" w:rsidR="009F7AFE" w:rsidRPr="00604E47" w:rsidRDefault="009F7AFE" w:rsidP="00BD5E8D">
      <w:pPr>
        <w:pStyle w:val="ListBullet"/>
        <w:rPr>
          <w:i/>
        </w:rPr>
      </w:pPr>
      <w:r>
        <w:t>PCA is ceased at the direction of the APS in consultation with the patient, ward staff and patient’s home team if appropriate. APS will document the plan regard</w:t>
      </w:r>
      <w:r w:rsidR="00830C03">
        <w:t>ing analgesia in progress notes</w:t>
      </w:r>
      <w:r>
        <w:t>.</w:t>
      </w:r>
    </w:p>
    <w:p w14:paraId="0BCE5F82" w14:textId="77777777" w:rsidR="009F7AFE" w:rsidRPr="00B26163" w:rsidRDefault="009F7AFE" w:rsidP="00BD5E8D">
      <w:pPr>
        <w:pStyle w:val="ListBullet"/>
        <w:rPr>
          <w:i/>
        </w:rPr>
      </w:pPr>
      <w:r>
        <w:t>If a patient requests their PCA to be ceased please ensure oral medication is prescribed.</w:t>
      </w:r>
    </w:p>
    <w:p w14:paraId="0BCE5F83" w14:textId="77777777" w:rsidR="009F7AFE" w:rsidRPr="00ED66E0" w:rsidRDefault="00CF2DB7" w:rsidP="00BD5E8D">
      <w:pPr>
        <w:pStyle w:val="ListBullet"/>
        <w:rPr>
          <w:i/>
        </w:rPr>
      </w:pPr>
      <w:r>
        <w:t xml:space="preserve">RN/RMs </w:t>
      </w:r>
      <w:r w:rsidR="009F7AFE">
        <w:t xml:space="preserve">are able to cease PCA therapy on Short stay patients following the Short Stay Patient APS PCA Cessation flow chart </w:t>
      </w:r>
    </w:p>
    <w:p w14:paraId="0BCE5F84" w14:textId="77777777" w:rsidR="009F7AFE" w:rsidRPr="001F5BE9" w:rsidRDefault="009F7AFE" w:rsidP="00BD5E8D">
      <w:pPr>
        <w:pStyle w:val="ListBullet"/>
        <w:rPr>
          <w:b/>
        </w:rPr>
      </w:pPr>
      <w:r>
        <w:t>Complete a final set of PCA observations at time of cessation.</w:t>
      </w:r>
    </w:p>
    <w:p w14:paraId="0BCE5F85" w14:textId="77777777" w:rsidR="00963C65" w:rsidRPr="001F5BE9" w:rsidRDefault="00963C65" w:rsidP="00BD5E8D">
      <w:pPr>
        <w:pStyle w:val="ListBullet"/>
        <w:rPr>
          <w:b/>
        </w:rPr>
      </w:pPr>
      <w:r>
        <w:t xml:space="preserve">Discard all medications in accordance with Medication Handling </w:t>
      </w:r>
      <w:r w:rsidR="00CF2DB7">
        <w:t>P</w:t>
      </w:r>
      <w:r>
        <w:t>olicy located on the Policy Register.</w:t>
      </w:r>
    </w:p>
    <w:p w14:paraId="0BCE5F86" w14:textId="77777777" w:rsidR="009F7AFE" w:rsidRPr="00604E47" w:rsidRDefault="009F7AFE" w:rsidP="00BD5E8D">
      <w:pPr>
        <w:pStyle w:val="ListBullet"/>
        <w:rPr>
          <w:b/>
        </w:rPr>
      </w:pPr>
      <w:r>
        <w:t xml:space="preserve">Ensure patient has adequate alternative analgesia prescribed. </w:t>
      </w:r>
    </w:p>
    <w:p w14:paraId="0BCE5F87" w14:textId="77777777" w:rsidR="009F7AFE" w:rsidRPr="001F5BE9" w:rsidRDefault="009F7AFE" w:rsidP="00BD5E8D">
      <w:pPr>
        <w:pStyle w:val="ListBullet"/>
        <w:rPr>
          <w:b/>
        </w:rPr>
      </w:pPr>
      <w:r>
        <w:t xml:space="preserve">Continue to assess and manage pain. Offer analgesia regularly following PCA cessation. Document effectiveness of analgesia. </w:t>
      </w:r>
    </w:p>
    <w:p w14:paraId="0BCE5F88" w14:textId="77777777" w:rsidR="00BD5E8D" w:rsidRDefault="00BD5E8D" w:rsidP="00C8106E">
      <w:pPr>
        <w:ind w:left="360"/>
        <w:jc w:val="right"/>
      </w:pPr>
    </w:p>
    <w:p w14:paraId="0BCE5F89" w14:textId="77777777" w:rsidR="00BE0DCD" w:rsidRPr="009F7AFE" w:rsidRDefault="004D12AE" w:rsidP="009C2188">
      <w:pPr>
        <w:ind w:left="360"/>
        <w:jc w:val="right"/>
      </w:pPr>
      <w:hyperlink w:anchor="Contents" w:history="1">
        <w:r w:rsidR="00C8106E" w:rsidRPr="00C8106E">
          <w:rPr>
            <w:rStyle w:val="Hyperlink"/>
            <w:rFonts w:cs="Arial"/>
            <w:i/>
            <w:szCs w:val="24"/>
          </w:rPr>
          <w:t>Back to Table of Contents</w:t>
        </w:r>
      </w:hyperlink>
      <w:r w:rsidR="00C8106E" w:rsidRPr="00C8106E">
        <w:rPr>
          <w:rFonts w:cs="Arial"/>
          <w:i/>
          <w:szCs w:val="24"/>
        </w:rPr>
        <w:t xml:space="preserve"> </w:t>
      </w:r>
    </w:p>
    <w:p w14:paraId="0BCE5F8A" w14:textId="77777777"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0BCE5F8C" w14:textId="77777777" w:rsidTr="009C2188">
        <w:trPr>
          <w:cantSplit/>
          <w:trHeight w:val="285"/>
        </w:trPr>
        <w:tc>
          <w:tcPr>
            <w:tcW w:w="9158" w:type="dxa"/>
            <w:shd w:val="clear" w:color="auto" w:fill="A6A6A6" w:themeFill="background1" w:themeFillShade="A6"/>
          </w:tcPr>
          <w:p w14:paraId="0BCE5F8B" w14:textId="77777777" w:rsidR="007B6904" w:rsidRPr="003D2D06" w:rsidRDefault="00962C46" w:rsidP="00BA4337">
            <w:pPr>
              <w:pStyle w:val="Heading1"/>
            </w:pPr>
            <w:bookmarkStart w:id="25" w:name="_Toc389473284"/>
            <w:bookmarkStart w:id="26" w:name="_Toc499551732"/>
            <w:r>
              <w:t>Section</w:t>
            </w:r>
            <w:r w:rsidR="007B6904" w:rsidRPr="003D2D06">
              <w:t xml:space="preserve"> </w:t>
            </w:r>
            <w:r w:rsidR="007E4706">
              <w:t>8</w:t>
            </w:r>
            <w:bookmarkEnd w:id="25"/>
            <w:r w:rsidR="00BA4337">
              <w:t xml:space="preserve"> - </w:t>
            </w:r>
            <w:r w:rsidR="009A35EE">
              <w:t>Regional Local Anaesthetic Technique (RLAT) Management</w:t>
            </w:r>
            <w:r w:rsidR="00D12553">
              <w:t>-</w:t>
            </w:r>
            <w:r w:rsidR="000A1E7E">
              <w:t xml:space="preserve">Adult and </w:t>
            </w:r>
            <w:r w:rsidR="00726A8C">
              <w:t>Paediatric</w:t>
            </w:r>
            <w:bookmarkEnd w:id="26"/>
          </w:p>
        </w:tc>
      </w:tr>
    </w:tbl>
    <w:p w14:paraId="0BCE5F8D" w14:textId="77777777" w:rsidR="007B6904" w:rsidRDefault="007B6904" w:rsidP="007B6904">
      <w:pPr>
        <w:pStyle w:val="Heading2"/>
      </w:pPr>
    </w:p>
    <w:p w14:paraId="0BCE5F8E" w14:textId="77777777" w:rsidR="009A35EE" w:rsidRDefault="009A35EE" w:rsidP="009A35EE">
      <w:pPr>
        <w:pStyle w:val="Heading2"/>
      </w:pPr>
      <w:r>
        <w:t>Competency</w:t>
      </w:r>
    </w:p>
    <w:p w14:paraId="0BCE5F8F" w14:textId="77777777" w:rsidR="008553C6" w:rsidRPr="008553C6" w:rsidRDefault="008553C6" w:rsidP="008553C6">
      <w:r>
        <w:t xml:space="preserve">RLAT </w:t>
      </w:r>
      <w:r w:rsidR="00A45AD9">
        <w:rPr>
          <w:rFonts w:cs="Arial"/>
          <w:szCs w:val="24"/>
        </w:rPr>
        <w:t>competency is an annual 2 step process</w:t>
      </w:r>
    </w:p>
    <w:p w14:paraId="0BCE5F90" w14:textId="77777777" w:rsidR="00FE3736" w:rsidRDefault="007A1D26" w:rsidP="004C3717">
      <w:pPr>
        <w:pStyle w:val="ListParagraph"/>
        <w:numPr>
          <w:ilvl w:val="0"/>
          <w:numId w:val="6"/>
        </w:numPr>
      </w:pPr>
      <w:r>
        <w:t>C</w:t>
      </w:r>
      <w:r w:rsidR="00830C03" w:rsidRPr="007A1D26">
        <w:t>omplete</w:t>
      </w:r>
      <w:r>
        <w:t xml:space="preserve"> e-learning</w:t>
      </w:r>
      <w:r w:rsidR="00830C03" w:rsidRPr="007A1D26">
        <w:t xml:space="preserve"> </w:t>
      </w:r>
      <w:r>
        <w:t xml:space="preserve">RLAT </w:t>
      </w:r>
    </w:p>
    <w:p w14:paraId="0BCE5F91" w14:textId="77777777" w:rsidR="008553C6" w:rsidRPr="006A18C5" w:rsidRDefault="008553C6" w:rsidP="004C3717">
      <w:pPr>
        <w:pStyle w:val="ListParagraph"/>
        <w:numPr>
          <w:ilvl w:val="0"/>
          <w:numId w:val="6"/>
        </w:numPr>
      </w:pPr>
      <w:r>
        <w:t>C</w:t>
      </w:r>
      <w:r w:rsidRPr="008553C6">
        <w:rPr>
          <w:rFonts w:cs="Arial"/>
        </w:rPr>
        <w:t xml:space="preserve">ompletion </w:t>
      </w:r>
      <w:r w:rsidRPr="006A18C5">
        <w:t>of E</w:t>
      </w:r>
      <w:r>
        <w:t>pidural</w:t>
      </w:r>
      <w:r w:rsidR="00A45AD9">
        <w:t>/</w:t>
      </w:r>
      <w:r>
        <w:t xml:space="preserve"> Regional Local Anaesthetic Technique</w:t>
      </w:r>
      <w:r w:rsidRPr="008553C6">
        <w:rPr>
          <w:caps/>
        </w:rPr>
        <w:t xml:space="preserve"> (RLAT) </w:t>
      </w:r>
      <w:r w:rsidRPr="008553C6">
        <w:rPr>
          <w:rFonts w:cs="Arial"/>
        </w:rPr>
        <w:t xml:space="preserve">practical assessment </w:t>
      </w:r>
      <w:r>
        <w:t xml:space="preserve">with </w:t>
      </w:r>
    </w:p>
    <w:p w14:paraId="0BCE5F92" w14:textId="77777777" w:rsidR="008553C6" w:rsidRDefault="00F01887" w:rsidP="004C3717">
      <w:pPr>
        <w:pStyle w:val="ListParagraph"/>
        <w:numPr>
          <w:ilvl w:val="0"/>
          <w:numId w:val="19"/>
        </w:numPr>
      </w:pPr>
      <w:r>
        <w:t xml:space="preserve">CDN  </w:t>
      </w:r>
    </w:p>
    <w:p w14:paraId="0BCE5F93" w14:textId="77777777" w:rsidR="008553C6" w:rsidRPr="00311A81" w:rsidRDefault="00F01887" w:rsidP="004C3717">
      <w:pPr>
        <w:pStyle w:val="ListParagraph"/>
        <w:numPr>
          <w:ilvl w:val="0"/>
          <w:numId w:val="19"/>
        </w:numPr>
      </w:pPr>
      <w:r>
        <w:t xml:space="preserve">PMU RN </w:t>
      </w:r>
      <w:r w:rsidR="00B077E5">
        <w:t xml:space="preserve"> </w:t>
      </w:r>
    </w:p>
    <w:p w14:paraId="0BCE5F94" w14:textId="77777777" w:rsidR="008553C6" w:rsidRDefault="008553C6" w:rsidP="004C3717">
      <w:pPr>
        <w:pStyle w:val="ListParagraph"/>
        <w:numPr>
          <w:ilvl w:val="0"/>
          <w:numId w:val="19"/>
        </w:numPr>
      </w:pPr>
      <w:r>
        <w:t>RN who has worked for APS in last 2 year</w:t>
      </w:r>
      <w:r w:rsidR="00225DD9">
        <w:t>s</w:t>
      </w:r>
      <w:r>
        <w:t xml:space="preserve"> and has completed the PCA train the trainer workshop</w:t>
      </w:r>
    </w:p>
    <w:p w14:paraId="0BCE5F95" w14:textId="77777777" w:rsidR="00726A8C" w:rsidRDefault="00726A8C" w:rsidP="00931B93"/>
    <w:p w14:paraId="0BCE5F96" w14:textId="77777777" w:rsidR="00070F78" w:rsidRDefault="00070F78" w:rsidP="00931B93">
      <w:pPr>
        <w:rPr>
          <w:b/>
        </w:rPr>
      </w:pPr>
      <w:r>
        <w:rPr>
          <w:b/>
        </w:rPr>
        <w:t>General information</w:t>
      </w:r>
    </w:p>
    <w:p w14:paraId="0BCE5F97" w14:textId="77777777" w:rsidR="00070F78" w:rsidRDefault="00070F78" w:rsidP="00BD5E8D">
      <w:pPr>
        <w:pStyle w:val="ListBullet"/>
      </w:pPr>
      <w:r>
        <w:t>Regional local anaesthetic techniques include</w:t>
      </w:r>
      <w:r w:rsidR="00F01887">
        <w:t>:</w:t>
      </w:r>
    </w:p>
    <w:p w14:paraId="0BCE5F98" w14:textId="77777777" w:rsidR="00070F78" w:rsidRDefault="00070F78" w:rsidP="004C3717">
      <w:pPr>
        <w:pStyle w:val="ListParagraph"/>
        <w:numPr>
          <w:ilvl w:val="0"/>
          <w:numId w:val="20"/>
        </w:numPr>
      </w:pPr>
      <w:r>
        <w:t>Continuous wound infiltration</w:t>
      </w:r>
    </w:p>
    <w:p w14:paraId="0BCE5F99" w14:textId="77777777" w:rsidR="00070F78" w:rsidRDefault="00070F78" w:rsidP="004C3717">
      <w:pPr>
        <w:pStyle w:val="ListParagraph"/>
        <w:numPr>
          <w:ilvl w:val="0"/>
          <w:numId w:val="20"/>
        </w:numPr>
      </w:pPr>
      <w:r>
        <w:t>Fascia Iliaca Compartment block (FIB)</w:t>
      </w:r>
    </w:p>
    <w:p w14:paraId="0BCE5F9A" w14:textId="77777777" w:rsidR="00070F78" w:rsidRDefault="00070F78" w:rsidP="004C3717">
      <w:pPr>
        <w:pStyle w:val="ListParagraph"/>
        <w:numPr>
          <w:ilvl w:val="0"/>
          <w:numId w:val="20"/>
        </w:numPr>
      </w:pPr>
      <w:r>
        <w:t>Intercostal block</w:t>
      </w:r>
    </w:p>
    <w:p w14:paraId="0BCE5F9B" w14:textId="77777777" w:rsidR="00070F78" w:rsidRDefault="00070F78" w:rsidP="004C3717">
      <w:pPr>
        <w:pStyle w:val="ListParagraph"/>
        <w:numPr>
          <w:ilvl w:val="0"/>
          <w:numId w:val="20"/>
        </w:numPr>
      </w:pPr>
      <w:r>
        <w:t>Interpleural block</w:t>
      </w:r>
    </w:p>
    <w:p w14:paraId="0BCE5F9C" w14:textId="77777777" w:rsidR="00070F78" w:rsidRDefault="00070F78" w:rsidP="004C3717">
      <w:pPr>
        <w:pStyle w:val="ListParagraph"/>
        <w:numPr>
          <w:ilvl w:val="0"/>
          <w:numId w:val="20"/>
        </w:numPr>
      </w:pPr>
      <w:r>
        <w:t>Paravertebral block</w:t>
      </w:r>
    </w:p>
    <w:p w14:paraId="0BCE5F9D" w14:textId="77777777" w:rsidR="00070F78" w:rsidRDefault="00070F78" w:rsidP="004C3717">
      <w:pPr>
        <w:pStyle w:val="ListParagraph"/>
        <w:numPr>
          <w:ilvl w:val="0"/>
          <w:numId w:val="20"/>
        </w:numPr>
      </w:pPr>
      <w:r>
        <w:t>Transverses Abdominus Plane (TAP) block</w:t>
      </w:r>
    </w:p>
    <w:p w14:paraId="0BCE5F9E" w14:textId="77777777" w:rsidR="00070F78" w:rsidRDefault="00070F78" w:rsidP="00BD5E8D">
      <w:pPr>
        <w:pStyle w:val="ListBullet"/>
      </w:pPr>
      <w:r>
        <w:t xml:space="preserve">Catheters used for RLAT </w:t>
      </w:r>
      <w:r w:rsidR="00F01887">
        <w:t xml:space="preserve">are </w:t>
      </w:r>
      <w:r>
        <w:t>inserted by surgical teams (</w:t>
      </w:r>
      <w:r w:rsidR="007145CF">
        <w:t>i.e.</w:t>
      </w:r>
      <w:r w:rsidR="00F01887">
        <w:t xml:space="preserve"> paravertebral/intercostal</w:t>
      </w:r>
      <w:r>
        <w:t xml:space="preserve"> blocks inserted by cardiothoracic surgeons)</w:t>
      </w:r>
      <w:r w:rsidR="00F01887">
        <w:t xml:space="preserve"> and</w:t>
      </w:r>
      <w:r>
        <w:t xml:space="preserve"> remain the responsibility of that team for all management issues.</w:t>
      </w:r>
      <w:r w:rsidR="00531CEA">
        <w:t xml:space="preserve"> This includes infusions via the Sapphire pump and elastomeric infusion pumps (i</w:t>
      </w:r>
      <w:r w:rsidR="00F01887">
        <w:t>.</w:t>
      </w:r>
      <w:r w:rsidR="00531CEA">
        <w:t>e</w:t>
      </w:r>
      <w:r w:rsidR="00F01887">
        <w:t>.</w:t>
      </w:r>
      <w:r w:rsidR="00531CEA">
        <w:t xml:space="preserve"> Pain Buster)</w:t>
      </w:r>
      <w:r w:rsidR="00F01887">
        <w:t>.</w:t>
      </w:r>
    </w:p>
    <w:p w14:paraId="0BCE5F9F" w14:textId="77777777" w:rsidR="00070F78" w:rsidRDefault="00366A63" w:rsidP="00BD5E8D">
      <w:pPr>
        <w:pStyle w:val="ListBullet"/>
      </w:pPr>
      <w:r>
        <w:t>E</w:t>
      </w:r>
      <w:r w:rsidR="00D37E81">
        <w:t>mergency Department Consultants/Registrars</w:t>
      </w:r>
      <w:r>
        <w:t xml:space="preserve"> who have been trained</w:t>
      </w:r>
      <w:r w:rsidR="00070F78">
        <w:t xml:space="preserve"> may insert a FIB for </w:t>
      </w:r>
      <w:r w:rsidR="00F750EA">
        <w:t>fractured neck of femur patients. Check all patients transferred from emergency with fractured neck of femur for RLAT catheters.</w:t>
      </w:r>
      <w:r w:rsidR="00070F78">
        <w:t xml:space="preserve"> </w:t>
      </w:r>
    </w:p>
    <w:p w14:paraId="0BCE5FA0" w14:textId="77777777" w:rsidR="00070F78" w:rsidRDefault="00070F78" w:rsidP="00BD5E8D">
      <w:pPr>
        <w:pStyle w:val="ListBullet"/>
      </w:pPr>
      <w:r>
        <w:lastRenderedPageBreak/>
        <w:t>Duration of RLAT is generally 48 – 96 hours</w:t>
      </w:r>
    </w:p>
    <w:p w14:paraId="0BCE5FA1" w14:textId="77777777" w:rsidR="00070F78" w:rsidRDefault="00070F78" w:rsidP="00BD5E8D">
      <w:pPr>
        <w:pStyle w:val="ListBullet"/>
      </w:pPr>
      <w:r>
        <w:t>Infusion may be continuous</w:t>
      </w:r>
      <w:r w:rsidR="00805CC4">
        <w:t>, patient controlled</w:t>
      </w:r>
      <w:r>
        <w:t xml:space="preserve"> or intermittent </w:t>
      </w:r>
      <w:r w:rsidR="00805CC4">
        <w:t>or a combination of continuous and patient controlled</w:t>
      </w:r>
      <w:r w:rsidR="00F01887">
        <w:t>.</w:t>
      </w:r>
    </w:p>
    <w:p w14:paraId="0BCE5FA2" w14:textId="77777777" w:rsidR="00070F78" w:rsidRDefault="00070F78" w:rsidP="00070F78"/>
    <w:p w14:paraId="0BCE5FA3" w14:textId="77777777" w:rsidR="00070F78" w:rsidRDefault="00070F78" w:rsidP="00070F78">
      <w:pPr>
        <w:rPr>
          <w:b/>
        </w:rPr>
      </w:pPr>
      <w:r>
        <w:rPr>
          <w:b/>
        </w:rPr>
        <w:t>Patient selection</w:t>
      </w:r>
    </w:p>
    <w:p w14:paraId="0BCE5FA4" w14:textId="77777777" w:rsidR="00070F78" w:rsidRPr="00070F78" w:rsidRDefault="00070F78" w:rsidP="00BD5E8D">
      <w:pPr>
        <w:pStyle w:val="ListBullet"/>
        <w:rPr>
          <w:b/>
        </w:rPr>
      </w:pPr>
      <w:r>
        <w:t>Contra</w:t>
      </w:r>
      <w:r w:rsidR="00805CC4">
        <w:t>-</w:t>
      </w:r>
      <w:r>
        <w:t>indic</w:t>
      </w:r>
      <w:r w:rsidR="00ED2353">
        <w:t>a</w:t>
      </w:r>
      <w:r>
        <w:t>t</w:t>
      </w:r>
      <w:r w:rsidR="00830C03">
        <w:t>ions</w:t>
      </w:r>
      <w:r w:rsidR="00F01887">
        <w:t>:</w:t>
      </w:r>
    </w:p>
    <w:p w14:paraId="0BCE5FA5" w14:textId="77777777" w:rsidR="00070F78" w:rsidRPr="00BD5E8D" w:rsidRDefault="00070F78" w:rsidP="004C3717">
      <w:pPr>
        <w:pStyle w:val="ListParagraph"/>
        <w:numPr>
          <w:ilvl w:val="0"/>
          <w:numId w:val="21"/>
        </w:numPr>
        <w:rPr>
          <w:b/>
        </w:rPr>
      </w:pPr>
      <w:r>
        <w:t>Local or generalised sepsis</w:t>
      </w:r>
    </w:p>
    <w:p w14:paraId="0BCE5FA6" w14:textId="77777777" w:rsidR="00070F78" w:rsidRPr="00BD5E8D" w:rsidRDefault="00070F78" w:rsidP="004C3717">
      <w:pPr>
        <w:pStyle w:val="ListParagraph"/>
        <w:numPr>
          <w:ilvl w:val="0"/>
          <w:numId w:val="21"/>
        </w:numPr>
        <w:rPr>
          <w:b/>
        </w:rPr>
      </w:pPr>
      <w:r>
        <w:t>Patient refusal</w:t>
      </w:r>
    </w:p>
    <w:p w14:paraId="0BCE5FA7" w14:textId="77777777" w:rsidR="00070F78" w:rsidRPr="00BD5E8D" w:rsidRDefault="00070F78" w:rsidP="004C3717">
      <w:pPr>
        <w:pStyle w:val="ListParagraph"/>
        <w:numPr>
          <w:ilvl w:val="0"/>
          <w:numId w:val="21"/>
        </w:numPr>
        <w:rPr>
          <w:b/>
        </w:rPr>
      </w:pPr>
      <w:r>
        <w:t>Allergy to local anaesthetic agent</w:t>
      </w:r>
    </w:p>
    <w:p w14:paraId="0BCE5FA8" w14:textId="77777777" w:rsidR="00070F78" w:rsidRDefault="00070F78" w:rsidP="00070F78"/>
    <w:p w14:paraId="0BCE5FA9" w14:textId="77777777" w:rsidR="00070F78" w:rsidRDefault="00070F78" w:rsidP="00070F78">
      <w:pPr>
        <w:rPr>
          <w:b/>
        </w:rPr>
      </w:pPr>
      <w:r>
        <w:rPr>
          <w:b/>
        </w:rPr>
        <w:t>Prescribing &amp; Commencement of RLAT</w:t>
      </w:r>
    </w:p>
    <w:p w14:paraId="0BCE5FAA" w14:textId="77777777" w:rsidR="004540AF" w:rsidRPr="004540AF" w:rsidRDefault="00070F78" w:rsidP="00BD5E8D">
      <w:pPr>
        <w:pStyle w:val="ListBullet"/>
        <w:rPr>
          <w:b/>
        </w:rPr>
      </w:pPr>
      <w:r>
        <w:t xml:space="preserve">Catheter is inserted by an </w:t>
      </w:r>
      <w:r w:rsidR="00BE0DCD">
        <w:t>A</w:t>
      </w:r>
      <w:r>
        <w:t xml:space="preserve">naesthetic </w:t>
      </w:r>
      <w:r w:rsidR="00BE0DCD">
        <w:t>C</w:t>
      </w:r>
      <w:r>
        <w:t>onsultant/</w:t>
      </w:r>
      <w:r w:rsidR="00BE0DCD">
        <w:t>R</w:t>
      </w:r>
      <w:r>
        <w:t xml:space="preserve">egistrar, </w:t>
      </w:r>
      <w:r w:rsidR="00BE0DCD">
        <w:t>E</w:t>
      </w:r>
      <w:r>
        <w:t xml:space="preserve">mergency </w:t>
      </w:r>
      <w:r w:rsidR="00BE0DCD">
        <w:t>D</w:t>
      </w:r>
      <w:r>
        <w:t xml:space="preserve">epartment </w:t>
      </w:r>
      <w:r w:rsidR="00BE0DCD">
        <w:t>C</w:t>
      </w:r>
      <w:r>
        <w:t>onsultant/</w:t>
      </w:r>
      <w:r w:rsidR="00BE0DCD">
        <w:t>R</w:t>
      </w:r>
      <w:r>
        <w:t xml:space="preserve">egistrar or </w:t>
      </w:r>
      <w:r w:rsidR="00BE0DCD">
        <w:t>S</w:t>
      </w:r>
      <w:r>
        <w:t>urg</w:t>
      </w:r>
      <w:r w:rsidR="00BE0DCD">
        <w:t>ical Consultant/R</w:t>
      </w:r>
      <w:r>
        <w:t>egistrar. Th</w:t>
      </w:r>
      <w:r w:rsidR="00366A63">
        <w:t>e</w:t>
      </w:r>
      <w:r>
        <w:t xml:space="preserve"> </w:t>
      </w:r>
      <w:r w:rsidR="00192FFE">
        <w:t>M</w:t>
      </w:r>
      <w:r>
        <w:t xml:space="preserve">edical </w:t>
      </w:r>
      <w:r w:rsidR="00192FFE">
        <w:t>O</w:t>
      </w:r>
      <w:r>
        <w:t xml:space="preserve">fficer </w:t>
      </w:r>
      <w:r w:rsidR="00366A63">
        <w:t>who inserts the catheter is responsible for</w:t>
      </w:r>
      <w:r>
        <w:t xml:space="preserve"> complet</w:t>
      </w:r>
      <w:r w:rsidR="00366A63">
        <w:t>ion</w:t>
      </w:r>
      <w:r>
        <w:t xml:space="preserve"> the RLAT chart. </w:t>
      </w:r>
    </w:p>
    <w:p w14:paraId="0BCE5FAB" w14:textId="77777777" w:rsidR="00070F78" w:rsidRPr="00EB122F" w:rsidRDefault="00070F78" w:rsidP="00BD5E8D">
      <w:pPr>
        <w:pStyle w:val="ListBullet"/>
        <w:rPr>
          <w:b/>
        </w:rPr>
      </w:pPr>
      <w:r>
        <w:t xml:space="preserve">Post procedural observation regime is the responsibility of the </w:t>
      </w:r>
      <w:r w:rsidR="00D37E81">
        <w:t>RN/RM</w:t>
      </w:r>
      <w:r w:rsidR="00B077E5">
        <w:t>/EN</w:t>
      </w:r>
      <w:r>
        <w:t xml:space="preserve"> caring for the patient.</w:t>
      </w:r>
    </w:p>
    <w:p w14:paraId="0BCE5FAC" w14:textId="77777777" w:rsidR="00303B4F" w:rsidRPr="00680C81" w:rsidRDefault="00EB122F" w:rsidP="00BD5E8D">
      <w:pPr>
        <w:pStyle w:val="ListBullet"/>
      </w:pPr>
      <w:r w:rsidRPr="00DF1376">
        <w:t xml:space="preserve">Chart &amp; inserts relating to </w:t>
      </w:r>
      <w:r>
        <w:t xml:space="preserve">Regional Local Anaesthetic Technique [RLAT] adult and paediatric </w:t>
      </w:r>
      <w:r w:rsidR="00680C81" w:rsidRPr="00992700">
        <w:rPr>
          <w:rFonts w:cs="Arial"/>
          <w:szCs w:val="24"/>
        </w:rPr>
        <w:t xml:space="preserve">are available on the </w:t>
      </w:r>
      <w:hyperlink w:anchor="_Hlk486496716" w:history="1" w:docLocation="1,7202,7226,179,,Clinical Forms Register ">
        <w:r w:rsidR="00680C81" w:rsidRPr="00992700">
          <w:rPr>
            <w:rStyle w:val="Hyperlink"/>
            <w:rFonts w:cs="Arial"/>
            <w:szCs w:val="24"/>
            <w:u w:val="none"/>
          </w:rPr>
          <w:t xml:space="preserve">Clinical Forms Register. </w:t>
        </w:r>
      </w:hyperlink>
    </w:p>
    <w:p w14:paraId="0BCE5FAD" w14:textId="77777777" w:rsidR="00680C81" w:rsidRDefault="00680C81" w:rsidP="00680C81">
      <w:pPr>
        <w:ind w:left="360"/>
      </w:pPr>
    </w:p>
    <w:tbl>
      <w:tblPr>
        <w:tblStyle w:val="TableGrid"/>
        <w:tblW w:w="0" w:type="auto"/>
        <w:jc w:val="center"/>
        <w:tblLook w:val="04A0" w:firstRow="1" w:lastRow="0" w:firstColumn="1" w:lastColumn="0" w:noHBand="0" w:noVBand="1"/>
      </w:tblPr>
      <w:tblGrid>
        <w:gridCol w:w="6618"/>
        <w:gridCol w:w="1701"/>
      </w:tblGrid>
      <w:tr w:rsidR="00EB122F" w14:paraId="0BCE5FB0" w14:textId="77777777" w:rsidTr="009C2188">
        <w:trPr>
          <w:jc w:val="center"/>
        </w:trPr>
        <w:tc>
          <w:tcPr>
            <w:tcW w:w="6618" w:type="dxa"/>
          </w:tcPr>
          <w:p w14:paraId="0BCE5FAE" w14:textId="77777777" w:rsidR="00EB122F" w:rsidRPr="00B077E5" w:rsidRDefault="00EB122F" w:rsidP="00EB122F">
            <w:pPr>
              <w:rPr>
                <w:b/>
              </w:rPr>
            </w:pPr>
            <w:r w:rsidRPr="00B077E5">
              <w:rPr>
                <w:b/>
              </w:rPr>
              <w:t xml:space="preserve">Chart/Insert Name </w:t>
            </w:r>
          </w:p>
        </w:tc>
        <w:tc>
          <w:tcPr>
            <w:tcW w:w="1701" w:type="dxa"/>
          </w:tcPr>
          <w:p w14:paraId="0BCE5FAF" w14:textId="77777777" w:rsidR="00EB122F" w:rsidRPr="00B077E5" w:rsidRDefault="00EB122F" w:rsidP="00EB122F">
            <w:pPr>
              <w:rPr>
                <w:b/>
              </w:rPr>
            </w:pPr>
            <w:r w:rsidRPr="00B077E5">
              <w:rPr>
                <w:b/>
              </w:rPr>
              <w:t>Chart Number</w:t>
            </w:r>
          </w:p>
        </w:tc>
      </w:tr>
      <w:tr w:rsidR="00EB122F" w14:paraId="0BCE5FB3" w14:textId="77777777" w:rsidTr="009C2188">
        <w:trPr>
          <w:jc w:val="center"/>
        </w:trPr>
        <w:tc>
          <w:tcPr>
            <w:tcW w:w="6618" w:type="dxa"/>
          </w:tcPr>
          <w:p w14:paraId="0BCE5FB1" w14:textId="77777777" w:rsidR="00EB122F" w:rsidRDefault="00EB122F" w:rsidP="00EB122F">
            <w:r>
              <w:t>Regional Local Anaesthetic Technique [RLAT] adult and paediatric</w:t>
            </w:r>
          </w:p>
        </w:tc>
        <w:tc>
          <w:tcPr>
            <w:tcW w:w="1701" w:type="dxa"/>
          </w:tcPr>
          <w:p w14:paraId="0BCE5FB2" w14:textId="77777777" w:rsidR="00EB122F" w:rsidRDefault="00EB122F" w:rsidP="00EB122F">
            <w:r>
              <w:t>60461</w:t>
            </w:r>
          </w:p>
        </w:tc>
      </w:tr>
    </w:tbl>
    <w:p w14:paraId="0BCE5FB4" w14:textId="77777777" w:rsidR="00303B4F" w:rsidRPr="00303B4F" w:rsidRDefault="00303B4F" w:rsidP="00303B4F">
      <w:pPr>
        <w:pStyle w:val="ListParagraph"/>
        <w:rPr>
          <w:b/>
        </w:rPr>
      </w:pPr>
    </w:p>
    <w:p w14:paraId="0BCE5FB5" w14:textId="77777777" w:rsidR="00070F78" w:rsidRPr="00F750EA" w:rsidRDefault="00070F78" w:rsidP="00BD5E8D">
      <w:pPr>
        <w:pStyle w:val="ListBullet"/>
        <w:rPr>
          <w:b/>
        </w:rPr>
      </w:pPr>
      <w:r>
        <w:t xml:space="preserve">Two competent </w:t>
      </w:r>
      <w:r w:rsidR="006F570D">
        <w:t>RN</w:t>
      </w:r>
      <w:r>
        <w:t>/</w:t>
      </w:r>
      <w:r w:rsidR="006F570D">
        <w:t>RMs</w:t>
      </w:r>
      <w:r>
        <w:t xml:space="preserve"> commence a RLAT infusion via the Sapphire pump</w:t>
      </w:r>
      <w:r w:rsidR="00F750EA">
        <w:t>.</w:t>
      </w:r>
    </w:p>
    <w:p w14:paraId="0BCE5FB6" w14:textId="77777777" w:rsidR="00F01887" w:rsidRPr="00F01887" w:rsidRDefault="00F750EA" w:rsidP="00F01887">
      <w:pPr>
        <w:pStyle w:val="ListBullet"/>
        <w:rPr>
          <w:b/>
        </w:rPr>
      </w:pPr>
      <w:r>
        <w:t xml:space="preserve">Ensure the correct administration set is used and connected to the filter. The giving set is Sapphire specific with a yellow line indicating </w:t>
      </w:r>
      <w:r w:rsidR="00814148">
        <w:t>Epidural</w:t>
      </w:r>
      <w:r>
        <w:t>/RLAT infusion with no side ports.</w:t>
      </w:r>
    </w:p>
    <w:p w14:paraId="0BCE5FB7" w14:textId="77777777" w:rsidR="00F750EA" w:rsidRPr="00F750EA" w:rsidRDefault="00C07ABE" w:rsidP="00BD5E8D">
      <w:pPr>
        <w:pStyle w:val="ListBullet"/>
        <w:rPr>
          <w:b/>
        </w:rPr>
      </w:pPr>
      <w:r>
        <w:t>O</w:t>
      </w:r>
      <w:r w:rsidR="00F750EA">
        <w:t xml:space="preserve">btain baseline </w:t>
      </w:r>
      <w:r w:rsidR="000C1422">
        <w:t xml:space="preserve">general </w:t>
      </w:r>
      <w:r w:rsidR="00F750EA">
        <w:t xml:space="preserve">observations </w:t>
      </w:r>
      <w:r w:rsidR="000C1422">
        <w:t>before</w:t>
      </w:r>
      <w:r w:rsidR="00F750EA">
        <w:t xml:space="preserve"> commencement of infusion. </w:t>
      </w:r>
    </w:p>
    <w:p w14:paraId="0BCE5FB8" w14:textId="77777777" w:rsidR="00F750EA" w:rsidRPr="00F750EA" w:rsidRDefault="00F750EA" w:rsidP="00BD5E8D">
      <w:pPr>
        <w:pStyle w:val="ListBullet"/>
        <w:rPr>
          <w:b/>
        </w:rPr>
      </w:pPr>
      <w:r>
        <w:t>RLAT may provide an incomplete block. Ensure regular assessment of pain</w:t>
      </w:r>
      <w:r w:rsidR="009A1583">
        <w:t xml:space="preserve"> is attended and</w:t>
      </w:r>
      <w:r>
        <w:t xml:space="preserve"> additional and adjuvant analgesia</w:t>
      </w:r>
      <w:r w:rsidR="009A1583">
        <w:t xml:space="preserve"> is administered as required</w:t>
      </w:r>
      <w:r>
        <w:t>.</w:t>
      </w:r>
    </w:p>
    <w:p w14:paraId="0BCE5FB9" w14:textId="77777777" w:rsidR="007549A5" w:rsidRDefault="007549A5" w:rsidP="00F750EA">
      <w:pPr>
        <w:rPr>
          <w:b/>
        </w:rPr>
      </w:pPr>
    </w:p>
    <w:p w14:paraId="0BCE5FBA" w14:textId="77777777" w:rsidR="00F750EA" w:rsidRDefault="00F750EA" w:rsidP="00F750EA">
      <w:pPr>
        <w:rPr>
          <w:b/>
        </w:rPr>
      </w:pPr>
      <w:r>
        <w:rPr>
          <w:b/>
        </w:rPr>
        <w:t>Monitoring the patient</w:t>
      </w:r>
    </w:p>
    <w:p w14:paraId="0BCE5FBB" w14:textId="77777777" w:rsidR="002A54F1" w:rsidRDefault="002A54F1" w:rsidP="00BD5E8D">
      <w:pPr>
        <w:pStyle w:val="ListBullet"/>
      </w:pPr>
      <w:r>
        <w:t>The RLAT chart treatment order provides specific observation guidelines &amp; denotes their frequency.</w:t>
      </w:r>
    </w:p>
    <w:p w14:paraId="0BCE5FBC" w14:textId="77777777" w:rsidR="002A54F1" w:rsidRPr="002A54F1" w:rsidRDefault="002A54F1" w:rsidP="00BD5E8D">
      <w:pPr>
        <w:pStyle w:val="ListBullet"/>
      </w:pPr>
      <w:r>
        <w:t>Standing orders for complications/side effects are on the back of the RLAT chart.</w:t>
      </w:r>
    </w:p>
    <w:p w14:paraId="0BCE5FBD" w14:textId="77777777" w:rsidR="00C42B57" w:rsidRPr="00B345DF" w:rsidRDefault="00C42B57" w:rsidP="00BD5E8D">
      <w:pPr>
        <w:pStyle w:val="ListBullet"/>
        <w:rPr>
          <w:rFonts w:cs="Arial"/>
          <w:b/>
          <w:szCs w:val="24"/>
        </w:rPr>
      </w:pPr>
      <w:r w:rsidRPr="00B345DF">
        <w:rPr>
          <w:rFonts w:cs="Arial"/>
          <w:szCs w:val="24"/>
        </w:rPr>
        <w:t>The</w:t>
      </w:r>
      <w:r w:rsidR="00AB149F">
        <w:rPr>
          <w:rFonts w:cs="Arial"/>
          <w:szCs w:val="24"/>
        </w:rPr>
        <w:t xml:space="preserve"> APS</w:t>
      </w:r>
      <w:r w:rsidRPr="00B345DF">
        <w:rPr>
          <w:rFonts w:cs="Arial"/>
          <w:szCs w:val="24"/>
        </w:rPr>
        <w:t xml:space="preserve"> will review patients with </w:t>
      </w:r>
      <w:r w:rsidR="00AB149F">
        <w:rPr>
          <w:rFonts w:cs="Arial"/>
          <w:szCs w:val="24"/>
        </w:rPr>
        <w:t>RLAT’s</w:t>
      </w:r>
      <w:r w:rsidRPr="00B345DF">
        <w:rPr>
          <w:rFonts w:cs="Arial"/>
          <w:szCs w:val="24"/>
        </w:rPr>
        <w:t xml:space="preserve"> daily. </w:t>
      </w:r>
      <w:r>
        <w:rPr>
          <w:rFonts w:cs="Arial"/>
          <w:szCs w:val="24"/>
        </w:rPr>
        <w:t>If a patient has not been reviewed please contact the APS within business hours or duty anaesthetic registrar after</w:t>
      </w:r>
      <w:r w:rsidR="00192FFE">
        <w:rPr>
          <w:rFonts w:cs="Arial"/>
          <w:szCs w:val="24"/>
        </w:rPr>
        <w:t xml:space="preserve"> </w:t>
      </w:r>
      <w:r>
        <w:rPr>
          <w:rFonts w:cs="Arial"/>
          <w:szCs w:val="24"/>
        </w:rPr>
        <w:t xml:space="preserve">hours via switch. </w:t>
      </w:r>
    </w:p>
    <w:p w14:paraId="0BCE5FBE" w14:textId="77777777" w:rsidR="00457DF2" w:rsidRDefault="00457DF2" w:rsidP="00BD5E8D">
      <w:pPr>
        <w:pStyle w:val="ListBullet"/>
      </w:pPr>
      <w:r>
        <w:t xml:space="preserve">Two competent </w:t>
      </w:r>
      <w:r w:rsidR="0072347C">
        <w:t>RN/RM’s</w:t>
      </w:r>
      <w:r>
        <w:t xml:space="preserve"> must complete any alteration of the rate of a RLAT.</w:t>
      </w:r>
    </w:p>
    <w:p w14:paraId="0BCE5FBF" w14:textId="77777777" w:rsidR="00457DF2" w:rsidRDefault="00457DF2" w:rsidP="00BD5E8D">
      <w:pPr>
        <w:pStyle w:val="ListBullet"/>
      </w:pPr>
      <w:r>
        <w:t>Monitor</w:t>
      </w:r>
      <w:r w:rsidR="0072347C">
        <w:t xml:space="preserve"> the</w:t>
      </w:r>
      <w:r>
        <w:t xml:space="preserve"> </w:t>
      </w:r>
      <w:r w:rsidR="00073D64">
        <w:t>patient</w:t>
      </w:r>
      <w:r w:rsidR="00EB122F">
        <w:t xml:space="preserve"> and manage</w:t>
      </w:r>
      <w:r w:rsidR="00073D64">
        <w:t xml:space="preserve"> vital signs and early warning score</w:t>
      </w:r>
      <w:r w:rsidR="00F01887">
        <w:t xml:space="preserve"> as per</w:t>
      </w:r>
      <w:r w:rsidR="00073D64">
        <w:t xml:space="preserve"> </w:t>
      </w:r>
      <w:r w:rsidR="00EB122F">
        <w:t>procedure.</w:t>
      </w:r>
    </w:p>
    <w:p w14:paraId="0BCE5FC0" w14:textId="77777777" w:rsidR="00457DF2" w:rsidRDefault="00EB122F" w:rsidP="00BD5E8D">
      <w:pPr>
        <w:pStyle w:val="ListBullet"/>
      </w:pPr>
      <w:r>
        <w:t>Modify</w:t>
      </w:r>
      <w:r w:rsidR="00457DF2">
        <w:t xml:space="preserve"> </w:t>
      </w:r>
      <w:r w:rsidR="00BF7D10">
        <w:t>motor block observations</w:t>
      </w:r>
      <w:r w:rsidR="00457DF2">
        <w:t xml:space="preserve"> appropriately for upper limbs</w:t>
      </w:r>
      <w:r>
        <w:t xml:space="preserve"> depending upon nerve innovated by block placement</w:t>
      </w:r>
      <w:r w:rsidR="00457DF2">
        <w:t>.</w:t>
      </w:r>
    </w:p>
    <w:p w14:paraId="0BCE5FC1" w14:textId="77777777" w:rsidR="00457DF2" w:rsidRDefault="00457DF2" w:rsidP="00BD5E8D">
      <w:pPr>
        <w:pStyle w:val="ListBullet"/>
      </w:pPr>
      <w:r>
        <w:t>Motor block observations are not required for continuous wound infiltration or TAP blocks.</w:t>
      </w:r>
    </w:p>
    <w:p w14:paraId="0BCE5FC2" w14:textId="77777777" w:rsidR="00457DF2" w:rsidRDefault="00457DF2" w:rsidP="00BD5E8D">
      <w:pPr>
        <w:pStyle w:val="ListBullet"/>
      </w:pPr>
      <w:r>
        <w:t xml:space="preserve">Record the effectiveness of RLAT and any adverse effects in the </w:t>
      </w:r>
      <w:r w:rsidR="0027398C">
        <w:t>patient’s</w:t>
      </w:r>
      <w:r>
        <w:t xml:space="preserve"> clinical progress notes. </w:t>
      </w:r>
    </w:p>
    <w:p w14:paraId="0BCE5FC3" w14:textId="77777777" w:rsidR="00457DF2" w:rsidRDefault="00457DF2" w:rsidP="00457DF2"/>
    <w:p w14:paraId="0BCE5FC4" w14:textId="77777777" w:rsidR="00457DF2" w:rsidRDefault="00457DF2" w:rsidP="00457DF2">
      <w:pPr>
        <w:rPr>
          <w:b/>
        </w:rPr>
      </w:pPr>
      <w:r>
        <w:rPr>
          <w:b/>
        </w:rPr>
        <w:t>Cessation of the infusion</w:t>
      </w:r>
    </w:p>
    <w:p w14:paraId="0BCE5FC5" w14:textId="77777777" w:rsidR="00457DF2" w:rsidRDefault="00457DF2" w:rsidP="00BD5E8D">
      <w:pPr>
        <w:pStyle w:val="ListBullet"/>
      </w:pPr>
      <w:r>
        <w:t xml:space="preserve">The decision to cease a RLAT will be made by the APS </w:t>
      </w:r>
      <w:r w:rsidR="00ED2353">
        <w:t xml:space="preserve">or surgical </w:t>
      </w:r>
      <w:r w:rsidR="00C07ABE">
        <w:t xml:space="preserve">team </w:t>
      </w:r>
      <w:r>
        <w:t xml:space="preserve">in conjunction with the patient, </w:t>
      </w:r>
      <w:r w:rsidR="006931C9">
        <w:t>RN</w:t>
      </w:r>
      <w:r>
        <w:t>/</w:t>
      </w:r>
      <w:r w:rsidR="006931C9">
        <w:t>RM</w:t>
      </w:r>
      <w:r>
        <w:t xml:space="preserve"> and medical teams.</w:t>
      </w:r>
    </w:p>
    <w:p w14:paraId="0BCE5FC6" w14:textId="77777777" w:rsidR="00457DF2" w:rsidRDefault="00457DF2" w:rsidP="00BD5E8D">
      <w:pPr>
        <w:pStyle w:val="ListBullet"/>
      </w:pPr>
      <w:r>
        <w:t xml:space="preserve">Ensure adequate analgesia is ordered before the cessation of the </w:t>
      </w:r>
      <w:r w:rsidR="0027398C">
        <w:t>RLAT</w:t>
      </w:r>
      <w:r>
        <w:t>.</w:t>
      </w:r>
    </w:p>
    <w:p w14:paraId="0BCE5FC7" w14:textId="77777777" w:rsidR="00457DF2" w:rsidRDefault="00457DF2" w:rsidP="00BD5E8D">
      <w:pPr>
        <w:pStyle w:val="ListBullet"/>
      </w:pPr>
      <w:r>
        <w:t>Maintain IVC patency for four hours post cessation.</w:t>
      </w:r>
    </w:p>
    <w:p w14:paraId="0BCE5FC8" w14:textId="77777777" w:rsidR="00457DF2" w:rsidRDefault="00457DF2" w:rsidP="00BD5E8D">
      <w:pPr>
        <w:pStyle w:val="ListBullet"/>
      </w:pPr>
      <w:r>
        <w:t>Ensure the catheter is not sutured; visually inspect insertion site &amp; documentation of insertion for advice of same.</w:t>
      </w:r>
    </w:p>
    <w:p w14:paraId="0BCE5FC9" w14:textId="77777777" w:rsidR="00457DF2" w:rsidRDefault="006F570D" w:rsidP="00BD5E8D">
      <w:pPr>
        <w:pStyle w:val="ListBullet"/>
      </w:pPr>
      <w:r>
        <w:t>Remove the</w:t>
      </w:r>
      <w:r w:rsidR="00457DF2">
        <w:t xml:space="preserve"> catheter </w:t>
      </w:r>
      <w:r w:rsidR="0072347C">
        <w:t xml:space="preserve">using an aseptic technique </w:t>
      </w:r>
      <w:r w:rsidR="00457DF2">
        <w:t xml:space="preserve">and place </w:t>
      </w:r>
      <w:r w:rsidR="0072347C">
        <w:t xml:space="preserve">a </w:t>
      </w:r>
      <w:r w:rsidR="00457DF2">
        <w:t>dressing over site. Remove dressing after 24 hours.</w:t>
      </w:r>
    </w:p>
    <w:p w14:paraId="0BCE5FCA" w14:textId="77777777" w:rsidR="00457DF2" w:rsidRDefault="00457DF2" w:rsidP="00BD5E8D">
      <w:pPr>
        <w:pStyle w:val="ListBullet"/>
      </w:pPr>
      <w:r>
        <w:t xml:space="preserve">Inspect catheter tip. A witness is required to sight the tip of the catheter which is blue. If </w:t>
      </w:r>
      <w:r w:rsidR="00752794">
        <w:t xml:space="preserve">blue tip is </w:t>
      </w:r>
      <w:r>
        <w:t>not</w:t>
      </w:r>
      <w:r w:rsidR="00752794">
        <w:t xml:space="preserve"> identified</w:t>
      </w:r>
      <w:r>
        <w:t>, notify the APS</w:t>
      </w:r>
      <w:r w:rsidR="006931C9">
        <w:t xml:space="preserve"> or A</w:t>
      </w:r>
      <w:r>
        <w:t>naesthetist</w:t>
      </w:r>
      <w:r w:rsidR="006931C9">
        <w:t xml:space="preserve"> Registrar after hours</w:t>
      </w:r>
      <w:r>
        <w:t>.</w:t>
      </w:r>
    </w:p>
    <w:p w14:paraId="0BCE5FCB" w14:textId="77777777" w:rsidR="00457DF2" w:rsidRDefault="00457DF2" w:rsidP="00BD5E8D">
      <w:pPr>
        <w:pStyle w:val="ListBullet"/>
      </w:pPr>
      <w:r>
        <w:t xml:space="preserve">Document date </w:t>
      </w:r>
      <w:r w:rsidR="00D1752C">
        <w:t>and</w:t>
      </w:r>
      <w:r>
        <w:t xml:space="preserve"> time of removal in the appropriate space on the </w:t>
      </w:r>
      <w:r w:rsidR="00752794">
        <w:t xml:space="preserve">front of the </w:t>
      </w:r>
      <w:r>
        <w:t xml:space="preserve">RLAT </w:t>
      </w:r>
      <w:r w:rsidR="00752794">
        <w:t>chart and the patient progress notes</w:t>
      </w:r>
      <w:r>
        <w:t>.</w:t>
      </w:r>
    </w:p>
    <w:p w14:paraId="0BCE5FCC" w14:textId="77777777" w:rsidR="00457DF2" w:rsidRDefault="00457DF2" w:rsidP="00BD5E8D">
      <w:pPr>
        <w:pStyle w:val="ListBullet"/>
      </w:pPr>
      <w:r>
        <w:t>Catheter tips are not routinely sent for pathology, however if the site shows signs of infection the tip can be sent for culture.</w:t>
      </w:r>
    </w:p>
    <w:p w14:paraId="0BCE5FCD" w14:textId="77777777" w:rsidR="0077684D" w:rsidRPr="00963C65" w:rsidRDefault="00457DF2" w:rsidP="00BD5E8D">
      <w:pPr>
        <w:pStyle w:val="ListBullet"/>
        <w:rPr>
          <w:rFonts w:cs="Arial"/>
          <w:b/>
          <w:szCs w:val="24"/>
        </w:rPr>
      </w:pPr>
      <w:r>
        <w:t>Advise the APS</w:t>
      </w:r>
      <w:r w:rsidR="00D1752C">
        <w:t xml:space="preserve"> or Anaesthetic Registrar after hours</w:t>
      </w:r>
      <w:r>
        <w:t xml:space="preserve"> if the catheter is inadvertently dislodged or removed and place a dressing over the site. </w:t>
      </w:r>
    </w:p>
    <w:p w14:paraId="0BCE5FCE" w14:textId="77777777" w:rsidR="00963C65" w:rsidRPr="00EB44F7" w:rsidRDefault="00963C65" w:rsidP="00BD5E8D">
      <w:pPr>
        <w:pStyle w:val="ListBullet"/>
        <w:rPr>
          <w:rFonts w:cs="Arial"/>
          <w:b/>
          <w:szCs w:val="24"/>
        </w:rPr>
      </w:pPr>
      <w:r>
        <w:t xml:space="preserve">Discard all medications in accordance with Medication Handling </w:t>
      </w:r>
      <w:r w:rsidR="00D1752C">
        <w:t>P</w:t>
      </w:r>
      <w:r>
        <w:t>olicy located on the Policy Register.</w:t>
      </w:r>
    </w:p>
    <w:p w14:paraId="0BCE5FCF" w14:textId="77777777" w:rsidR="007B6904" w:rsidRPr="0077684D" w:rsidRDefault="007B6904" w:rsidP="0077684D">
      <w:pPr>
        <w:rPr>
          <w:rFonts w:cs="Arial"/>
          <w:b/>
          <w:szCs w:val="24"/>
        </w:rPr>
      </w:pPr>
    </w:p>
    <w:p w14:paraId="0BCE5FD0" w14:textId="77777777" w:rsidR="007B6904" w:rsidRPr="00BD5E8D" w:rsidRDefault="004D12AE" w:rsidP="00BD5E8D">
      <w:pPr>
        <w:jc w:val="right"/>
        <w:rPr>
          <w:b/>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0BCE5FD2" w14:textId="77777777" w:rsidTr="009C2188">
        <w:trPr>
          <w:cantSplit/>
          <w:trHeight w:val="285"/>
        </w:trPr>
        <w:tc>
          <w:tcPr>
            <w:tcW w:w="9158" w:type="dxa"/>
            <w:shd w:val="clear" w:color="auto" w:fill="A6A6A6" w:themeFill="background1" w:themeFillShade="A6"/>
          </w:tcPr>
          <w:p w14:paraId="0BCE5FD1" w14:textId="77777777" w:rsidR="007B6904" w:rsidRPr="00CD1C0E" w:rsidRDefault="00FF56DD" w:rsidP="00FF56DD">
            <w:pPr>
              <w:pStyle w:val="Heading1"/>
            </w:pPr>
            <w:bookmarkStart w:id="27" w:name="_Toc389473287"/>
            <w:bookmarkStart w:id="28" w:name="_Toc499551733"/>
            <w:r>
              <w:t xml:space="preserve">Related Policies, </w:t>
            </w:r>
            <w:r w:rsidR="007B6904">
              <w:t>Procedures</w:t>
            </w:r>
            <w:bookmarkEnd w:id="27"/>
            <w:r>
              <w:t>, Guidelines and Legislation</w:t>
            </w:r>
            <w:bookmarkEnd w:id="28"/>
          </w:p>
        </w:tc>
      </w:tr>
    </w:tbl>
    <w:p w14:paraId="0BCE5FD3" w14:textId="77777777" w:rsidR="00BD5E8D" w:rsidRDefault="00BD5E8D" w:rsidP="00BD5E8D"/>
    <w:p w14:paraId="0BCE5FD4" w14:textId="77777777" w:rsidR="00931B93" w:rsidRDefault="00303B4F" w:rsidP="00931B93">
      <w:pPr>
        <w:pStyle w:val="Heading2"/>
      </w:pPr>
      <w:r>
        <w:t>P</w:t>
      </w:r>
      <w:r w:rsidR="00931B93" w:rsidRPr="00FF56DD">
        <w:t>olicies</w:t>
      </w:r>
    </w:p>
    <w:p w14:paraId="0BCE5FD5" w14:textId="77777777" w:rsidR="0072347C" w:rsidRPr="0072347C" w:rsidRDefault="0072347C" w:rsidP="004C3717">
      <w:pPr>
        <w:pStyle w:val="ListBullet"/>
        <w:rPr>
          <w:b/>
        </w:rPr>
      </w:pPr>
      <w:r>
        <w:t>Medication Handling Policy</w:t>
      </w:r>
    </w:p>
    <w:p w14:paraId="0BCE5FD6" w14:textId="77777777" w:rsidR="00931B93" w:rsidRDefault="00931B93" w:rsidP="00931B93"/>
    <w:p w14:paraId="0BCE5FD7" w14:textId="77777777" w:rsidR="00931B93" w:rsidRDefault="00931B93" w:rsidP="00931B93">
      <w:pPr>
        <w:pStyle w:val="Heading2"/>
      </w:pPr>
      <w:r>
        <w:t>Procedures</w:t>
      </w:r>
    </w:p>
    <w:p w14:paraId="0BCE5FD8" w14:textId="77777777" w:rsidR="00AD3F0B" w:rsidRDefault="00F01887" w:rsidP="004C3717">
      <w:pPr>
        <w:pStyle w:val="ListBullet"/>
      </w:pPr>
      <w:r>
        <w:t>Central Venous Access Device (CVAD)</w:t>
      </w:r>
      <w:r w:rsidR="00AD3F0B">
        <w:t xml:space="preserve"> </w:t>
      </w:r>
      <w:r w:rsidR="0092624E">
        <w:t>Management</w:t>
      </w:r>
      <w:r w:rsidR="00AD3F0B">
        <w:t xml:space="preserve"> – Children, Adolescents and </w:t>
      </w:r>
      <w:r w:rsidR="0092624E">
        <w:t>Adults</w:t>
      </w:r>
      <w:r w:rsidR="00EB44F7">
        <w:t xml:space="preserve"> (not Neonates)</w:t>
      </w:r>
    </w:p>
    <w:p w14:paraId="0BCE5FD9" w14:textId="77777777" w:rsidR="00287711" w:rsidRDefault="00287711" w:rsidP="004C3717">
      <w:pPr>
        <w:pStyle w:val="ListBullet"/>
      </w:pPr>
      <w:r>
        <w:t>Peripheral Intravenous Cannula, Adults and Children (Not neonates)</w:t>
      </w:r>
    </w:p>
    <w:p w14:paraId="0BCE5FDA" w14:textId="77777777" w:rsidR="004B3861" w:rsidRDefault="00967A46" w:rsidP="004C3717">
      <w:pPr>
        <w:pStyle w:val="ListBullet"/>
      </w:pPr>
      <w:r>
        <w:t>Clinical Handover P</w:t>
      </w:r>
      <w:r w:rsidR="004B3861">
        <w:t>rocedure</w:t>
      </w:r>
    </w:p>
    <w:p w14:paraId="0BCE5FDB" w14:textId="77777777" w:rsidR="004B3861" w:rsidRDefault="00AD3F0B" w:rsidP="004C3717">
      <w:pPr>
        <w:pStyle w:val="ListBullet"/>
      </w:pPr>
      <w:r>
        <w:t>Health-</w:t>
      </w:r>
      <w:r w:rsidR="004B3861">
        <w:t xml:space="preserve">care </w:t>
      </w:r>
      <w:r>
        <w:t>A</w:t>
      </w:r>
      <w:r w:rsidR="004B3861">
        <w:t xml:space="preserve">ssociated </w:t>
      </w:r>
      <w:r>
        <w:t>I</w:t>
      </w:r>
      <w:r w:rsidR="00967A46">
        <w:t>nfections P</w:t>
      </w:r>
      <w:r w:rsidR="004B3861">
        <w:t>rocedure</w:t>
      </w:r>
    </w:p>
    <w:p w14:paraId="0BCE5FDC" w14:textId="77777777" w:rsidR="004B3861" w:rsidRDefault="004B3861" w:rsidP="004C3717">
      <w:pPr>
        <w:pStyle w:val="ListBullet"/>
      </w:pPr>
      <w:r w:rsidRPr="004B3861">
        <w:t>Nursing and Midwifery Continuing Competence</w:t>
      </w:r>
    </w:p>
    <w:p w14:paraId="0BCE5FDD" w14:textId="77777777" w:rsidR="00EB44F7" w:rsidRPr="004B3861" w:rsidRDefault="00EB44F7" w:rsidP="004C3717">
      <w:pPr>
        <w:pStyle w:val="ListBullet"/>
      </w:pPr>
      <w:r>
        <w:t>Vital Signs and Early Warning Scores</w:t>
      </w:r>
      <w:r w:rsidR="00F01887">
        <w:t xml:space="preserve"> </w:t>
      </w:r>
      <w:r w:rsidR="00287711">
        <w:t>Procedure</w:t>
      </w:r>
    </w:p>
    <w:p w14:paraId="0BCE5FDE" w14:textId="77777777" w:rsidR="00287711" w:rsidRDefault="00287711" w:rsidP="00931B93"/>
    <w:p w14:paraId="0BCE5FDF" w14:textId="77777777" w:rsidR="00287711" w:rsidRDefault="00287711" w:rsidP="00931B93">
      <w:pPr>
        <w:rPr>
          <w:b/>
        </w:rPr>
      </w:pPr>
      <w:r>
        <w:rPr>
          <w:b/>
        </w:rPr>
        <w:t>National Standards</w:t>
      </w:r>
    </w:p>
    <w:p w14:paraId="0BCE5FE0" w14:textId="77777777" w:rsidR="00287711" w:rsidRDefault="00287711" w:rsidP="00287711">
      <w:pPr>
        <w:pStyle w:val="ListParagraph"/>
        <w:numPr>
          <w:ilvl w:val="0"/>
          <w:numId w:val="23"/>
        </w:numPr>
        <w:ind w:left="284" w:hanging="284"/>
      </w:pPr>
      <w:r>
        <w:t>National Standard for User-applied Labelling of Injectable Medicines, Fluids and Lines</w:t>
      </w:r>
    </w:p>
    <w:p w14:paraId="0BCE5FE1" w14:textId="77777777" w:rsidR="00287711" w:rsidRPr="00FF56DD" w:rsidRDefault="00287711" w:rsidP="00931B93"/>
    <w:p w14:paraId="0BCE5FE2" w14:textId="77777777" w:rsidR="00D106D8" w:rsidRPr="004B3861" w:rsidRDefault="004C3717" w:rsidP="00D106D8">
      <w:pPr>
        <w:rPr>
          <w:rFonts w:cs="Arial"/>
          <w:b/>
          <w:szCs w:val="24"/>
        </w:rPr>
      </w:pPr>
      <w:r>
        <w:rPr>
          <w:rFonts w:cs="Arial"/>
          <w:b/>
          <w:szCs w:val="24"/>
        </w:rPr>
        <w:t>ACT L</w:t>
      </w:r>
      <w:r w:rsidR="00D106D8" w:rsidRPr="004B3861">
        <w:rPr>
          <w:rFonts w:cs="Arial"/>
          <w:b/>
          <w:szCs w:val="24"/>
        </w:rPr>
        <w:t>egislation</w:t>
      </w:r>
    </w:p>
    <w:p w14:paraId="0BCE5FE3" w14:textId="77777777" w:rsidR="00D106D8" w:rsidRPr="004B3861" w:rsidRDefault="00D106D8" w:rsidP="004C3717">
      <w:pPr>
        <w:pStyle w:val="ListBullet"/>
        <w:rPr>
          <w:rFonts w:eastAsiaTheme="minorHAnsi"/>
        </w:rPr>
      </w:pPr>
      <w:r w:rsidRPr="00287711">
        <w:rPr>
          <w:rFonts w:eastAsiaTheme="minorHAnsi"/>
          <w:i/>
        </w:rPr>
        <w:t>Drugs of Dependence Act</w:t>
      </w:r>
      <w:r w:rsidRPr="004B3861">
        <w:rPr>
          <w:rFonts w:eastAsiaTheme="minorHAnsi"/>
        </w:rPr>
        <w:t xml:space="preserve"> 1989 A1989-11 Republication No 29 Effective: 10 December 2013</w:t>
      </w:r>
    </w:p>
    <w:p w14:paraId="0BCE5FE4" w14:textId="77777777" w:rsidR="00303B4F" w:rsidRPr="00FF56DD" w:rsidRDefault="00303B4F" w:rsidP="007B6904">
      <w:pPr>
        <w:ind w:left="720"/>
        <w:rPr>
          <w:rFonts w:cs="Arial"/>
          <w:i/>
          <w:szCs w:val="24"/>
        </w:rPr>
      </w:pPr>
    </w:p>
    <w:p w14:paraId="0BCE5FE5" w14:textId="77777777" w:rsidR="007B6904" w:rsidRDefault="004D12AE" w:rsidP="007B6904">
      <w:pPr>
        <w:pStyle w:val="ListParagraph"/>
        <w:jc w:val="right"/>
        <w:rPr>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0BCE5FE7" w14:textId="77777777" w:rsidTr="009C2188">
        <w:trPr>
          <w:cantSplit/>
          <w:trHeight w:val="285"/>
        </w:trPr>
        <w:tc>
          <w:tcPr>
            <w:tcW w:w="9158" w:type="dxa"/>
            <w:shd w:val="clear" w:color="auto" w:fill="A6A6A6" w:themeFill="background1" w:themeFillShade="A6"/>
          </w:tcPr>
          <w:p w14:paraId="0BCE5FE6" w14:textId="77777777" w:rsidR="007B6904" w:rsidRPr="00CD1C0E" w:rsidRDefault="007B6904" w:rsidP="004213C3">
            <w:pPr>
              <w:pStyle w:val="Heading1"/>
            </w:pPr>
            <w:bookmarkStart w:id="29" w:name="_Toc389473288"/>
            <w:bookmarkStart w:id="30" w:name="_Toc499551734"/>
            <w:r>
              <w:t>References</w:t>
            </w:r>
            <w:bookmarkEnd w:id="29"/>
            <w:bookmarkEnd w:id="30"/>
          </w:p>
        </w:tc>
      </w:tr>
    </w:tbl>
    <w:p w14:paraId="0BCE5FE8" w14:textId="77777777" w:rsidR="004C3717" w:rsidRDefault="004C3717" w:rsidP="00C2583F">
      <w:pPr>
        <w:rPr>
          <w:szCs w:val="24"/>
        </w:rPr>
      </w:pPr>
      <w:bookmarkStart w:id="31" w:name="_Toc389131245"/>
    </w:p>
    <w:p w14:paraId="0BCE5FE9" w14:textId="77777777" w:rsidR="003E1D0D" w:rsidRPr="004C3717" w:rsidRDefault="003E1D0D" w:rsidP="004C3717">
      <w:pPr>
        <w:pStyle w:val="ListParagraph"/>
        <w:numPr>
          <w:ilvl w:val="0"/>
          <w:numId w:val="22"/>
        </w:numPr>
        <w:ind w:left="426" w:hanging="426"/>
        <w:rPr>
          <w:szCs w:val="24"/>
        </w:rPr>
      </w:pPr>
      <w:r w:rsidRPr="004C3717">
        <w:rPr>
          <w:szCs w:val="24"/>
        </w:rPr>
        <w:t>Acute Pain Service PCA Canberra Hospital Protocol (1993) Revised August (1996) Revised (2005). Revised (2008)</w:t>
      </w:r>
    </w:p>
    <w:p w14:paraId="0BCE5FEA" w14:textId="77777777" w:rsidR="003E1D0D" w:rsidRPr="004C3717" w:rsidRDefault="003E1D0D" w:rsidP="004C3717">
      <w:pPr>
        <w:pStyle w:val="ListParagraph"/>
        <w:numPr>
          <w:ilvl w:val="0"/>
          <w:numId w:val="22"/>
        </w:numPr>
        <w:ind w:left="426" w:hanging="426"/>
        <w:rPr>
          <w:rFonts w:cs="Arial"/>
          <w:szCs w:val="24"/>
        </w:rPr>
      </w:pPr>
      <w:r w:rsidRPr="004C3717">
        <w:rPr>
          <w:rFonts w:cs="Arial"/>
          <w:szCs w:val="24"/>
        </w:rPr>
        <w:t>Alaris</w:t>
      </w:r>
      <w:bookmarkStart w:id="32" w:name="OLE_LINK1"/>
      <w:r w:rsidRPr="004C3717">
        <w:rPr>
          <w:rFonts w:cs="Arial"/>
          <w:szCs w:val="24"/>
        </w:rPr>
        <w:t>®</w:t>
      </w:r>
      <w:bookmarkEnd w:id="32"/>
      <w:r w:rsidRPr="004C3717">
        <w:rPr>
          <w:rFonts w:cs="Arial"/>
          <w:szCs w:val="24"/>
        </w:rPr>
        <w:t xml:space="preserve"> Medical systems IVAC® P5000 MKII Directions for Use 5001FAOPT71 Issue 12</w:t>
      </w:r>
    </w:p>
    <w:p w14:paraId="0BCE5FEB" w14:textId="77777777" w:rsidR="00C2583F" w:rsidRPr="004C3717" w:rsidRDefault="003E1D0D" w:rsidP="004C3717">
      <w:pPr>
        <w:pStyle w:val="ListParagraph"/>
        <w:numPr>
          <w:ilvl w:val="0"/>
          <w:numId w:val="22"/>
        </w:numPr>
        <w:ind w:left="426" w:hanging="426"/>
        <w:rPr>
          <w:szCs w:val="24"/>
        </w:rPr>
      </w:pPr>
      <w:r w:rsidRPr="004C3717">
        <w:rPr>
          <w:szCs w:val="24"/>
        </w:rPr>
        <w:t>Argiriadou H, Papagiannopoulou P, Foroulis C N, Anastasiadis K, Thomaidou E and Papakonstantinou Himmelseher (2011) Intraoperative Infusion of S (+)-Ketamine Enhances Post-thoracotomy Pain control compared with Perioperative Parecoxib When used in conjunction with thoracic Paravertebral Ropivacaine Infusion</w:t>
      </w:r>
    </w:p>
    <w:p w14:paraId="0BCE5FEC" w14:textId="77777777" w:rsidR="003E1D0D" w:rsidRPr="004C3717" w:rsidRDefault="003E1D0D" w:rsidP="004C3717">
      <w:pPr>
        <w:pStyle w:val="ListParagraph"/>
        <w:numPr>
          <w:ilvl w:val="0"/>
          <w:numId w:val="22"/>
        </w:numPr>
        <w:ind w:left="426" w:hanging="426"/>
        <w:rPr>
          <w:rFonts w:cs="Arial"/>
          <w:szCs w:val="24"/>
        </w:rPr>
      </w:pPr>
      <w:r w:rsidRPr="004C3717">
        <w:rPr>
          <w:rFonts w:cs="Arial"/>
          <w:szCs w:val="24"/>
        </w:rPr>
        <w:t>Australian Capital Territory Drug of Dependence Act 1989 No11 Republication No 12 effective 28 March 2003</w:t>
      </w:r>
    </w:p>
    <w:p w14:paraId="0BCE5FED" w14:textId="77777777" w:rsidR="003E1D0D" w:rsidRPr="004C3717" w:rsidRDefault="003E1D0D" w:rsidP="004C3717">
      <w:pPr>
        <w:pStyle w:val="ListParagraph"/>
        <w:numPr>
          <w:ilvl w:val="0"/>
          <w:numId w:val="22"/>
        </w:numPr>
        <w:ind w:left="426" w:hanging="426"/>
        <w:rPr>
          <w:rFonts w:cs="Arial"/>
          <w:bCs/>
          <w:szCs w:val="24"/>
        </w:rPr>
      </w:pPr>
      <w:r w:rsidRPr="004C3717">
        <w:rPr>
          <w:rFonts w:cs="Arial"/>
          <w:bCs/>
          <w:szCs w:val="24"/>
        </w:rPr>
        <w:t>Brooks K (1997) Reducing Epidural catheter infections Nursing 97 May 1997</w:t>
      </w:r>
    </w:p>
    <w:p w14:paraId="0BCE5FEE" w14:textId="77777777" w:rsidR="003E1D0D" w:rsidRPr="004C3717" w:rsidRDefault="003E1D0D" w:rsidP="004C3717">
      <w:pPr>
        <w:pStyle w:val="ListParagraph"/>
        <w:numPr>
          <w:ilvl w:val="0"/>
          <w:numId w:val="22"/>
        </w:numPr>
        <w:ind w:left="426" w:hanging="426"/>
        <w:rPr>
          <w:szCs w:val="24"/>
        </w:rPr>
      </w:pPr>
      <w:r w:rsidRPr="004C3717">
        <w:rPr>
          <w:szCs w:val="24"/>
        </w:rPr>
        <w:t xml:space="preserve">Casagrande A M (2006) </w:t>
      </w:r>
      <w:r w:rsidRPr="004C3717">
        <w:rPr>
          <w:iCs/>
          <w:szCs w:val="24"/>
        </w:rPr>
        <w:t>Propofol for Office Oral and Maxillofacial Anesthesia: The Case Against Low-dose Ketamine</w:t>
      </w:r>
      <w:r w:rsidRPr="004C3717">
        <w:rPr>
          <w:szCs w:val="24"/>
        </w:rPr>
        <w:t xml:space="preserve"> Journal of Oral and Maxillofacial Surgery Volume 64, Issue 4 April 2006 pages 693 to 695.</w:t>
      </w:r>
    </w:p>
    <w:p w14:paraId="0BCE5FEF" w14:textId="77777777" w:rsidR="003E1D0D" w:rsidRPr="004C3717" w:rsidRDefault="003E1D0D" w:rsidP="004C3717">
      <w:pPr>
        <w:pStyle w:val="ListParagraph"/>
        <w:numPr>
          <w:ilvl w:val="0"/>
          <w:numId w:val="22"/>
        </w:numPr>
        <w:ind w:left="426" w:hanging="426"/>
        <w:rPr>
          <w:szCs w:val="24"/>
        </w:rPr>
      </w:pPr>
      <w:r w:rsidRPr="004C3717">
        <w:rPr>
          <w:szCs w:val="24"/>
        </w:rPr>
        <w:t xml:space="preserve">Correll G E, Maleki J, Gracely E J, Muir J J and Harbut R E (2004) </w:t>
      </w:r>
      <w:r w:rsidRPr="004C3717">
        <w:rPr>
          <w:iCs/>
          <w:szCs w:val="24"/>
        </w:rPr>
        <w:t xml:space="preserve">Subanesthetic Ketamine Infusion Therapy: A Retrospective Analysis of a Novel Therapeutic Approach to complex Regional Pain Syndrome </w:t>
      </w:r>
      <w:r w:rsidRPr="004C3717">
        <w:rPr>
          <w:szCs w:val="24"/>
        </w:rPr>
        <w:t>Pain Medicine Volume 5 Number 3 2004 page 263 to 275</w:t>
      </w:r>
    </w:p>
    <w:p w14:paraId="0BCE5FF0" w14:textId="77777777" w:rsidR="003E1D0D" w:rsidRPr="004C3717" w:rsidRDefault="003E1D0D" w:rsidP="004C3717">
      <w:pPr>
        <w:pStyle w:val="ListParagraph"/>
        <w:numPr>
          <w:ilvl w:val="0"/>
          <w:numId w:val="22"/>
        </w:numPr>
        <w:ind w:left="426" w:hanging="426"/>
        <w:rPr>
          <w:rStyle w:val="slug-doi"/>
          <w:rFonts w:cs="Lucida Sans Unicode"/>
          <w:szCs w:val="24"/>
        </w:rPr>
      </w:pPr>
      <w:r w:rsidRPr="004C3717">
        <w:rPr>
          <w:rStyle w:val="slug-doi"/>
          <w:rFonts w:cs="Lucida Sans Unicode"/>
          <w:szCs w:val="24"/>
        </w:rPr>
        <w:t>doi:10.1093/bja/ael006 Advance Access publication January 23, 2006</w:t>
      </w:r>
    </w:p>
    <w:p w14:paraId="0BCE5FF1" w14:textId="77777777" w:rsidR="003E1D0D" w:rsidRPr="004C3717" w:rsidRDefault="003E1D0D" w:rsidP="004C3717">
      <w:pPr>
        <w:pStyle w:val="ListParagraph"/>
        <w:numPr>
          <w:ilvl w:val="0"/>
          <w:numId w:val="22"/>
        </w:numPr>
        <w:ind w:left="426" w:hanging="426"/>
        <w:rPr>
          <w:szCs w:val="24"/>
        </w:rPr>
      </w:pPr>
      <w:r w:rsidRPr="004C3717">
        <w:rPr>
          <w:szCs w:val="24"/>
        </w:rPr>
        <w:t>Elvir-Lazo O L &amp; White P F (2010) The role of multimodal analgesia in pain management after ambulatory surgery Current Opinion Anaesthesiology 2010 23:697-703</w:t>
      </w:r>
    </w:p>
    <w:p w14:paraId="0BCE5FF2" w14:textId="77777777" w:rsidR="003E1D0D" w:rsidRPr="004C3717" w:rsidRDefault="003E1D0D" w:rsidP="004C3717">
      <w:pPr>
        <w:pStyle w:val="ListParagraph"/>
        <w:numPr>
          <w:ilvl w:val="0"/>
          <w:numId w:val="22"/>
        </w:numPr>
        <w:ind w:left="426" w:hanging="426"/>
        <w:rPr>
          <w:szCs w:val="24"/>
        </w:rPr>
      </w:pPr>
      <w:r w:rsidRPr="004C3717">
        <w:rPr>
          <w:szCs w:val="24"/>
        </w:rPr>
        <w:t>Green S M and Krauss B (2011) The Taming of Ketamine – 40 Years Later Annals of Emergency Medicine Volume 57, No 2 Feb 2011 pg 115-116</w:t>
      </w:r>
    </w:p>
    <w:p w14:paraId="0BCE5FF3" w14:textId="77777777" w:rsidR="003E1D0D" w:rsidRPr="004C3717" w:rsidRDefault="003E1D0D" w:rsidP="004C3717">
      <w:pPr>
        <w:pStyle w:val="ListParagraph"/>
        <w:numPr>
          <w:ilvl w:val="0"/>
          <w:numId w:val="22"/>
        </w:numPr>
        <w:ind w:left="426" w:hanging="426"/>
        <w:rPr>
          <w:rFonts w:cs="Arial"/>
          <w:szCs w:val="24"/>
        </w:rPr>
      </w:pPr>
      <w:r w:rsidRPr="004C3717">
        <w:rPr>
          <w:rFonts w:cs="Arial"/>
          <w:szCs w:val="24"/>
        </w:rPr>
        <w:t>Jarzyna D, Jungquist C R, Pasero C, Willens JS, Nisbet A, Oakes L Dempsey SJ, Santangelo D, Polomano RC(2011) American society for Pain Management Nursing Guidelines on Monitoring Opioid-Induced Sedation and Respiratory Depression Pain Management Nursing 2011;12(3):118-145</w:t>
      </w:r>
    </w:p>
    <w:p w14:paraId="0BCE5FF4" w14:textId="77777777" w:rsidR="003E1D0D" w:rsidRPr="004C3717" w:rsidRDefault="003E1D0D" w:rsidP="004C3717">
      <w:pPr>
        <w:pStyle w:val="ListParagraph"/>
        <w:numPr>
          <w:ilvl w:val="0"/>
          <w:numId w:val="22"/>
        </w:numPr>
        <w:ind w:left="426" w:hanging="426"/>
        <w:rPr>
          <w:rFonts w:cs="Arial"/>
          <w:szCs w:val="24"/>
        </w:rPr>
      </w:pPr>
      <w:r w:rsidRPr="004C3717">
        <w:rPr>
          <w:rFonts w:cs="Arial"/>
          <w:szCs w:val="24"/>
        </w:rPr>
        <w:t>Jarzyna D, Jungquist C R, Pasero C, Willens JS, Nisbet A, Oakes L Dempsey SJ, Santangelo D, Polomano RC(2011) American society for Pain Management Nursing Guidelines on Monitoring Opioid-Induced Sedation and Respiratory Depression Pain Management Nursing 2011;12(3):118-145</w:t>
      </w:r>
    </w:p>
    <w:p w14:paraId="0BCE5FF5" w14:textId="77777777" w:rsidR="003E1D0D" w:rsidRPr="004C3717" w:rsidRDefault="003E1D0D" w:rsidP="004C3717">
      <w:pPr>
        <w:pStyle w:val="ListParagraph"/>
        <w:numPr>
          <w:ilvl w:val="0"/>
          <w:numId w:val="22"/>
        </w:numPr>
        <w:ind w:left="426" w:hanging="426"/>
        <w:rPr>
          <w:rFonts w:cs="Arial"/>
          <w:szCs w:val="24"/>
        </w:rPr>
      </w:pPr>
      <w:r w:rsidRPr="004C3717">
        <w:rPr>
          <w:rFonts w:cs="Arial"/>
          <w:szCs w:val="24"/>
        </w:rPr>
        <w:t>Jungquist C R, Karan S and Perlis (2011) Risk Factors for Opioid-Induced Excessive Respiratory Depression Pain Management Nursing Vol12, No 3 (September) 2011: 180-187</w:t>
      </w:r>
    </w:p>
    <w:p w14:paraId="0BCE5FF6" w14:textId="77777777" w:rsidR="003E1D0D" w:rsidRPr="004C3717" w:rsidRDefault="003E1D0D" w:rsidP="004C3717">
      <w:pPr>
        <w:pStyle w:val="ListParagraph"/>
        <w:numPr>
          <w:ilvl w:val="0"/>
          <w:numId w:val="22"/>
        </w:numPr>
        <w:ind w:left="426" w:hanging="426"/>
        <w:rPr>
          <w:rFonts w:cs="Arial"/>
          <w:bCs/>
          <w:szCs w:val="24"/>
        </w:rPr>
      </w:pPr>
      <w:r w:rsidRPr="004C3717">
        <w:rPr>
          <w:rFonts w:cs="Arial"/>
          <w:bCs/>
          <w:szCs w:val="24"/>
        </w:rPr>
        <w:t xml:space="preserve">Lah Frank M D, 2000 Draft: Proposed Guidelines for PCEA. Department Anaesthesia and Pain Management, the Canberra Hospital </w:t>
      </w:r>
    </w:p>
    <w:p w14:paraId="0BCE5FF7" w14:textId="77777777" w:rsidR="00C02A76" w:rsidRPr="004C3717" w:rsidRDefault="00C02A76" w:rsidP="004C3717">
      <w:pPr>
        <w:pStyle w:val="ListParagraph"/>
        <w:numPr>
          <w:ilvl w:val="0"/>
          <w:numId w:val="22"/>
        </w:numPr>
        <w:ind w:left="426" w:hanging="426"/>
        <w:rPr>
          <w:rFonts w:cs="Arial"/>
          <w:bCs/>
          <w:szCs w:val="24"/>
        </w:rPr>
      </w:pPr>
      <w:r w:rsidRPr="004C3717">
        <w:rPr>
          <w:rFonts w:cs="Arial"/>
          <w:bCs/>
          <w:szCs w:val="24"/>
        </w:rPr>
        <w:t>Lamon M A &amp; Habib A S (2016) Managing anesthesia for caesarean section in obese patients: current perspectives Local and Regional Anesthesia 2016 9:45-57</w:t>
      </w:r>
    </w:p>
    <w:p w14:paraId="0BCE5FF8" w14:textId="77777777" w:rsidR="003E1D0D" w:rsidRPr="004C3717" w:rsidRDefault="003E1D0D" w:rsidP="004C3717">
      <w:pPr>
        <w:pStyle w:val="ListParagraph"/>
        <w:numPr>
          <w:ilvl w:val="0"/>
          <w:numId w:val="22"/>
        </w:numPr>
        <w:ind w:left="426" w:hanging="426"/>
        <w:rPr>
          <w:szCs w:val="24"/>
        </w:rPr>
      </w:pPr>
      <w:r w:rsidRPr="004C3717">
        <w:rPr>
          <w:szCs w:val="24"/>
        </w:rPr>
        <w:t>M Sawartjes, Morariu A Niesters Aarts L Dahan A (2011) Nonselective and NR2B-selective N-methyl-D-aspartic acid Receptor Antagonists Procedure Antinociception and long term relief of Allodynia in Acute and neuropathic pain Anaesthesiology V 115 No1 July 2011 pg 165-174</w:t>
      </w:r>
    </w:p>
    <w:p w14:paraId="0BCE5FF9" w14:textId="77777777" w:rsidR="003E1D0D" w:rsidRPr="004C3717" w:rsidRDefault="003E1D0D" w:rsidP="004C3717">
      <w:pPr>
        <w:pStyle w:val="ListParagraph"/>
        <w:numPr>
          <w:ilvl w:val="0"/>
          <w:numId w:val="22"/>
        </w:numPr>
        <w:ind w:left="426" w:hanging="426"/>
        <w:rPr>
          <w:rFonts w:cs="Arial"/>
          <w:szCs w:val="24"/>
        </w:rPr>
      </w:pPr>
      <w:r w:rsidRPr="004C3717">
        <w:rPr>
          <w:rFonts w:cs="Arial"/>
          <w:szCs w:val="24"/>
        </w:rPr>
        <w:lastRenderedPageBreak/>
        <w:t>Macintyre P &amp; Schug S A (2007) Acute Pain Management – A Practical Guide, 3rd Edition, Saunders Elsevier</w:t>
      </w:r>
    </w:p>
    <w:p w14:paraId="0BCE5FFA" w14:textId="77777777" w:rsidR="003E1D0D" w:rsidRPr="004C3717" w:rsidRDefault="003E1D0D" w:rsidP="004C3717">
      <w:pPr>
        <w:pStyle w:val="ListParagraph"/>
        <w:numPr>
          <w:ilvl w:val="0"/>
          <w:numId w:val="22"/>
        </w:numPr>
        <w:ind w:left="426" w:hanging="426"/>
        <w:rPr>
          <w:rFonts w:cs="Arial"/>
          <w:szCs w:val="24"/>
        </w:rPr>
      </w:pPr>
      <w:r w:rsidRPr="004C3717">
        <w:rPr>
          <w:rFonts w:cs="Arial"/>
          <w:szCs w:val="24"/>
        </w:rPr>
        <w:t>Macintyre P &amp; Schug S A (2015) Acute Pain Management – A Practical Guide, 4</w:t>
      </w:r>
      <w:r w:rsidRPr="004C3717">
        <w:rPr>
          <w:rFonts w:cs="Arial"/>
          <w:szCs w:val="24"/>
          <w:vertAlign w:val="superscript"/>
        </w:rPr>
        <w:t>th</w:t>
      </w:r>
      <w:r w:rsidRPr="004C3717">
        <w:rPr>
          <w:rFonts w:cs="Arial"/>
          <w:szCs w:val="24"/>
        </w:rPr>
        <w:t xml:space="preserve">  Edition, CRC Press Taylor &amp; Francis Group</w:t>
      </w:r>
    </w:p>
    <w:p w14:paraId="0BCE5FFB" w14:textId="77777777" w:rsidR="003E1D0D" w:rsidRPr="004C3717" w:rsidRDefault="003E1D0D" w:rsidP="004C3717">
      <w:pPr>
        <w:pStyle w:val="ListParagraph"/>
        <w:numPr>
          <w:ilvl w:val="0"/>
          <w:numId w:val="22"/>
        </w:numPr>
        <w:ind w:left="426" w:hanging="426"/>
        <w:jc w:val="both"/>
        <w:rPr>
          <w:szCs w:val="24"/>
        </w:rPr>
      </w:pPr>
      <w:r w:rsidRPr="004C3717">
        <w:rPr>
          <w:szCs w:val="24"/>
        </w:rPr>
        <w:t xml:space="preserve">McKenna L &amp; Mirkov S editors (2010) Australian New Zealand Nursing &amp; Midwifery Drug Handbook </w:t>
      </w:r>
      <w:r w:rsidR="00684812" w:rsidRPr="004C3717">
        <w:rPr>
          <w:szCs w:val="24"/>
        </w:rPr>
        <w:t>fifth</w:t>
      </w:r>
      <w:r w:rsidRPr="004C3717">
        <w:rPr>
          <w:szCs w:val="24"/>
        </w:rPr>
        <w:t xml:space="preserve"> edition Wolters Kluwer, Lippincott Williams &amp; Wilkins Sydney</w:t>
      </w:r>
    </w:p>
    <w:p w14:paraId="0BCE5FFC" w14:textId="77777777" w:rsidR="003E1D0D" w:rsidRPr="004C3717" w:rsidRDefault="003E1D0D" w:rsidP="004C3717">
      <w:pPr>
        <w:pStyle w:val="ListParagraph"/>
        <w:numPr>
          <w:ilvl w:val="0"/>
          <w:numId w:val="22"/>
        </w:numPr>
        <w:ind w:left="426" w:hanging="426"/>
        <w:rPr>
          <w:rFonts w:cs="Arial"/>
          <w:szCs w:val="24"/>
        </w:rPr>
      </w:pPr>
      <w:r w:rsidRPr="004C3717">
        <w:rPr>
          <w:rFonts w:cs="Arial"/>
          <w:szCs w:val="24"/>
        </w:rPr>
        <w:t>McKenna L &amp; Mirkov S editors (2012) Australian New Zealand Nursing &amp; Midwifery Drug Handbook sixth edition Wolters Kluwer, Lippincott Williams &amp; Wilkins Sydney</w:t>
      </w:r>
    </w:p>
    <w:p w14:paraId="0BCE5FFD" w14:textId="77777777" w:rsidR="003E1D0D" w:rsidRPr="004C3717" w:rsidRDefault="003E1D0D" w:rsidP="004C3717">
      <w:pPr>
        <w:pStyle w:val="ListParagraph"/>
        <w:numPr>
          <w:ilvl w:val="0"/>
          <w:numId w:val="22"/>
        </w:numPr>
        <w:ind w:left="426" w:hanging="426"/>
        <w:rPr>
          <w:rFonts w:cs="Arial"/>
          <w:szCs w:val="24"/>
        </w:rPr>
      </w:pPr>
      <w:r w:rsidRPr="004C3717">
        <w:rPr>
          <w:rFonts w:cs="Arial"/>
          <w:bCs/>
          <w:iCs/>
          <w:szCs w:val="24"/>
        </w:rPr>
        <w:t>Merkel S et al (1997) FLACC: A behavioural scale for scoring postoperative pain in young children</w:t>
      </w:r>
      <w:r w:rsidRPr="004C3717">
        <w:rPr>
          <w:rFonts w:cs="Arial"/>
          <w:bCs/>
          <w:szCs w:val="24"/>
        </w:rPr>
        <w:t xml:space="preserve">, by S Merkel and others, 1997, Pediatr Nurse 23(3), p. 293-297. </w:t>
      </w:r>
    </w:p>
    <w:p w14:paraId="0BCE5FFE" w14:textId="77777777" w:rsidR="003E1D0D" w:rsidRPr="004C3717" w:rsidRDefault="003E1D0D" w:rsidP="004C3717">
      <w:pPr>
        <w:pStyle w:val="ListParagraph"/>
        <w:numPr>
          <w:ilvl w:val="0"/>
          <w:numId w:val="22"/>
        </w:numPr>
        <w:ind w:left="426" w:hanging="426"/>
        <w:rPr>
          <w:szCs w:val="24"/>
        </w:rPr>
      </w:pPr>
      <w:r w:rsidRPr="004C3717">
        <w:rPr>
          <w:szCs w:val="24"/>
        </w:rPr>
        <w:t>Mims on Line (assessed 30</w:t>
      </w:r>
      <w:r w:rsidRPr="004C3717">
        <w:rPr>
          <w:szCs w:val="24"/>
          <w:vertAlign w:val="superscript"/>
        </w:rPr>
        <w:t>th</w:t>
      </w:r>
      <w:r w:rsidRPr="004C3717">
        <w:rPr>
          <w:szCs w:val="24"/>
        </w:rPr>
        <w:t xml:space="preserve"> March 2010) </w:t>
      </w:r>
      <w:hyperlink r:id="rId15" w:history="1">
        <w:r w:rsidRPr="004C3717">
          <w:rPr>
            <w:rStyle w:val="Hyperlink"/>
            <w:szCs w:val="24"/>
          </w:rPr>
          <w:t>Mims on line</w:t>
        </w:r>
      </w:hyperlink>
      <w:r w:rsidRPr="004C3717">
        <w:rPr>
          <w:szCs w:val="24"/>
        </w:rPr>
        <w:t xml:space="preserve"> ketamine hydrochloride</w:t>
      </w:r>
    </w:p>
    <w:p w14:paraId="0BCE5FFF" w14:textId="77777777" w:rsidR="003E1D0D" w:rsidRPr="004C3717" w:rsidRDefault="003E1D0D" w:rsidP="004C3717">
      <w:pPr>
        <w:pStyle w:val="ListParagraph"/>
        <w:numPr>
          <w:ilvl w:val="0"/>
          <w:numId w:val="22"/>
        </w:numPr>
        <w:ind w:left="426" w:hanging="426"/>
        <w:rPr>
          <w:szCs w:val="24"/>
        </w:rPr>
      </w:pPr>
      <w:r w:rsidRPr="004C3717">
        <w:rPr>
          <w:szCs w:val="24"/>
        </w:rPr>
        <w:t>Mims on Line. hcn.net.au/ifmx-nsapi/mims_data</w:t>
      </w:r>
    </w:p>
    <w:p w14:paraId="0BCE6000" w14:textId="77777777" w:rsidR="003E1D0D" w:rsidRPr="004C3717" w:rsidRDefault="003E1D0D" w:rsidP="004C3717">
      <w:pPr>
        <w:pStyle w:val="ListParagraph"/>
        <w:numPr>
          <w:ilvl w:val="0"/>
          <w:numId w:val="22"/>
        </w:numPr>
        <w:ind w:left="426" w:hanging="426"/>
        <w:rPr>
          <w:szCs w:val="24"/>
        </w:rPr>
      </w:pPr>
      <w:r w:rsidRPr="004C3717">
        <w:rPr>
          <w:szCs w:val="24"/>
        </w:rPr>
        <w:t>Nagels A, Kirner_Veselinovic A, Krach S and Kircher T (2011) Neural correlates of S-Ketamine induced psychosis during overt continuous verbal fluency NeuoImage 54 (2011) 1307-1314</w:t>
      </w:r>
    </w:p>
    <w:p w14:paraId="0BCE6001" w14:textId="77777777" w:rsidR="003E1D0D" w:rsidRPr="004C3717" w:rsidRDefault="003E1D0D" w:rsidP="004C3717">
      <w:pPr>
        <w:pStyle w:val="ListParagraph"/>
        <w:numPr>
          <w:ilvl w:val="0"/>
          <w:numId w:val="22"/>
        </w:numPr>
        <w:ind w:left="426" w:hanging="426"/>
        <w:rPr>
          <w:rFonts w:cs="Arial"/>
          <w:szCs w:val="24"/>
        </w:rPr>
      </w:pPr>
      <w:r w:rsidRPr="004C3717">
        <w:rPr>
          <w:rFonts w:cs="Arial"/>
          <w:szCs w:val="24"/>
        </w:rPr>
        <w:t>National Health and Medical Research Council (NHMRC) (2010) Acute Pain Management Scientific Evidence 3</w:t>
      </w:r>
      <w:r w:rsidRPr="004C3717">
        <w:rPr>
          <w:rFonts w:cs="Arial"/>
          <w:szCs w:val="24"/>
          <w:vertAlign w:val="superscript"/>
        </w:rPr>
        <w:t>rd</w:t>
      </w:r>
      <w:r w:rsidRPr="004C3717">
        <w:rPr>
          <w:rFonts w:cs="Arial"/>
          <w:szCs w:val="24"/>
        </w:rPr>
        <w:t xml:space="preserve"> edition Australian Government Victoria</w:t>
      </w:r>
    </w:p>
    <w:p w14:paraId="0BCE6002" w14:textId="77777777" w:rsidR="003E1D0D" w:rsidRPr="004C3717" w:rsidRDefault="003E1D0D" w:rsidP="004C3717">
      <w:pPr>
        <w:pStyle w:val="ListParagraph"/>
        <w:numPr>
          <w:ilvl w:val="0"/>
          <w:numId w:val="22"/>
        </w:numPr>
        <w:ind w:left="426" w:hanging="426"/>
        <w:rPr>
          <w:rFonts w:cs="Arial"/>
          <w:szCs w:val="24"/>
        </w:rPr>
      </w:pPr>
      <w:r w:rsidRPr="004C3717">
        <w:rPr>
          <w:rFonts w:cs="Arial"/>
          <w:szCs w:val="24"/>
        </w:rPr>
        <w:t>National Health and Medical Research Council (NHMRC), (2015) Acute Pain Management: Scientific Evidence fourth edition 2015, Commonwealth of Australia, Canberra, ACT.</w:t>
      </w:r>
    </w:p>
    <w:p w14:paraId="0BCE6003" w14:textId="77777777" w:rsidR="003E1D0D" w:rsidRPr="004C3717" w:rsidRDefault="003E1D0D" w:rsidP="004C3717">
      <w:pPr>
        <w:pStyle w:val="ListParagraph"/>
        <w:numPr>
          <w:ilvl w:val="0"/>
          <w:numId w:val="22"/>
        </w:numPr>
        <w:ind w:left="426" w:hanging="426"/>
        <w:rPr>
          <w:rFonts w:cs="Arial"/>
          <w:szCs w:val="24"/>
        </w:rPr>
      </w:pPr>
      <w:r w:rsidRPr="004C3717">
        <w:rPr>
          <w:rFonts w:cs="Arial"/>
          <w:szCs w:val="24"/>
        </w:rPr>
        <w:t>P. SENDI1,2, T. BREGENZER3 and W. ZIMMERLI1 (2008) Spinal Epidural abscess in clinical practice Q J Med 2008; 101:1–12</w:t>
      </w:r>
    </w:p>
    <w:p w14:paraId="0BCE6004" w14:textId="77777777" w:rsidR="003E1D0D" w:rsidRPr="004C3717" w:rsidRDefault="003E1D0D" w:rsidP="004C3717">
      <w:pPr>
        <w:pStyle w:val="ListParagraph"/>
        <w:numPr>
          <w:ilvl w:val="0"/>
          <w:numId w:val="22"/>
        </w:numPr>
        <w:ind w:left="426" w:hanging="426"/>
        <w:rPr>
          <w:rFonts w:cs="Arial"/>
          <w:szCs w:val="24"/>
          <w:lang w:val="en-GB"/>
        </w:rPr>
      </w:pPr>
      <w:r w:rsidRPr="004C3717">
        <w:rPr>
          <w:rFonts w:cs="Arial"/>
          <w:szCs w:val="24"/>
          <w:lang w:val="en-GB"/>
        </w:rPr>
        <w:t>Pasero C &amp; McCaffery M (2011) Pain Assessment and Pharmacologic Management Elsevier Mosby chapter 15</w:t>
      </w:r>
    </w:p>
    <w:p w14:paraId="0BCE6005" w14:textId="77777777" w:rsidR="003E1D0D" w:rsidRPr="004C3717" w:rsidRDefault="003E1D0D" w:rsidP="004C3717">
      <w:pPr>
        <w:pStyle w:val="ListParagraph"/>
        <w:numPr>
          <w:ilvl w:val="0"/>
          <w:numId w:val="22"/>
        </w:numPr>
        <w:ind w:left="426" w:hanging="426"/>
        <w:rPr>
          <w:rStyle w:val="slug-doi"/>
          <w:rFonts w:cs="Lucida Sans Unicode"/>
          <w:szCs w:val="24"/>
        </w:rPr>
      </w:pPr>
      <w:r w:rsidRPr="004C3717">
        <w:rPr>
          <w:rStyle w:val="slug-doi"/>
          <w:rFonts w:cs="Lucida Sans Unicode"/>
          <w:szCs w:val="24"/>
        </w:rPr>
        <w:t xml:space="preserve">S. Grewal1*, G. Hocking1 and J. A. W. Wildsmith2 (2006) Epidural abscesses </w:t>
      </w:r>
      <w:r w:rsidRPr="004C3717">
        <w:rPr>
          <w:rFonts w:cs="Lucida Sans Unicode"/>
          <w:szCs w:val="24"/>
        </w:rPr>
        <w:t xml:space="preserve">Br. J. Anaesth. (March 2006) </w:t>
      </w:r>
      <w:r w:rsidRPr="004C3717">
        <w:rPr>
          <w:rStyle w:val="slug-vol"/>
          <w:rFonts w:cs="Lucida Sans Unicode"/>
          <w:szCs w:val="24"/>
        </w:rPr>
        <w:t xml:space="preserve">96 </w:t>
      </w:r>
      <w:r w:rsidRPr="004C3717">
        <w:rPr>
          <w:rStyle w:val="slug-issue"/>
          <w:rFonts w:cs="Lucida Sans Unicode"/>
          <w:szCs w:val="24"/>
        </w:rPr>
        <w:t xml:space="preserve">(3): </w:t>
      </w:r>
      <w:r w:rsidRPr="004C3717">
        <w:rPr>
          <w:rFonts w:cs="Lucida Sans Unicode"/>
          <w:szCs w:val="24"/>
        </w:rPr>
        <w:t xml:space="preserve">292-302. doi: </w:t>
      </w:r>
      <w:r w:rsidRPr="004C3717">
        <w:rPr>
          <w:rStyle w:val="slug-doi"/>
          <w:rFonts w:cs="Lucida Sans Unicode"/>
          <w:szCs w:val="24"/>
        </w:rPr>
        <w:t>10.1093/bja/ael006</w:t>
      </w:r>
      <w:r w:rsidRPr="004C3717">
        <w:rPr>
          <w:szCs w:val="24"/>
        </w:rPr>
        <w:t xml:space="preserve"> </w:t>
      </w:r>
      <w:r w:rsidRPr="004C3717">
        <w:rPr>
          <w:rStyle w:val="slug-doi"/>
          <w:rFonts w:cs="Lucida Sans Unicode"/>
          <w:szCs w:val="24"/>
        </w:rPr>
        <w:t>British Journal of Anaesthesia 96 (3): 292–302 (2006)</w:t>
      </w:r>
    </w:p>
    <w:p w14:paraId="0BCE6006" w14:textId="77777777" w:rsidR="00C2583F" w:rsidRPr="004C3717" w:rsidRDefault="003E1D0D" w:rsidP="004C3717">
      <w:pPr>
        <w:pStyle w:val="ListParagraph"/>
        <w:numPr>
          <w:ilvl w:val="0"/>
          <w:numId w:val="22"/>
        </w:numPr>
        <w:ind w:left="426" w:hanging="426"/>
        <w:rPr>
          <w:szCs w:val="24"/>
        </w:rPr>
      </w:pPr>
      <w:r w:rsidRPr="004C3717">
        <w:rPr>
          <w:szCs w:val="24"/>
        </w:rPr>
        <w:t>Shahzad K, Svec A, Al-koussayer O, Harris M and Fulford S (2011) Analgesic ketamine use leading to cystectomy: A case report British Journal of Medical and Surgical Urology (2011) doi:10.1016/j.bjmsu.2001.06.005</w:t>
      </w:r>
    </w:p>
    <w:p w14:paraId="0BCE6007" w14:textId="77777777" w:rsidR="003E1D0D" w:rsidRPr="004C3717" w:rsidRDefault="003E1D0D" w:rsidP="004C3717">
      <w:pPr>
        <w:pStyle w:val="ListParagraph"/>
        <w:numPr>
          <w:ilvl w:val="0"/>
          <w:numId w:val="22"/>
        </w:numPr>
        <w:ind w:left="426" w:hanging="426"/>
        <w:rPr>
          <w:szCs w:val="24"/>
        </w:rPr>
      </w:pPr>
      <w:r w:rsidRPr="004C3717">
        <w:rPr>
          <w:rFonts w:cs="Arial"/>
          <w:szCs w:val="24"/>
          <w:lang w:val="en-GB"/>
        </w:rPr>
        <w:t>Society of Hospital Pharmacists of Australia (2011) Australian Injectable Drugs Handbook fifth edition Society of Hospital Pharmacists of Australia Collingwood Australia</w:t>
      </w:r>
    </w:p>
    <w:p w14:paraId="0BCE6008" w14:textId="77777777" w:rsidR="003E1D0D" w:rsidRPr="004C3717" w:rsidRDefault="003E1D0D" w:rsidP="004C3717">
      <w:pPr>
        <w:pStyle w:val="ListParagraph"/>
        <w:numPr>
          <w:ilvl w:val="0"/>
          <w:numId w:val="22"/>
        </w:numPr>
        <w:ind w:left="426" w:hanging="426"/>
        <w:rPr>
          <w:szCs w:val="24"/>
        </w:rPr>
      </w:pPr>
      <w:r w:rsidRPr="004C3717">
        <w:rPr>
          <w:szCs w:val="24"/>
        </w:rPr>
        <w:t>Swartjes M, Morariu A, Niesters M, Aarts L and Dahan A (2011) Nonselective and NR2B-Selective N-methyl-D-aspartic Acid Receptor Antagonists Produce Antinociception and Long-term Relief of Allodynia in Acute and Neuropathic Pain Anaesthesiology V 115 No1 p 165-74</w:t>
      </w:r>
    </w:p>
    <w:p w14:paraId="0BCE6009" w14:textId="77777777" w:rsidR="003E1D0D" w:rsidRPr="004C3717" w:rsidRDefault="003E1D0D" w:rsidP="004C3717">
      <w:pPr>
        <w:pStyle w:val="ListParagraph"/>
        <w:numPr>
          <w:ilvl w:val="0"/>
          <w:numId w:val="22"/>
        </w:numPr>
        <w:ind w:left="426" w:hanging="426"/>
        <w:rPr>
          <w:rFonts w:cs="Arial"/>
          <w:szCs w:val="24"/>
        </w:rPr>
      </w:pPr>
      <w:bookmarkStart w:id="33" w:name="OLE_LINK4"/>
      <w:bookmarkStart w:id="34" w:name="OLE_LINK5"/>
      <w:r w:rsidRPr="004C3717">
        <w:rPr>
          <w:rFonts w:cs="Arial"/>
          <w:szCs w:val="24"/>
        </w:rPr>
        <w:t>Therapeutic Guidelines (2007) Therapeutic Guidelines Analgesic version 5 Therapeutic Guidelines Limited Melbourne</w:t>
      </w:r>
    </w:p>
    <w:bookmarkEnd w:id="33"/>
    <w:bookmarkEnd w:id="34"/>
    <w:p w14:paraId="0BCE600A" w14:textId="77777777" w:rsidR="003E1D0D" w:rsidRPr="004C3717" w:rsidRDefault="003E1D0D" w:rsidP="004C3717">
      <w:pPr>
        <w:pStyle w:val="ListParagraph"/>
        <w:numPr>
          <w:ilvl w:val="0"/>
          <w:numId w:val="22"/>
        </w:numPr>
        <w:ind w:left="426" w:hanging="426"/>
        <w:rPr>
          <w:szCs w:val="24"/>
        </w:rPr>
      </w:pPr>
      <w:r w:rsidRPr="004C3717">
        <w:rPr>
          <w:szCs w:val="24"/>
        </w:rPr>
        <w:t>Trujillo K A, Zamora J Jand Warmoth K P (2008) Increase response of Ketamine following treatment at long intervals: implications for intermittent Use Biol Psychiatry 2008;63:178-183</w:t>
      </w:r>
    </w:p>
    <w:p w14:paraId="0BCE600B" w14:textId="77777777" w:rsidR="003E1D0D" w:rsidRPr="004C3717" w:rsidRDefault="003E1D0D" w:rsidP="004C3717">
      <w:pPr>
        <w:pStyle w:val="ListParagraph"/>
        <w:numPr>
          <w:ilvl w:val="0"/>
          <w:numId w:val="22"/>
        </w:numPr>
        <w:ind w:left="426" w:hanging="426"/>
        <w:rPr>
          <w:szCs w:val="24"/>
        </w:rPr>
      </w:pPr>
      <w:r w:rsidRPr="004C3717">
        <w:rPr>
          <w:szCs w:val="24"/>
        </w:rPr>
        <w:t xml:space="preserve">Wall.P, Melzack.R : </w:t>
      </w:r>
      <w:r w:rsidRPr="004C3717">
        <w:rPr>
          <w:iCs/>
          <w:szCs w:val="24"/>
        </w:rPr>
        <w:t>Textbook of Pain.</w:t>
      </w:r>
      <w:r w:rsidRPr="004C3717">
        <w:rPr>
          <w:szCs w:val="24"/>
        </w:rPr>
        <w:t xml:space="preserve"> (1999) 4th Edition: Churchill Livingstone: New York</w:t>
      </w:r>
    </w:p>
    <w:p w14:paraId="0BCE600C" w14:textId="77777777" w:rsidR="003E1D0D" w:rsidRPr="004C3717" w:rsidRDefault="003E1D0D" w:rsidP="004C3717">
      <w:pPr>
        <w:pStyle w:val="ListParagraph"/>
        <w:numPr>
          <w:ilvl w:val="0"/>
          <w:numId w:val="22"/>
        </w:numPr>
        <w:ind w:left="426" w:hanging="426"/>
        <w:rPr>
          <w:szCs w:val="24"/>
        </w:rPr>
      </w:pPr>
      <w:r w:rsidRPr="004C3717">
        <w:rPr>
          <w:szCs w:val="24"/>
        </w:rPr>
        <w:t>Wenk M &amp; Schuhg S A (2011) Preioperative pain management after thoracotomy Current Opinion Anaesthesiology 2011 24:8-12</w:t>
      </w:r>
    </w:p>
    <w:p w14:paraId="0BCE600D" w14:textId="77777777" w:rsidR="003E1D0D" w:rsidRPr="004C3717" w:rsidRDefault="003E1D0D" w:rsidP="004C3717">
      <w:pPr>
        <w:pStyle w:val="ListParagraph"/>
        <w:numPr>
          <w:ilvl w:val="0"/>
          <w:numId w:val="22"/>
        </w:numPr>
        <w:ind w:left="426" w:hanging="426"/>
        <w:rPr>
          <w:szCs w:val="24"/>
        </w:rPr>
      </w:pPr>
      <w:r w:rsidRPr="004C3717">
        <w:rPr>
          <w:szCs w:val="24"/>
        </w:rPr>
        <w:lastRenderedPageBreak/>
        <w:t>Wilcock A and Twycross R (2011) Therapeutic Reviews Ketamine Journal of Pain and Symptom Management Vol 41 No 3 March 2011 p640-649</w:t>
      </w:r>
    </w:p>
    <w:p w14:paraId="0BCE600E" w14:textId="77777777" w:rsidR="003E1D0D" w:rsidRPr="004C3717" w:rsidRDefault="003E1D0D" w:rsidP="004C3717">
      <w:pPr>
        <w:pStyle w:val="ListParagraph"/>
        <w:numPr>
          <w:ilvl w:val="0"/>
          <w:numId w:val="22"/>
        </w:numPr>
        <w:ind w:left="426" w:hanging="426"/>
        <w:rPr>
          <w:szCs w:val="24"/>
        </w:rPr>
      </w:pPr>
      <w:r w:rsidRPr="004C3717">
        <w:rPr>
          <w:szCs w:val="24"/>
        </w:rPr>
        <w:t>Willens J S (2011) Are we monitoring what we think we are monitoring? Pain Management Nursing Vol 12 No 3 (September) 2011 p177 (editorial)</w:t>
      </w:r>
    </w:p>
    <w:bookmarkEnd w:id="31"/>
    <w:p w14:paraId="0BCE600F" w14:textId="77777777" w:rsidR="007B6904" w:rsidRPr="00D12553" w:rsidRDefault="007B6904" w:rsidP="007B6904">
      <w:pPr>
        <w:jc w:val="right"/>
        <w:rPr>
          <w:szCs w:val="24"/>
        </w:rPr>
      </w:pPr>
    </w:p>
    <w:p w14:paraId="0BCE6010" w14:textId="77777777" w:rsidR="00FF56DD" w:rsidRDefault="004D12AE" w:rsidP="007B6904">
      <w:pPr>
        <w:jc w:val="right"/>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F56DD" w:rsidRPr="000F1F60" w14:paraId="0BCE6012" w14:textId="77777777" w:rsidTr="009C2188">
        <w:trPr>
          <w:cantSplit/>
          <w:trHeight w:val="285"/>
        </w:trPr>
        <w:tc>
          <w:tcPr>
            <w:tcW w:w="9158" w:type="dxa"/>
            <w:shd w:val="clear" w:color="auto" w:fill="A6A6A6" w:themeFill="background1" w:themeFillShade="A6"/>
          </w:tcPr>
          <w:p w14:paraId="0BCE6011" w14:textId="77777777" w:rsidR="00FF56DD" w:rsidRPr="000F1F60" w:rsidRDefault="00FF56DD" w:rsidP="00CF0F28">
            <w:pPr>
              <w:pStyle w:val="Heading1"/>
            </w:pPr>
            <w:bookmarkStart w:id="35" w:name="_Toc499551735"/>
            <w:r>
              <w:t>Definition of Terms</w:t>
            </w:r>
            <w:bookmarkEnd w:id="35"/>
            <w:r>
              <w:t xml:space="preserve"> </w:t>
            </w:r>
          </w:p>
        </w:tc>
      </w:tr>
    </w:tbl>
    <w:p w14:paraId="0BCE6013" w14:textId="77777777" w:rsidR="00FF56DD" w:rsidRDefault="00FF56DD" w:rsidP="00FF56DD">
      <w:pPr>
        <w:rPr>
          <w:rFonts w:cs="Arial"/>
          <w:szCs w:val="24"/>
        </w:rPr>
      </w:pPr>
    </w:p>
    <w:p w14:paraId="0BCE6014" w14:textId="77777777" w:rsidR="00695E8C" w:rsidRPr="000A1E7E" w:rsidRDefault="00695E8C" w:rsidP="00FF56DD">
      <w:pPr>
        <w:rPr>
          <w:rFonts w:cs="Arial"/>
          <w:b/>
          <w:szCs w:val="24"/>
        </w:rPr>
      </w:pPr>
      <w:r w:rsidRPr="000A1E7E">
        <w:rPr>
          <w:rFonts w:cs="Arial"/>
          <w:b/>
          <w:szCs w:val="24"/>
        </w:rPr>
        <w:t xml:space="preserve">Continuous wound infiltration </w:t>
      </w:r>
    </w:p>
    <w:p w14:paraId="0BCE6015" w14:textId="77777777" w:rsidR="00695E8C" w:rsidRDefault="007B3014" w:rsidP="00FF56DD">
      <w:pPr>
        <w:rPr>
          <w:rFonts w:cs="Arial"/>
          <w:szCs w:val="24"/>
        </w:rPr>
      </w:pPr>
      <w:r>
        <w:rPr>
          <w:rFonts w:cs="Arial"/>
          <w:szCs w:val="24"/>
        </w:rPr>
        <w:t>Catheter/s are placed by either surgeon or anaesthetist usually at the end of the procedure to provide non-</w:t>
      </w:r>
      <w:r w:rsidR="00D24C76">
        <w:rPr>
          <w:rFonts w:cs="Arial"/>
          <w:szCs w:val="24"/>
        </w:rPr>
        <w:t>opioid</w:t>
      </w:r>
      <w:r>
        <w:rPr>
          <w:rFonts w:cs="Arial"/>
          <w:szCs w:val="24"/>
        </w:rPr>
        <w:t xml:space="preserve"> </w:t>
      </w:r>
      <w:r w:rsidR="00D24C76">
        <w:rPr>
          <w:rFonts w:cs="Arial"/>
          <w:szCs w:val="24"/>
        </w:rPr>
        <w:t>post-operative</w:t>
      </w:r>
      <w:r>
        <w:rPr>
          <w:rFonts w:cs="Arial"/>
          <w:szCs w:val="24"/>
        </w:rPr>
        <w:t xml:space="preserve"> pain relief with a</w:t>
      </w:r>
      <w:r w:rsidR="00695E8C">
        <w:rPr>
          <w:rFonts w:cs="Arial"/>
          <w:szCs w:val="24"/>
        </w:rPr>
        <w:t xml:space="preserve"> continuous infusion of local anaesthet</w:t>
      </w:r>
      <w:r>
        <w:rPr>
          <w:rFonts w:cs="Arial"/>
          <w:szCs w:val="24"/>
        </w:rPr>
        <w:t xml:space="preserve">ic into the bed of a wound. </w:t>
      </w:r>
    </w:p>
    <w:p w14:paraId="0BCE6016" w14:textId="77777777" w:rsidR="007B3014" w:rsidRDefault="007B3014" w:rsidP="00FF56DD">
      <w:pPr>
        <w:rPr>
          <w:rFonts w:cs="Arial"/>
          <w:szCs w:val="24"/>
        </w:rPr>
      </w:pPr>
    </w:p>
    <w:p w14:paraId="0BCE6017" w14:textId="77777777" w:rsidR="007B3014" w:rsidRDefault="007B3014" w:rsidP="00FF56DD">
      <w:pPr>
        <w:rPr>
          <w:rFonts w:cs="Arial"/>
          <w:b/>
          <w:szCs w:val="24"/>
        </w:rPr>
      </w:pPr>
      <w:r>
        <w:rPr>
          <w:rFonts w:cs="Arial"/>
          <w:b/>
          <w:szCs w:val="24"/>
        </w:rPr>
        <w:t xml:space="preserve">Elastomeric Infusion Pump </w:t>
      </w:r>
      <w:r w:rsidR="00287711">
        <w:rPr>
          <w:rFonts w:cs="Arial"/>
          <w:b/>
          <w:szCs w:val="24"/>
        </w:rPr>
        <w:t>i.e.</w:t>
      </w:r>
      <w:r>
        <w:rPr>
          <w:rFonts w:cs="Arial"/>
          <w:b/>
          <w:szCs w:val="24"/>
        </w:rPr>
        <w:t xml:space="preserve"> Pain Buster</w:t>
      </w:r>
    </w:p>
    <w:p w14:paraId="0BCE6018" w14:textId="77777777" w:rsidR="007B3014" w:rsidRDefault="007B3014" w:rsidP="00FF56DD">
      <w:pPr>
        <w:rPr>
          <w:rFonts w:cs="Arial"/>
          <w:szCs w:val="24"/>
        </w:rPr>
      </w:pPr>
      <w:r>
        <w:rPr>
          <w:rFonts w:cs="Arial"/>
          <w:szCs w:val="24"/>
        </w:rPr>
        <w:t xml:space="preserve">A single use device that provides continuous infusion of local anaesthetic directly into the patient’s surgical site for effective, non-opioid </w:t>
      </w:r>
      <w:r w:rsidR="00060611">
        <w:rPr>
          <w:rFonts w:cs="Arial"/>
          <w:szCs w:val="24"/>
        </w:rPr>
        <w:t>post-operative</w:t>
      </w:r>
      <w:r>
        <w:rPr>
          <w:rFonts w:cs="Arial"/>
          <w:szCs w:val="24"/>
        </w:rPr>
        <w:t xml:space="preserve"> pain.</w:t>
      </w:r>
    </w:p>
    <w:p w14:paraId="0BCE6019" w14:textId="77777777" w:rsidR="00146899" w:rsidRDefault="00146899" w:rsidP="00FF56DD">
      <w:pPr>
        <w:rPr>
          <w:rFonts w:cs="Arial"/>
          <w:szCs w:val="24"/>
        </w:rPr>
      </w:pPr>
    </w:p>
    <w:p w14:paraId="0BCE601A" w14:textId="77777777" w:rsidR="00146899" w:rsidRDefault="00146899" w:rsidP="00FF56DD">
      <w:pPr>
        <w:rPr>
          <w:rFonts w:cs="Arial"/>
          <w:b/>
          <w:szCs w:val="24"/>
        </w:rPr>
      </w:pPr>
      <w:r>
        <w:rPr>
          <w:rFonts w:cs="Arial"/>
          <w:b/>
          <w:szCs w:val="24"/>
        </w:rPr>
        <w:t>Epidural space</w:t>
      </w:r>
    </w:p>
    <w:p w14:paraId="0BCE601B" w14:textId="77777777" w:rsidR="00146899" w:rsidRPr="00146899" w:rsidRDefault="00146899" w:rsidP="00FF56DD">
      <w:pPr>
        <w:rPr>
          <w:rFonts w:cs="Arial"/>
          <w:szCs w:val="24"/>
        </w:rPr>
      </w:pPr>
      <w:r>
        <w:rPr>
          <w:rFonts w:cs="Arial"/>
          <w:szCs w:val="24"/>
        </w:rPr>
        <w:t xml:space="preserve">The space immediately surrounding the dura mater of the brain and spinal cord beneath the periosteuym of the cranium and spinal cord. </w:t>
      </w:r>
    </w:p>
    <w:p w14:paraId="0BCE601C" w14:textId="77777777" w:rsidR="007B3014" w:rsidRDefault="007B3014" w:rsidP="00FF56DD">
      <w:pPr>
        <w:rPr>
          <w:rFonts w:cs="Arial"/>
          <w:szCs w:val="24"/>
        </w:rPr>
      </w:pPr>
    </w:p>
    <w:p w14:paraId="0BCE601D" w14:textId="77777777" w:rsidR="007B3014" w:rsidRDefault="007B3014" w:rsidP="00FF56DD">
      <w:pPr>
        <w:rPr>
          <w:rFonts w:cs="Arial"/>
          <w:b/>
          <w:szCs w:val="24"/>
        </w:rPr>
      </w:pPr>
      <w:r>
        <w:rPr>
          <w:rFonts w:cs="Arial"/>
          <w:b/>
          <w:szCs w:val="24"/>
        </w:rPr>
        <w:t>Fascia Iliaca Compartment Block (FIB)</w:t>
      </w:r>
    </w:p>
    <w:p w14:paraId="0BCE601E" w14:textId="77777777" w:rsidR="00EA4BB5" w:rsidRDefault="007B3014" w:rsidP="00FF56DD">
      <w:pPr>
        <w:rPr>
          <w:rFonts w:cs="Arial"/>
          <w:szCs w:val="24"/>
        </w:rPr>
      </w:pPr>
      <w:r>
        <w:rPr>
          <w:rFonts w:cs="Arial"/>
          <w:szCs w:val="24"/>
        </w:rPr>
        <w:t>The introduction of lo</w:t>
      </w:r>
      <w:r w:rsidR="00082897">
        <w:rPr>
          <w:rFonts w:cs="Arial"/>
          <w:szCs w:val="24"/>
        </w:rPr>
        <w:t>cal anaesthetic into the ‘virtual’ fascia il</w:t>
      </w:r>
      <w:r w:rsidR="00287711">
        <w:rPr>
          <w:rFonts w:cs="Arial"/>
          <w:szCs w:val="24"/>
        </w:rPr>
        <w:t>i</w:t>
      </w:r>
      <w:r w:rsidR="00082897">
        <w:rPr>
          <w:rFonts w:cs="Arial"/>
          <w:szCs w:val="24"/>
        </w:rPr>
        <w:t>aca compartment with upward migration of the anaesthetic blocking the femoral and lateral</w:t>
      </w:r>
      <w:r w:rsidR="00EA4BB5">
        <w:rPr>
          <w:rFonts w:cs="Arial"/>
          <w:szCs w:val="24"/>
        </w:rPr>
        <w:t xml:space="preserve"> femoral cutaneous nerves.</w:t>
      </w:r>
    </w:p>
    <w:p w14:paraId="0BCE601F" w14:textId="77777777" w:rsidR="00EA4BB5" w:rsidRDefault="00226016" w:rsidP="00FF56DD">
      <w:pPr>
        <w:rPr>
          <w:rFonts w:cs="Arial"/>
          <w:szCs w:val="24"/>
        </w:rPr>
      </w:pPr>
      <w:r>
        <w:rPr>
          <w:rFonts w:cs="Arial"/>
          <w:szCs w:val="24"/>
        </w:rPr>
        <w:t xml:space="preserve">  </w:t>
      </w:r>
    </w:p>
    <w:p w14:paraId="0BCE6020" w14:textId="77777777" w:rsidR="00EA4BB5" w:rsidRDefault="00EA4BB5" w:rsidP="00FF56DD">
      <w:pPr>
        <w:rPr>
          <w:rFonts w:cs="Arial"/>
          <w:b/>
          <w:szCs w:val="24"/>
        </w:rPr>
      </w:pPr>
      <w:r>
        <w:rPr>
          <w:rFonts w:cs="Arial"/>
          <w:b/>
          <w:szCs w:val="24"/>
        </w:rPr>
        <w:t>Intercostal and Interpleural blocks</w:t>
      </w:r>
    </w:p>
    <w:p w14:paraId="0BCE6021" w14:textId="77777777" w:rsidR="007B3014" w:rsidRDefault="00EA4BB5" w:rsidP="00FF56DD">
      <w:pPr>
        <w:rPr>
          <w:rFonts w:cs="Arial"/>
          <w:szCs w:val="24"/>
        </w:rPr>
      </w:pPr>
      <w:r>
        <w:rPr>
          <w:rFonts w:cs="Arial"/>
          <w:szCs w:val="24"/>
        </w:rPr>
        <w:t xml:space="preserve">The intercostal space is the space between two ribs and the interpleural space is the potential space of the mediastinum between the two pleural linings that contains serous fluid (interpleural space). These blocks involve introduction of local anaesthetic, either in a single dose or via infusion into these spaces. </w:t>
      </w:r>
      <w:r w:rsidR="00082897">
        <w:rPr>
          <w:rFonts w:cs="Arial"/>
          <w:szCs w:val="24"/>
        </w:rPr>
        <w:t xml:space="preserve"> </w:t>
      </w:r>
    </w:p>
    <w:p w14:paraId="0BCE6022" w14:textId="77777777" w:rsidR="00146899" w:rsidRDefault="00146899" w:rsidP="00FF56DD">
      <w:pPr>
        <w:rPr>
          <w:rFonts w:cs="Arial"/>
          <w:szCs w:val="24"/>
        </w:rPr>
      </w:pPr>
    </w:p>
    <w:p w14:paraId="0BCE6023" w14:textId="77777777" w:rsidR="00146899" w:rsidRDefault="00146899" w:rsidP="00FF56DD">
      <w:pPr>
        <w:rPr>
          <w:rFonts w:cs="Arial"/>
          <w:b/>
          <w:szCs w:val="24"/>
        </w:rPr>
      </w:pPr>
      <w:r>
        <w:rPr>
          <w:rFonts w:cs="Arial"/>
          <w:b/>
          <w:szCs w:val="24"/>
        </w:rPr>
        <w:t>Intrathecal/Epidural Morphine (IEM)</w:t>
      </w:r>
    </w:p>
    <w:p w14:paraId="0BCE6024" w14:textId="77777777" w:rsidR="00146899" w:rsidRPr="00146899" w:rsidRDefault="00146899" w:rsidP="00FF56DD">
      <w:pPr>
        <w:rPr>
          <w:rFonts w:cs="Arial"/>
          <w:szCs w:val="24"/>
        </w:rPr>
      </w:pPr>
      <w:r>
        <w:rPr>
          <w:rFonts w:cs="Arial"/>
          <w:szCs w:val="24"/>
        </w:rPr>
        <w:t xml:space="preserve">The single injection of morphine into </w:t>
      </w:r>
      <w:r w:rsidR="00F1305E">
        <w:rPr>
          <w:rFonts w:cs="Arial"/>
          <w:szCs w:val="24"/>
        </w:rPr>
        <w:t xml:space="preserve">the intrathecal (or subarachnoid) space, or into the epidural space, in order to provide pain control for selected patients. Intrathecal/epidural morphine is more commonly given as a single dose at the conclusion of epidural/spinal anaesthesia. The duration of action is up to 24 hours for morphine and 3-4 hours for local anaesthetic. </w:t>
      </w:r>
    </w:p>
    <w:p w14:paraId="0BCE6025" w14:textId="77777777" w:rsidR="00146899" w:rsidRDefault="00146899" w:rsidP="00146899">
      <w:pPr>
        <w:rPr>
          <w:rFonts w:cs="Arial"/>
          <w:b/>
          <w:i/>
          <w:szCs w:val="24"/>
        </w:rPr>
      </w:pPr>
    </w:p>
    <w:p w14:paraId="0BCE6026" w14:textId="77777777" w:rsidR="00146899" w:rsidRPr="000A1E7E" w:rsidRDefault="00146899" w:rsidP="00146899">
      <w:pPr>
        <w:rPr>
          <w:rFonts w:cs="Arial"/>
          <w:b/>
          <w:szCs w:val="24"/>
        </w:rPr>
      </w:pPr>
      <w:r w:rsidRPr="000A1E7E">
        <w:rPr>
          <w:rFonts w:cs="Arial"/>
          <w:b/>
          <w:szCs w:val="24"/>
        </w:rPr>
        <w:t>Ketamine</w:t>
      </w:r>
    </w:p>
    <w:p w14:paraId="0BCE6027" w14:textId="77777777" w:rsidR="00146899" w:rsidRPr="00F90199" w:rsidRDefault="00146899" w:rsidP="00146899">
      <w:pPr>
        <w:rPr>
          <w:rFonts w:cs="Arial"/>
          <w:szCs w:val="24"/>
        </w:rPr>
      </w:pPr>
      <w:r w:rsidRPr="00F90199">
        <w:rPr>
          <w:rFonts w:cs="Arial"/>
          <w:szCs w:val="24"/>
        </w:rPr>
        <w:t>A short acting general anaesthetic agent used in acute and chronic pain management because of its receptor antagonist (NMDA inhibitor) effects. The NMDA receptor plays a role in the development of opioid tolerance</w:t>
      </w:r>
    </w:p>
    <w:p w14:paraId="0BCE6028" w14:textId="77777777" w:rsidR="007B3014" w:rsidRDefault="007B3014" w:rsidP="00FF56DD">
      <w:pPr>
        <w:rPr>
          <w:rFonts w:cs="Arial"/>
          <w:b/>
          <w:szCs w:val="24"/>
        </w:rPr>
      </w:pPr>
    </w:p>
    <w:p w14:paraId="0BCE6029" w14:textId="77777777" w:rsidR="00381F04" w:rsidRDefault="00381F04" w:rsidP="00FF56DD">
      <w:pPr>
        <w:rPr>
          <w:rFonts w:cs="Arial"/>
          <w:b/>
          <w:szCs w:val="24"/>
        </w:rPr>
      </w:pPr>
    </w:p>
    <w:p w14:paraId="0BCE602A" w14:textId="77777777" w:rsidR="00EA4BB5" w:rsidRDefault="00EA4BB5" w:rsidP="00FF56DD">
      <w:pPr>
        <w:rPr>
          <w:rFonts w:cs="Arial"/>
          <w:b/>
          <w:szCs w:val="24"/>
        </w:rPr>
      </w:pPr>
      <w:r>
        <w:rPr>
          <w:rFonts w:cs="Arial"/>
          <w:b/>
          <w:szCs w:val="24"/>
        </w:rPr>
        <w:lastRenderedPageBreak/>
        <w:t>Paravertebral block</w:t>
      </w:r>
    </w:p>
    <w:p w14:paraId="0BCE602B" w14:textId="77777777" w:rsidR="00EA4BB5" w:rsidRDefault="00EA4BB5" w:rsidP="00FF56DD">
      <w:pPr>
        <w:rPr>
          <w:rFonts w:cs="Arial"/>
          <w:szCs w:val="24"/>
        </w:rPr>
      </w:pPr>
      <w:r>
        <w:rPr>
          <w:rFonts w:cs="Arial"/>
          <w:szCs w:val="24"/>
        </w:rPr>
        <w:t>The blocking of transmission of somatic impulse by the spinal nerves through injection or infusion of a local anaesthetic solution near the point of their emergence or blocking of the paravertebral sympathic chai</w:t>
      </w:r>
      <w:r w:rsidR="00467544">
        <w:rPr>
          <w:rFonts w:cs="Arial"/>
          <w:szCs w:val="24"/>
        </w:rPr>
        <w:t>n</w:t>
      </w:r>
      <w:r>
        <w:rPr>
          <w:rFonts w:cs="Arial"/>
          <w:szCs w:val="24"/>
        </w:rPr>
        <w:t xml:space="preserve"> of nerves anterolaterally to the vertebral bodies. </w:t>
      </w:r>
    </w:p>
    <w:p w14:paraId="0BCE602C" w14:textId="77777777" w:rsidR="007E4706" w:rsidRDefault="007E4706" w:rsidP="00FF56DD">
      <w:pPr>
        <w:rPr>
          <w:rFonts w:cs="Arial"/>
          <w:b/>
          <w:szCs w:val="24"/>
        </w:rPr>
      </w:pPr>
    </w:p>
    <w:p w14:paraId="0BCE602D" w14:textId="77777777" w:rsidR="00F01887" w:rsidRDefault="00287711" w:rsidP="00FF56DD">
      <w:pPr>
        <w:rPr>
          <w:rFonts w:cs="Arial"/>
          <w:b/>
          <w:szCs w:val="24"/>
        </w:rPr>
      </w:pPr>
      <w:r>
        <w:rPr>
          <w:rFonts w:cs="Arial"/>
          <w:b/>
          <w:szCs w:val="24"/>
        </w:rPr>
        <w:t>Pruritu</w:t>
      </w:r>
      <w:r w:rsidR="00F01887">
        <w:rPr>
          <w:rFonts w:cs="Arial"/>
          <w:b/>
          <w:szCs w:val="24"/>
        </w:rPr>
        <w:t>s</w:t>
      </w:r>
    </w:p>
    <w:p w14:paraId="0BCE602E" w14:textId="77777777" w:rsidR="00287711" w:rsidRPr="00287711" w:rsidRDefault="00287711" w:rsidP="00FF56DD">
      <w:pPr>
        <w:rPr>
          <w:rFonts w:cs="Arial"/>
          <w:szCs w:val="24"/>
        </w:rPr>
      </w:pPr>
      <w:r>
        <w:rPr>
          <w:rFonts w:cs="Arial"/>
          <w:szCs w:val="24"/>
        </w:rPr>
        <w:t>Itch, unpleasant sensation of the skin that provokes the urge to scratch.</w:t>
      </w:r>
    </w:p>
    <w:p w14:paraId="0BCE602F" w14:textId="77777777" w:rsidR="00F01887" w:rsidRDefault="00F01887" w:rsidP="00FF56DD">
      <w:pPr>
        <w:rPr>
          <w:rFonts w:cs="Arial"/>
          <w:b/>
          <w:szCs w:val="24"/>
        </w:rPr>
      </w:pPr>
    </w:p>
    <w:p w14:paraId="0BCE6030" w14:textId="77777777" w:rsidR="00306CEA" w:rsidRDefault="00306CEA" w:rsidP="00FF56DD">
      <w:pPr>
        <w:rPr>
          <w:rFonts w:cs="Arial"/>
          <w:b/>
          <w:szCs w:val="24"/>
        </w:rPr>
      </w:pPr>
      <w:r>
        <w:rPr>
          <w:rFonts w:cs="Arial"/>
          <w:b/>
          <w:szCs w:val="24"/>
        </w:rPr>
        <w:t>Transverses Abdominus Plane (TAP) block</w:t>
      </w:r>
    </w:p>
    <w:p w14:paraId="0BCE6031" w14:textId="77777777" w:rsidR="00306CEA" w:rsidRPr="00306CEA" w:rsidRDefault="00306CEA" w:rsidP="00FF56DD">
      <w:pPr>
        <w:rPr>
          <w:rFonts w:cs="Arial"/>
          <w:szCs w:val="24"/>
        </w:rPr>
      </w:pPr>
      <w:r>
        <w:rPr>
          <w:rFonts w:cs="Arial"/>
          <w:szCs w:val="24"/>
        </w:rPr>
        <w:t xml:space="preserve">The blocking of transmission of somatic impulse by the spinal nerves by injection or infusion of a local anaesthetic solution into the virtual space within the transverses abdominus plane of the abdomen. </w:t>
      </w:r>
    </w:p>
    <w:p w14:paraId="0BCE6032" w14:textId="77777777" w:rsidR="00FF56DD" w:rsidRDefault="00FF56DD" w:rsidP="00FF56DD">
      <w:pPr>
        <w:rPr>
          <w:rFonts w:cs="Arial"/>
          <w:szCs w:val="24"/>
        </w:rPr>
      </w:pPr>
    </w:p>
    <w:p w14:paraId="0BCE6033" w14:textId="77777777" w:rsidR="004C3717" w:rsidRDefault="004D12AE" w:rsidP="009C2188">
      <w:pPr>
        <w:jc w:val="right"/>
      </w:pPr>
      <w:hyperlink w:anchor="Contents" w:history="1">
        <w:r w:rsidR="00FF56DD" w:rsidRPr="00590902">
          <w:rPr>
            <w:rStyle w:val="Hyperlink"/>
            <w:rFonts w:cs="Arial"/>
            <w:i/>
            <w:szCs w:val="24"/>
          </w:rPr>
          <w:t>Back to Table of Contents</w:t>
        </w:r>
      </w:hyperlink>
      <w:bookmarkStart w:id="36" w:name="_Toc389473290"/>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0BCE6035" w14:textId="77777777" w:rsidTr="009C2188">
        <w:trPr>
          <w:cantSplit/>
          <w:trHeight w:val="285"/>
        </w:trPr>
        <w:tc>
          <w:tcPr>
            <w:tcW w:w="9158" w:type="dxa"/>
            <w:shd w:val="clear" w:color="auto" w:fill="A6A6A6" w:themeFill="background1" w:themeFillShade="A6"/>
          </w:tcPr>
          <w:p w14:paraId="0BCE6034" w14:textId="77777777" w:rsidR="007B6904" w:rsidRPr="00CD1C0E" w:rsidRDefault="007B6904" w:rsidP="004213C3">
            <w:pPr>
              <w:pStyle w:val="Heading1"/>
            </w:pPr>
            <w:bookmarkStart w:id="37" w:name="_Toc499551736"/>
            <w:r>
              <w:t>Search Terms</w:t>
            </w:r>
            <w:bookmarkEnd w:id="36"/>
            <w:bookmarkEnd w:id="37"/>
            <w:r>
              <w:t xml:space="preserve"> </w:t>
            </w:r>
          </w:p>
        </w:tc>
      </w:tr>
    </w:tbl>
    <w:p w14:paraId="0BCE6036" w14:textId="77777777" w:rsidR="007B6904" w:rsidRDefault="007B6904" w:rsidP="007B6904">
      <w:pPr>
        <w:rPr>
          <w:rFonts w:cs="Calibri,Bold"/>
          <w:bCs/>
          <w:i/>
          <w:szCs w:val="24"/>
          <w:lang w:eastAsia="en-AU"/>
        </w:rPr>
      </w:pPr>
    </w:p>
    <w:p w14:paraId="0BCE6037" w14:textId="77777777" w:rsidR="00D24C76" w:rsidRPr="00060611" w:rsidRDefault="00ED66E0" w:rsidP="00D24C76">
      <w:pPr>
        <w:rPr>
          <w:rFonts w:cs="Calibri,Bold"/>
          <w:bCs/>
          <w:szCs w:val="24"/>
          <w:lang w:eastAsia="en-AU"/>
        </w:rPr>
      </w:pPr>
      <w:r w:rsidRPr="00060611">
        <w:rPr>
          <w:rFonts w:cs="Calibri,Bold"/>
          <w:bCs/>
          <w:szCs w:val="24"/>
          <w:lang w:eastAsia="en-AU"/>
        </w:rPr>
        <w:t>Ketamine, PCAM, Braun,</w:t>
      </w:r>
      <w:r w:rsidR="001C5D8F" w:rsidRPr="00060611">
        <w:rPr>
          <w:rFonts w:cs="Calibri,Bold"/>
          <w:bCs/>
          <w:szCs w:val="24"/>
          <w:lang w:eastAsia="en-AU"/>
        </w:rPr>
        <w:t xml:space="preserve"> Pain, Epidural, RL</w:t>
      </w:r>
      <w:r w:rsidR="00D24C76" w:rsidRPr="00060611">
        <w:rPr>
          <w:rFonts w:cs="Calibri,Bold"/>
          <w:bCs/>
          <w:szCs w:val="24"/>
          <w:lang w:eastAsia="en-AU"/>
        </w:rPr>
        <w:t>AT, Regional local anaesthetic,</w:t>
      </w:r>
      <w:r w:rsidRPr="00060611">
        <w:rPr>
          <w:rFonts w:cs="Calibri,Bold"/>
          <w:bCs/>
          <w:szCs w:val="24"/>
          <w:lang w:eastAsia="en-AU"/>
        </w:rPr>
        <w:t xml:space="preserve"> </w:t>
      </w:r>
      <w:r w:rsidR="000A1E7E" w:rsidRPr="00060611">
        <w:rPr>
          <w:rFonts w:cs="Calibri,Bold"/>
          <w:bCs/>
          <w:szCs w:val="24"/>
          <w:lang w:eastAsia="en-AU"/>
        </w:rPr>
        <w:t xml:space="preserve">APS, </w:t>
      </w:r>
      <w:r w:rsidR="00801836" w:rsidRPr="00060611">
        <w:rPr>
          <w:rFonts w:cs="Calibri,Bold"/>
          <w:bCs/>
          <w:szCs w:val="24"/>
          <w:lang w:eastAsia="en-AU"/>
        </w:rPr>
        <w:t>analgesia</w:t>
      </w:r>
      <w:r w:rsidR="00A23569" w:rsidRPr="00060611">
        <w:rPr>
          <w:rFonts w:cs="Calibri,Bold"/>
          <w:bCs/>
          <w:szCs w:val="24"/>
          <w:lang w:eastAsia="en-AU"/>
        </w:rPr>
        <w:t>, PCA, PCEA, acute pain</w:t>
      </w:r>
      <w:r w:rsidR="00C2583F" w:rsidRPr="00060611">
        <w:rPr>
          <w:rFonts w:cs="Calibri,Bold"/>
          <w:bCs/>
          <w:szCs w:val="24"/>
          <w:lang w:eastAsia="en-AU"/>
        </w:rPr>
        <w:t>, opioid, COI</w:t>
      </w:r>
    </w:p>
    <w:p w14:paraId="0BCE6038" w14:textId="77777777" w:rsidR="00FF56DD" w:rsidRDefault="00FF56DD" w:rsidP="007B6904">
      <w:pPr>
        <w:rPr>
          <w:rFonts w:cs="Arial"/>
          <w:szCs w:val="24"/>
        </w:rPr>
      </w:pPr>
    </w:p>
    <w:p w14:paraId="0BCE6039" w14:textId="77777777" w:rsidR="009C2188" w:rsidRPr="003E167B" w:rsidRDefault="009C2188" w:rsidP="009C2188">
      <w:pPr>
        <w:rPr>
          <w:rFonts w:cs="Arial"/>
          <w:i/>
          <w:iCs/>
          <w:sz w:val="20"/>
        </w:rPr>
      </w:pPr>
      <w:r w:rsidRPr="003E167B">
        <w:rPr>
          <w:rFonts w:cs="Arial"/>
          <w:b/>
          <w:sz w:val="20"/>
        </w:rPr>
        <w:t>Disclaimer</w:t>
      </w:r>
      <w:r w:rsidRPr="003E167B">
        <w:rPr>
          <w:rFonts w:cs="Arial"/>
          <w:sz w:val="20"/>
        </w:rPr>
        <w:t xml:space="preserve">: </w:t>
      </w:r>
      <w:r w:rsidRPr="003E167B">
        <w:rPr>
          <w:rFonts w:cs="Arial"/>
          <w:i/>
          <w:iCs/>
          <w:sz w:val="20"/>
        </w:rPr>
        <w:t>This document has been developed by ACT Health, Canberra Hospital and Health Services specifically for its own use.  Use of this document and any reliance on the information contained therein by any third party is at his or her own risk and Health Directorate assumes no responsibility whatsoever.</w:t>
      </w:r>
    </w:p>
    <w:p w14:paraId="0BCE603A" w14:textId="77777777" w:rsidR="009C2188" w:rsidRPr="003E167B" w:rsidRDefault="009C2188" w:rsidP="009C2188">
      <w:pPr>
        <w:rPr>
          <w:rFonts w:cs="Arial"/>
          <w:i/>
          <w:iCs/>
          <w:sz w:val="20"/>
        </w:rPr>
      </w:pPr>
    </w:p>
    <w:p w14:paraId="0BCE603B" w14:textId="77777777" w:rsidR="009C2188" w:rsidRPr="003E167B" w:rsidRDefault="009C2188" w:rsidP="009C2188">
      <w:pPr>
        <w:rPr>
          <w:rFonts w:cs="Arial"/>
          <w:i/>
          <w:iCs/>
          <w:sz w:val="20"/>
        </w:rPr>
      </w:pPr>
      <w:r w:rsidRPr="003E167B">
        <w:rPr>
          <w:rFonts w:cs="Arial"/>
          <w:i/>
          <w:iCs/>
          <w:sz w:val="20"/>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9C2188" w:rsidRPr="003E167B" w14:paraId="0BCE6040" w14:textId="77777777" w:rsidTr="00B17454">
        <w:tc>
          <w:tcPr>
            <w:tcW w:w="2265" w:type="dxa"/>
          </w:tcPr>
          <w:p w14:paraId="0BCE603C" w14:textId="77777777" w:rsidR="009C2188" w:rsidRPr="003E167B" w:rsidRDefault="009C2188" w:rsidP="00B17454">
            <w:pPr>
              <w:rPr>
                <w:i/>
                <w:sz w:val="20"/>
              </w:rPr>
            </w:pPr>
            <w:r w:rsidRPr="003E167B">
              <w:rPr>
                <w:i/>
                <w:sz w:val="20"/>
              </w:rPr>
              <w:t>Date Amended</w:t>
            </w:r>
          </w:p>
        </w:tc>
        <w:tc>
          <w:tcPr>
            <w:tcW w:w="2265" w:type="dxa"/>
          </w:tcPr>
          <w:p w14:paraId="0BCE603D" w14:textId="77777777" w:rsidR="009C2188" w:rsidRPr="003E167B" w:rsidRDefault="009C2188" w:rsidP="00B17454">
            <w:pPr>
              <w:rPr>
                <w:i/>
                <w:sz w:val="20"/>
              </w:rPr>
            </w:pPr>
            <w:r w:rsidRPr="003E167B">
              <w:rPr>
                <w:i/>
                <w:sz w:val="20"/>
              </w:rPr>
              <w:t>Section Amended</w:t>
            </w:r>
          </w:p>
        </w:tc>
        <w:tc>
          <w:tcPr>
            <w:tcW w:w="2265" w:type="dxa"/>
          </w:tcPr>
          <w:p w14:paraId="0BCE603E" w14:textId="77777777" w:rsidR="009C2188" w:rsidRPr="003E167B" w:rsidRDefault="009C2188" w:rsidP="00B17454">
            <w:pPr>
              <w:rPr>
                <w:i/>
                <w:sz w:val="20"/>
              </w:rPr>
            </w:pPr>
            <w:r w:rsidRPr="003E167B">
              <w:rPr>
                <w:i/>
                <w:sz w:val="20"/>
              </w:rPr>
              <w:t>Divisional Approval</w:t>
            </w:r>
          </w:p>
        </w:tc>
        <w:tc>
          <w:tcPr>
            <w:tcW w:w="2265" w:type="dxa"/>
          </w:tcPr>
          <w:p w14:paraId="0BCE603F" w14:textId="77777777" w:rsidR="009C2188" w:rsidRPr="003E167B" w:rsidRDefault="009C2188" w:rsidP="00B17454">
            <w:pPr>
              <w:rPr>
                <w:i/>
                <w:sz w:val="20"/>
              </w:rPr>
            </w:pPr>
            <w:r w:rsidRPr="003E167B">
              <w:rPr>
                <w:i/>
                <w:sz w:val="20"/>
              </w:rPr>
              <w:t xml:space="preserve">Final Approval </w:t>
            </w:r>
          </w:p>
        </w:tc>
      </w:tr>
      <w:tr w:rsidR="009C2188" w:rsidRPr="003E167B" w14:paraId="0BCE6045" w14:textId="77777777" w:rsidTr="00B17454">
        <w:tc>
          <w:tcPr>
            <w:tcW w:w="2265" w:type="dxa"/>
          </w:tcPr>
          <w:p w14:paraId="0BCE6041" w14:textId="77777777" w:rsidR="009C2188" w:rsidRPr="003E167B" w:rsidRDefault="009C2188" w:rsidP="00B17454">
            <w:pPr>
              <w:rPr>
                <w:i/>
                <w:sz w:val="20"/>
              </w:rPr>
            </w:pPr>
            <w:r>
              <w:rPr>
                <w:i/>
                <w:sz w:val="20"/>
              </w:rPr>
              <w:t>20 Sept 2017</w:t>
            </w:r>
          </w:p>
        </w:tc>
        <w:tc>
          <w:tcPr>
            <w:tcW w:w="2265" w:type="dxa"/>
          </w:tcPr>
          <w:p w14:paraId="0BCE6042" w14:textId="77777777" w:rsidR="009C2188" w:rsidRPr="003E167B" w:rsidRDefault="009C2188" w:rsidP="00B17454">
            <w:pPr>
              <w:rPr>
                <w:i/>
                <w:sz w:val="20"/>
              </w:rPr>
            </w:pPr>
            <w:r>
              <w:rPr>
                <w:i/>
                <w:sz w:val="20"/>
              </w:rPr>
              <w:t>Complete Review and Consolidation</w:t>
            </w:r>
          </w:p>
        </w:tc>
        <w:tc>
          <w:tcPr>
            <w:tcW w:w="2265" w:type="dxa"/>
          </w:tcPr>
          <w:p w14:paraId="0BCE6043" w14:textId="77777777" w:rsidR="009C2188" w:rsidRPr="003E167B" w:rsidRDefault="009C2188" w:rsidP="00B17454">
            <w:pPr>
              <w:rPr>
                <w:i/>
                <w:sz w:val="20"/>
              </w:rPr>
            </w:pPr>
            <w:r>
              <w:rPr>
                <w:i/>
                <w:sz w:val="20"/>
              </w:rPr>
              <w:t>Daniel Wood, A/g ED SOH</w:t>
            </w:r>
          </w:p>
        </w:tc>
        <w:tc>
          <w:tcPr>
            <w:tcW w:w="2265" w:type="dxa"/>
          </w:tcPr>
          <w:p w14:paraId="0BCE6044" w14:textId="77777777" w:rsidR="009C2188" w:rsidRPr="003E167B" w:rsidRDefault="009C2188" w:rsidP="00B17454">
            <w:pPr>
              <w:rPr>
                <w:i/>
                <w:sz w:val="20"/>
              </w:rPr>
            </w:pPr>
            <w:r>
              <w:rPr>
                <w:i/>
                <w:sz w:val="20"/>
              </w:rPr>
              <w:t>CHHS Policy Committee</w:t>
            </w:r>
          </w:p>
        </w:tc>
      </w:tr>
      <w:tr w:rsidR="009C2188" w:rsidRPr="003E167B" w14:paraId="0BCE604A" w14:textId="77777777" w:rsidTr="00B17454">
        <w:tc>
          <w:tcPr>
            <w:tcW w:w="2265" w:type="dxa"/>
          </w:tcPr>
          <w:p w14:paraId="0BCE6046" w14:textId="77777777" w:rsidR="009C2188" w:rsidRPr="003E167B" w:rsidRDefault="009C2188" w:rsidP="00B17454">
            <w:pPr>
              <w:rPr>
                <w:i/>
                <w:sz w:val="20"/>
              </w:rPr>
            </w:pPr>
          </w:p>
        </w:tc>
        <w:tc>
          <w:tcPr>
            <w:tcW w:w="2265" w:type="dxa"/>
          </w:tcPr>
          <w:p w14:paraId="0BCE6047" w14:textId="77777777" w:rsidR="009C2188" w:rsidRPr="003E167B" w:rsidRDefault="009C2188" w:rsidP="00B17454">
            <w:pPr>
              <w:rPr>
                <w:i/>
                <w:sz w:val="20"/>
              </w:rPr>
            </w:pPr>
          </w:p>
        </w:tc>
        <w:tc>
          <w:tcPr>
            <w:tcW w:w="2265" w:type="dxa"/>
          </w:tcPr>
          <w:p w14:paraId="0BCE6048" w14:textId="77777777" w:rsidR="009C2188" w:rsidRPr="003E167B" w:rsidRDefault="009C2188" w:rsidP="00B17454">
            <w:pPr>
              <w:rPr>
                <w:i/>
                <w:sz w:val="20"/>
              </w:rPr>
            </w:pPr>
          </w:p>
        </w:tc>
        <w:tc>
          <w:tcPr>
            <w:tcW w:w="2265" w:type="dxa"/>
          </w:tcPr>
          <w:p w14:paraId="0BCE6049" w14:textId="77777777" w:rsidR="009C2188" w:rsidRPr="003E167B" w:rsidRDefault="009C2188" w:rsidP="00B17454">
            <w:pPr>
              <w:rPr>
                <w:i/>
                <w:sz w:val="20"/>
              </w:rPr>
            </w:pPr>
          </w:p>
        </w:tc>
      </w:tr>
    </w:tbl>
    <w:p w14:paraId="0BCE604B" w14:textId="77777777" w:rsidR="009C2188" w:rsidRPr="003E167B" w:rsidRDefault="009C2188" w:rsidP="009C2188">
      <w:pPr>
        <w:rPr>
          <w:rFonts w:cs="Arial"/>
          <w:sz w:val="20"/>
        </w:rPr>
      </w:pPr>
    </w:p>
    <w:p w14:paraId="0BCE604C" w14:textId="77777777" w:rsidR="009C2188" w:rsidRPr="003E167B" w:rsidRDefault="009C2188" w:rsidP="009C2188">
      <w:pPr>
        <w:rPr>
          <w:rFonts w:cs="Arial"/>
          <w:i/>
          <w:sz w:val="20"/>
        </w:rPr>
      </w:pPr>
      <w:r w:rsidRPr="003E167B">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9C2188" w:rsidRPr="003E167B" w14:paraId="0BCE604F" w14:textId="77777777" w:rsidTr="00B17454">
        <w:tc>
          <w:tcPr>
            <w:tcW w:w="2122" w:type="dxa"/>
          </w:tcPr>
          <w:p w14:paraId="0BCE604D" w14:textId="77777777" w:rsidR="009C2188" w:rsidRPr="003E167B" w:rsidRDefault="009C2188" w:rsidP="00B17454">
            <w:pPr>
              <w:rPr>
                <w:i/>
                <w:sz w:val="20"/>
              </w:rPr>
            </w:pPr>
            <w:r w:rsidRPr="003E167B">
              <w:rPr>
                <w:i/>
                <w:sz w:val="20"/>
              </w:rPr>
              <w:t>Document Number</w:t>
            </w:r>
          </w:p>
        </w:tc>
        <w:tc>
          <w:tcPr>
            <w:tcW w:w="6938" w:type="dxa"/>
          </w:tcPr>
          <w:p w14:paraId="0BCE604E" w14:textId="77777777" w:rsidR="009C2188" w:rsidRPr="003E167B" w:rsidRDefault="009C2188" w:rsidP="00B17454">
            <w:pPr>
              <w:rPr>
                <w:i/>
                <w:sz w:val="20"/>
              </w:rPr>
            </w:pPr>
            <w:r w:rsidRPr="003E167B">
              <w:rPr>
                <w:i/>
                <w:sz w:val="20"/>
              </w:rPr>
              <w:t>Document Name</w:t>
            </w:r>
          </w:p>
        </w:tc>
      </w:tr>
      <w:tr w:rsidR="009C2188" w:rsidRPr="003E167B" w14:paraId="0BCE6052" w14:textId="77777777" w:rsidTr="00B17454">
        <w:tc>
          <w:tcPr>
            <w:tcW w:w="2122" w:type="dxa"/>
          </w:tcPr>
          <w:p w14:paraId="0BCE6050" w14:textId="77777777" w:rsidR="009C2188" w:rsidRPr="003E167B" w:rsidRDefault="009C2188" w:rsidP="00B17454">
            <w:pPr>
              <w:rPr>
                <w:i/>
                <w:sz w:val="20"/>
              </w:rPr>
            </w:pPr>
            <w:r>
              <w:rPr>
                <w:i/>
                <w:sz w:val="20"/>
              </w:rPr>
              <w:t>CHHS13/028</w:t>
            </w:r>
          </w:p>
        </w:tc>
        <w:tc>
          <w:tcPr>
            <w:tcW w:w="6938" w:type="dxa"/>
          </w:tcPr>
          <w:p w14:paraId="0BCE6051" w14:textId="77777777" w:rsidR="009C2188" w:rsidRPr="003E167B" w:rsidRDefault="009C2188" w:rsidP="00B17454">
            <w:pPr>
              <w:rPr>
                <w:i/>
                <w:sz w:val="20"/>
              </w:rPr>
            </w:pPr>
            <w:r>
              <w:rPr>
                <w:i/>
                <w:sz w:val="20"/>
              </w:rPr>
              <w:t>PCA (adult and paediatric)</w:t>
            </w:r>
          </w:p>
        </w:tc>
      </w:tr>
      <w:tr w:rsidR="009C2188" w:rsidRPr="003E167B" w14:paraId="0BCE6055" w14:textId="77777777" w:rsidTr="00B17454">
        <w:tc>
          <w:tcPr>
            <w:tcW w:w="2122" w:type="dxa"/>
          </w:tcPr>
          <w:p w14:paraId="0BCE6053" w14:textId="77777777" w:rsidR="009C2188" w:rsidRPr="003E167B" w:rsidRDefault="009C2188" w:rsidP="00B17454">
            <w:pPr>
              <w:rPr>
                <w:i/>
                <w:sz w:val="20"/>
              </w:rPr>
            </w:pPr>
            <w:r>
              <w:rPr>
                <w:i/>
                <w:sz w:val="20"/>
              </w:rPr>
              <w:t>CHHS13/436</w:t>
            </w:r>
          </w:p>
        </w:tc>
        <w:tc>
          <w:tcPr>
            <w:tcW w:w="6938" w:type="dxa"/>
          </w:tcPr>
          <w:p w14:paraId="0BCE6054" w14:textId="77777777" w:rsidR="009C2188" w:rsidRPr="003E167B" w:rsidRDefault="009C2188" w:rsidP="00B17454">
            <w:pPr>
              <w:rPr>
                <w:i/>
                <w:sz w:val="20"/>
              </w:rPr>
            </w:pPr>
            <w:r>
              <w:rPr>
                <w:i/>
                <w:sz w:val="20"/>
              </w:rPr>
              <w:t>RLAT</w:t>
            </w:r>
          </w:p>
        </w:tc>
      </w:tr>
      <w:tr w:rsidR="009C2188" w:rsidRPr="003E167B" w14:paraId="0BCE6058" w14:textId="77777777" w:rsidTr="00B17454">
        <w:tc>
          <w:tcPr>
            <w:tcW w:w="2122" w:type="dxa"/>
          </w:tcPr>
          <w:p w14:paraId="0BCE6056" w14:textId="77777777" w:rsidR="009C2188" w:rsidRDefault="00381F04" w:rsidP="00B17454">
            <w:pPr>
              <w:rPr>
                <w:i/>
                <w:sz w:val="20"/>
              </w:rPr>
            </w:pPr>
            <w:r>
              <w:rPr>
                <w:i/>
                <w:sz w:val="20"/>
              </w:rPr>
              <w:t>CHHS15/144</w:t>
            </w:r>
          </w:p>
        </w:tc>
        <w:tc>
          <w:tcPr>
            <w:tcW w:w="6938" w:type="dxa"/>
          </w:tcPr>
          <w:p w14:paraId="0BCE6057" w14:textId="77777777" w:rsidR="009C2188" w:rsidRDefault="00381F04" w:rsidP="00B17454">
            <w:pPr>
              <w:rPr>
                <w:i/>
                <w:sz w:val="20"/>
              </w:rPr>
            </w:pPr>
            <w:r>
              <w:rPr>
                <w:i/>
                <w:sz w:val="20"/>
              </w:rPr>
              <w:t>Epidural</w:t>
            </w:r>
          </w:p>
        </w:tc>
      </w:tr>
      <w:tr w:rsidR="00381F04" w:rsidRPr="003E167B" w14:paraId="0BCE605B" w14:textId="77777777" w:rsidTr="00B17454">
        <w:tc>
          <w:tcPr>
            <w:tcW w:w="2122" w:type="dxa"/>
          </w:tcPr>
          <w:p w14:paraId="0BCE6059" w14:textId="77777777" w:rsidR="00381F04" w:rsidRDefault="00381F04" w:rsidP="00B17454">
            <w:pPr>
              <w:rPr>
                <w:i/>
                <w:sz w:val="20"/>
              </w:rPr>
            </w:pPr>
            <w:r>
              <w:rPr>
                <w:i/>
                <w:sz w:val="20"/>
              </w:rPr>
              <w:t>CHHS13/593</w:t>
            </w:r>
          </w:p>
        </w:tc>
        <w:tc>
          <w:tcPr>
            <w:tcW w:w="6938" w:type="dxa"/>
          </w:tcPr>
          <w:p w14:paraId="0BCE605A" w14:textId="77777777" w:rsidR="00381F04" w:rsidRDefault="00381F04" w:rsidP="00B17454">
            <w:pPr>
              <w:rPr>
                <w:i/>
                <w:sz w:val="20"/>
              </w:rPr>
            </w:pPr>
            <w:r>
              <w:rPr>
                <w:i/>
                <w:sz w:val="20"/>
              </w:rPr>
              <w:t xml:space="preserve">Remifentanil Patient Controlled Analgesia </w:t>
            </w:r>
          </w:p>
        </w:tc>
      </w:tr>
      <w:tr w:rsidR="00381F04" w:rsidRPr="003E167B" w14:paraId="0BCE605E" w14:textId="77777777" w:rsidTr="00B17454">
        <w:tc>
          <w:tcPr>
            <w:tcW w:w="2122" w:type="dxa"/>
          </w:tcPr>
          <w:p w14:paraId="0BCE605C" w14:textId="77777777" w:rsidR="00381F04" w:rsidRDefault="00381F04" w:rsidP="00B17454">
            <w:pPr>
              <w:rPr>
                <w:i/>
                <w:sz w:val="20"/>
              </w:rPr>
            </w:pPr>
            <w:r>
              <w:rPr>
                <w:i/>
                <w:sz w:val="20"/>
              </w:rPr>
              <w:t>CHHS13/437</w:t>
            </w:r>
          </w:p>
        </w:tc>
        <w:tc>
          <w:tcPr>
            <w:tcW w:w="6938" w:type="dxa"/>
          </w:tcPr>
          <w:p w14:paraId="0BCE605D" w14:textId="77777777" w:rsidR="00381F04" w:rsidRDefault="00381F04" w:rsidP="00B17454">
            <w:pPr>
              <w:rPr>
                <w:i/>
                <w:sz w:val="20"/>
              </w:rPr>
            </w:pPr>
            <w:r>
              <w:rPr>
                <w:i/>
                <w:sz w:val="20"/>
              </w:rPr>
              <w:t xml:space="preserve">Continuous Opioid Infusion </w:t>
            </w:r>
          </w:p>
        </w:tc>
      </w:tr>
      <w:tr w:rsidR="00381F04" w:rsidRPr="003E167B" w14:paraId="0BCE6061" w14:textId="77777777" w:rsidTr="00B17454">
        <w:tc>
          <w:tcPr>
            <w:tcW w:w="2122" w:type="dxa"/>
          </w:tcPr>
          <w:p w14:paraId="0BCE605F" w14:textId="77777777" w:rsidR="00381F04" w:rsidRDefault="00381F04" w:rsidP="00B17454">
            <w:pPr>
              <w:rPr>
                <w:i/>
                <w:sz w:val="20"/>
              </w:rPr>
            </w:pPr>
            <w:r>
              <w:rPr>
                <w:i/>
                <w:sz w:val="20"/>
              </w:rPr>
              <w:t>CHHS13/027</w:t>
            </w:r>
          </w:p>
        </w:tc>
        <w:tc>
          <w:tcPr>
            <w:tcW w:w="6938" w:type="dxa"/>
          </w:tcPr>
          <w:p w14:paraId="0BCE6060" w14:textId="77777777" w:rsidR="00381F04" w:rsidRDefault="00381F04" w:rsidP="00B17454">
            <w:pPr>
              <w:rPr>
                <w:i/>
                <w:sz w:val="20"/>
              </w:rPr>
            </w:pPr>
            <w:r>
              <w:rPr>
                <w:i/>
                <w:sz w:val="20"/>
              </w:rPr>
              <w:t>Ketamine Acute Pain Management</w:t>
            </w:r>
          </w:p>
        </w:tc>
      </w:tr>
      <w:tr w:rsidR="00381F04" w:rsidRPr="003E167B" w14:paraId="0BCE6064" w14:textId="77777777" w:rsidTr="00B17454">
        <w:tc>
          <w:tcPr>
            <w:tcW w:w="2122" w:type="dxa"/>
          </w:tcPr>
          <w:p w14:paraId="0BCE6062" w14:textId="77777777" w:rsidR="00381F04" w:rsidRDefault="00381F04" w:rsidP="00B17454">
            <w:pPr>
              <w:rPr>
                <w:i/>
                <w:sz w:val="20"/>
              </w:rPr>
            </w:pPr>
            <w:r>
              <w:rPr>
                <w:i/>
                <w:sz w:val="20"/>
              </w:rPr>
              <w:t>CHHS15/144</w:t>
            </w:r>
          </w:p>
        </w:tc>
        <w:tc>
          <w:tcPr>
            <w:tcW w:w="6938" w:type="dxa"/>
          </w:tcPr>
          <w:p w14:paraId="0BCE6063" w14:textId="77777777" w:rsidR="00381F04" w:rsidRDefault="00381F04" w:rsidP="00B17454">
            <w:pPr>
              <w:rPr>
                <w:i/>
                <w:sz w:val="20"/>
              </w:rPr>
            </w:pPr>
            <w:r>
              <w:rPr>
                <w:i/>
                <w:sz w:val="20"/>
              </w:rPr>
              <w:t>Intrathecal Epidural Morphine Single Administration</w:t>
            </w:r>
          </w:p>
        </w:tc>
      </w:tr>
    </w:tbl>
    <w:p w14:paraId="0BCE6065" w14:textId="77777777" w:rsidR="00395E36" w:rsidRDefault="00395E36" w:rsidP="009C2188">
      <w:pPr>
        <w:rPr>
          <w:rFonts w:cs="Arial"/>
          <w:szCs w:val="24"/>
        </w:rPr>
      </w:pPr>
    </w:p>
    <w:sectPr w:rsidR="00395E36" w:rsidSect="004213C3">
      <w:headerReference w:type="even" r:id="rId16"/>
      <w:headerReference w:type="default" r:id="rId17"/>
      <w:footerReference w:type="even" r:id="rId18"/>
      <w:footerReference w:type="default" r:id="rId19"/>
      <w:headerReference w:type="first" r:id="rId20"/>
      <w:footerReference w:type="first" r:id="rId21"/>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E606E" w14:textId="77777777" w:rsidR="00A30D53" w:rsidRDefault="00A30D53" w:rsidP="00F66CB0">
      <w:r>
        <w:separator/>
      </w:r>
    </w:p>
  </w:endnote>
  <w:endnote w:type="continuationSeparator" w:id="0">
    <w:p w14:paraId="0BCE606F" w14:textId="77777777" w:rsidR="00A30D53" w:rsidRDefault="00A30D53"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7C64B" w14:textId="77777777" w:rsidR="004D12AE" w:rsidRDefault="004D12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520"/>
      <w:gridCol w:w="966"/>
      <w:gridCol w:w="1534"/>
      <w:gridCol w:w="1445"/>
      <w:gridCol w:w="1753"/>
      <w:gridCol w:w="1852"/>
    </w:tblGrid>
    <w:tr w:rsidR="00A30D53" w:rsidRPr="00AE7C5C" w14:paraId="0BCE607A" w14:textId="77777777" w:rsidTr="004D12AE">
      <w:tc>
        <w:tcPr>
          <w:tcW w:w="1520" w:type="dxa"/>
        </w:tcPr>
        <w:p w14:paraId="0BCE6074" w14:textId="77777777" w:rsidR="00A30D53" w:rsidRPr="00B3752F" w:rsidRDefault="00A30D53" w:rsidP="004213C3">
          <w:pPr>
            <w:pStyle w:val="Footer"/>
            <w:rPr>
              <w:rFonts w:cs="Arial"/>
              <w:b/>
              <w:bCs/>
              <w:i/>
              <w:sz w:val="20"/>
            </w:rPr>
          </w:pPr>
          <w:r w:rsidRPr="00B3752F">
            <w:rPr>
              <w:rFonts w:cs="Arial"/>
              <w:b/>
              <w:bCs/>
              <w:i/>
              <w:sz w:val="20"/>
            </w:rPr>
            <w:t>Doc Number</w:t>
          </w:r>
        </w:p>
      </w:tc>
      <w:tc>
        <w:tcPr>
          <w:tcW w:w="966" w:type="dxa"/>
        </w:tcPr>
        <w:p w14:paraId="0BCE6075" w14:textId="77777777" w:rsidR="00A30D53" w:rsidRPr="00B3752F" w:rsidRDefault="00A30D53" w:rsidP="004213C3">
          <w:pPr>
            <w:pStyle w:val="Footer"/>
            <w:rPr>
              <w:rFonts w:cs="Arial"/>
              <w:b/>
              <w:bCs/>
              <w:i/>
              <w:sz w:val="20"/>
            </w:rPr>
          </w:pPr>
          <w:r w:rsidRPr="00B3752F">
            <w:rPr>
              <w:rFonts w:cs="Arial"/>
              <w:b/>
              <w:bCs/>
              <w:i/>
              <w:sz w:val="20"/>
            </w:rPr>
            <w:t>Version</w:t>
          </w:r>
        </w:p>
      </w:tc>
      <w:tc>
        <w:tcPr>
          <w:tcW w:w="1534" w:type="dxa"/>
        </w:tcPr>
        <w:p w14:paraId="0BCE6076" w14:textId="77777777" w:rsidR="00A30D53" w:rsidRPr="00B3752F" w:rsidRDefault="00A30D53" w:rsidP="004213C3">
          <w:pPr>
            <w:pStyle w:val="Footer"/>
            <w:rPr>
              <w:rFonts w:cs="Arial"/>
              <w:b/>
              <w:bCs/>
              <w:i/>
              <w:sz w:val="20"/>
            </w:rPr>
          </w:pPr>
          <w:r w:rsidRPr="00B3752F">
            <w:rPr>
              <w:rFonts w:cs="Arial"/>
              <w:b/>
              <w:bCs/>
              <w:i/>
              <w:sz w:val="20"/>
            </w:rPr>
            <w:t>Issued</w:t>
          </w:r>
        </w:p>
      </w:tc>
      <w:tc>
        <w:tcPr>
          <w:tcW w:w="1445" w:type="dxa"/>
        </w:tcPr>
        <w:p w14:paraId="0BCE6077" w14:textId="77777777" w:rsidR="00A30D53" w:rsidRPr="00B3752F" w:rsidRDefault="00A30D53" w:rsidP="004213C3">
          <w:pPr>
            <w:pStyle w:val="Footer"/>
            <w:rPr>
              <w:rFonts w:cs="Arial"/>
              <w:b/>
              <w:bCs/>
              <w:i/>
              <w:sz w:val="20"/>
            </w:rPr>
          </w:pPr>
          <w:r w:rsidRPr="00B3752F">
            <w:rPr>
              <w:rFonts w:cs="Arial"/>
              <w:b/>
              <w:bCs/>
              <w:i/>
              <w:sz w:val="20"/>
            </w:rPr>
            <w:t>Review Date</w:t>
          </w:r>
        </w:p>
      </w:tc>
      <w:tc>
        <w:tcPr>
          <w:tcW w:w="1753" w:type="dxa"/>
        </w:tcPr>
        <w:p w14:paraId="0BCE6078" w14:textId="77777777" w:rsidR="00A30D53" w:rsidRPr="00B3752F" w:rsidRDefault="00A30D53" w:rsidP="004213C3">
          <w:pPr>
            <w:pStyle w:val="Footer"/>
            <w:rPr>
              <w:rFonts w:cs="Arial"/>
              <w:b/>
              <w:bCs/>
              <w:i/>
              <w:sz w:val="20"/>
            </w:rPr>
          </w:pPr>
          <w:r w:rsidRPr="00B3752F">
            <w:rPr>
              <w:rFonts w:cs="Arial"/>
              <w:b/>
              <w:bCs/>
              <w:i/>
              <w:sz w:val="20"/>
            </w:rPr>
            <w:t>Area Responsible</w:t>
          </w:r>
        </w:p>
      </w:tc>
      <w:tc>
        <w:tcPr>
          <w:tcW w:w="1852" w:type="dxa"/>
        </w:tcPr>
        <w:p w14:paraId="0BCE6079" w14:textId="77777777" w:rsidR="00A30D53" w:rsidRPr="00B3752F" w:rsidRDefault="00A30D53" w:rsidP="004213C3">
          <w:pPr>
            <w:pStyle w:val="Footer"/>
            <w:rPr>
              <w:rFonts w:cs="Arial"/>
              <w:b/>
              <w:bCs/>
              <w:i/>
              <w:sz w:val="20"/>
            </w:rPr>
          </w:pPr>
          <w:r w:rsidRPr="00B3752F">
            <w:rPr>
              <w:rFonts w:cs="Arial"/>
              <w:b/>
              <w:bCs/>
              <w:i/>
              <w:sz w:val="20"/>
            </w:rPr>
            <w:t>Page</w:t>
          </w:r>
        </w:p>
      </w:tc>
    </w:tr>
    <w:tr w:rsidR="00A30D53" w14:paraId="0BCE6081" w14:textId="77777777" w:rsidTr="004D12AE">
      <w:tc>
        <w:tcPr>
          <w:tcW w:w="1520" w:type="dxa"/>
        </w:tcPr>
        <w:p w14:paraId="0BCE607B" w14:textId="77777777" w:rsidR="00A30D53" w:rsidRPr="00542EE6" w:rsidRDefault="00381F04" w:rsidP="004213C3">
          <w:pPr>
            <w:pStyle w:val="Footer"/>
            <w:rPr>
              <w:rFonts w:cs="Arial"/>
              <w:b/>
              <w:bCs/>
              <w:sz w:val="20"/>
            </w:rPr>
          </w:pPr>
          <w:r>
            <w:rPr>
              <w:b/>
              <w:sz w:val="20"/>
            </w:rPr>
            <w:t>CHHS17/284</w:t>
          </w:r>
        </w:p>
      </w:tc>
      <w:tc>
        <w:tcPr>
          <w:tcW w:w="966" w:type="dxa"/>
        </w:tcPr>
        <w:p w14:paraId="0BCE607C" w14:textId="77777777" w:rsidR="00A30D53" w:rsidRPr="00B3752F" w:rsidRDefault="00381F04" w:rsidP="004213C3">
          <w:pPr>
            <w:pStyle w:val="Footer"/>
            <w:rPr>
              <w:rFonts w:cs="Arial"/>
              <w:b/>
              <w:bCs/>
              <w:sz w:val="20"/>
            </w:rPr>
          </w:pPr>
          <w:r>
            <w:rPr>
              <w:rFonts w:cs="Arial"/>
              <w:b/>
              <w:bCs/>
              <w:sz w:val="20"/>
            </w:rPr>
            <w:t>1</w:t>
          </w:r>
        </w:p>
      </w:tc>
      <w:tc>
        <w:tcPr>
          <w:tcW w:w="1534" w:type="dxa"/>
        </w:tcPr>
        <w:p w14:paraId="0BCE607D" w14:textId="77777777" w:rsidR="00A30D53" w:rsidRPr="00B3752F" w:rsidRDefault="00381F04" w:rsidP="004213C3">
          <w:pPr>
            <w:pStyle w:val="Footer"/>
            <w:rPr>
              <w:rFonts w:cs="Arial"/>
              <w:b/>
              <w:bCs/>
              <w:sz w:val="20"/>
            </w:rPr>
          </w:pPr>
          <w:r>
            <w:rPr>
              <w:rFonts w:cs="Arial"/>
              <w:b/>
              <w:bCs/>
              <w:sz w:val="20"/>
            </w:rPr>
            <w:t>27/11/2017</w:t>
          </w:r>
        </w:p>
      </w:tc>
      <w:tc>
        <w:tcPr>
          <w:tcW w:w="1445" w:type="dxa"/>
        </w:tcPr>
        <w:p w14:paraId="0BCE607E" w14:textId="77777777" w:rsidR="00A30D53" w:rsidRPr="00B3752F" w:rsidRDefault="00381F04" w:rsidP="004213C3">
          <w:pPr>
            <w:pStyle w:val="Footer"/>
            <w:rPr>
              <w:rFonts w:cs="Arial"/>
              <w:b/>
              <w:bCs/>
              <w:sz w:val="20"/>
            </w:rPr>
          </w:pPr>
          <w:r>
            <w:rPr>
              <w:rFonts w:cs="Arial"/>
              <w:b/>
              <w:bCs/>
              <w:sz w:val="20"/>
            </w:rPr>
            <w:t>01/10/2022</w:t>
          </w:r>
        </w:p>
      </w:tc>
      <w:tc>
        <w:tcPr>
          <w:tcW w:w="1753" w:type="dxa"/>
        </w:tcPr>
        <w:p w14:paraId="0BCE607F" w14:textId="77777777" w:rsidR="00A30D53" w:rsidRPr="00B3752F" w:rsidRDefault="00381F04" w:rsidP="004213C3">
          <w:pPr>
            <w:pStyle w:val="Footer"/>
            <w:rPr>
              <w:rFonts w:cs="Arial"/>
              <w:b/>
              <w:bCs/>
              <w:sz w:val="20"/>
            </w:rPr>
          </w:pPr>
          <w:r>
            <w:rPr>
              <w:rFonts w:cs="Arial"/>
              <w:b/>
              <w:bCs/>
              <w:sz w:val="20"/>
            </w:rPr>
            <w:t>SOH</w:t>
          </w:r>
        </w:p>
      </w:tc>
      <w:tc>
        <w:tcPr>
          <w:tcW w:w="1852" w:type="dxa"/>
        </w:tcPr>
        <w:p w14:paraId="0BCE6080" w14:textId="77777777" w:rsidR="00A30D53" w:rsidRPr="00B3752F" w:rsidRDefault="00A30D53" w:rsidP="004213C3">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sidR="004D12AE">
            <w:rPr>
              <w:rStyle w:val="PageNumber"/>
              <w:noProof/>
              <w:sz w:val="20"/>
            </w:rPr>
            <w:t>1</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sidR="004D12AE">
            <w:rPr>
              <w:rStyle w:val="PageNumber"/>
              <w:noProof/>
              <w:sz w:val="20"/>
            </w:rPr>
            <w:t>25</w:t>
          </w:r>
          <w:r w:rsidRPr="00B3752F">
            <w:rPr>
              <w:rStyle w:val="PageNumber"/>
              <w:sz w:val="20"/>
            </w:rPr>
            <w:fldChar w:fldCharType="end"/>
          </w:r>
        </w:p>
      </w:tc>
    </w:tr>
    <w:tr w:rsidR="004D12AE" w:rsidRPr="002C1428" w14:paraId="3C677E2D" w14:textId="77777777" w:rsidTr="00184A11">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13E4679C" w14:textId="77777777" w:rsidR="004D12AE" w:rsidRPr="002C1428" w:rsidRDefault="004D12AE" w:rsidP="004D12AE">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0BCE6083" w14:textId="77777777" w:rsidR="00A30D53" w:rsidRPr="00AE7C5C" w:rsidRDefault="00A30D53" w:rsidP="004213C3">
    <w:pPr>
      <w:pStyle w:val="Footer"/>
    </w:pPr>
    <w:bookmarkStart w:id="39" w:name="_GoBack"/>
    <w:bookmarkEnd w:id="39"/>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03E6A" w14:textId="77777777" w:rsidR="004D12AE" w:rsidRDefault="004D12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E606C" w14:textId="77777777" w:rsidR="00A30D53" w:rsidRDefault="00A30D53" w:rsidP="00F66CB0">
      <w:r>
        <w:separator/>
      </w:r>
    </w:p>
  </w:footnote>
  <w:footnote w:type="continuationSeparator" w:id="0">
    <w:p w14:paraId="0BCE606D" w14:textId="77777777" w:rsidR="00A30D53" w:rsidRDefault="00A30D53"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B2AFA" w14:textId="77777777" w:rsidR="004D12AE" w:rsidRDefault="004D12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514"/>
    </w:tblGrid>
    <w:tr w:rsidR="00A30D53" w14:paraId="0BCE6072" w14:textId="77777777" w:rsidTr="00BD5E8D">
      <w:trPr>
        <w:trHeight w:val="1418"/>
      </w:trPr>
      <w:tc>
        <w:tcPr>
          <w:tcW w:w="5556" w:type="dxa"/>
          <w:vAlign w:val="center"/>
          <w:hideMark/>
        </w:tcPr>
        <w:p w14:paraId="0BCE6070" w14:textId="77777777" w:rsidR="00A30D53" w:rsidRDefault="00A30D53" w:rsidP="00BD5E8D">
          <w:pPr>
            <w:pStyle w:val="Header"/>
            <w:rPr>
              <w:sz w:val="20"/>
            </w:rPr>
          </w:pPr>
          <w:r>
            <w:rPr>
              <w:noProof/>
              <w:sz w:val="20"/>
            </w:rPr>
            <w:drawing>
              <wp:inline distT="0" distB="0" distL="0" distR="0" wp14:anchorId="0BCE6084" wp14:editId="0BCE6085">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0BCE6071" w14:textId="77777777" w:rsidR="00A30D53" w:rsidRDefault="00381F04">
          <w:pPr>
            <w:pStyle w:val="Header"/>
            <w:tabs>
              <w:tab w:val="left" w:pos="720"/>
            </w:tabs>
            <w:jc w:val="right"/>
            <w:rPr>
              <w:sz w:val="20"/>
            </w:rPr>
          </w:pPr>
          <w:bookmarkStart w:id="38" w:name="_top"/>
          <w:bookmarkEnd w:id="38"/>
          <w:r>
            <w:rPr>
              <w:sz w:val="20"/>
            </w:rPr>
            <w:t>CHHS17/284</w:t>
          </w:r>
        </w:p>
      </w:tc>
    </w:tr>
  </w:tbl>
  <w:p w14:paraId="0BCE6073" w14:textId="77777777" w:rsidR="00A30D53" w:rsidRPr="00FC3538" w:rsidRDefault="00A30D53">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5A52" w14:textId="77777777" w:rsidR="004D12AE" w:rsidRDefault="004D12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DEE256E"/>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8DA3F46"/>
    <w:multiLevelType w:val="hybridMultilevel"/>
    <w:tmpl w:val="4C8E58E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A132487"/>
    <w:multiLevelType w:val="hybridMultilevel"/>
    <w:tmpl w:val="185012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DF032D"/>
    <w:multiLevelType w:val="hybridMultilevel"/>
    <w:tmpl w:val="E4E2658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F87138"/>
    <w:multiLevelType w:val="hybridMultilevel"/>
    <w:tmpl w:val="64B6179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9B86E5F"/>
    <w:multiLevelType w:val="hybridMultilevel"/>
    <w:tmpl w:val="0A4C8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22349D"/>
    <w:multiLevelType w:val="hybridMultilevel"/>
    <w:tmpl w:val="5C163DD4"/>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A054CFF"/>
    <w:multiLevelType w:val="hybridMultilevel"/>
    <w:tmpl w:val="1F5A3B7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355989"/>
    <w:multiLevelType w:val="hybridMultilevel"/>
    <w:tmpl w:val="5656780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9F77109"/>
    <w:multiLevelType w:val="hybridMultilevel"/>
    <w:tmpl w:val="753E6F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174734"/>
    <w:multiLevelType w:val="hybridMultilevel"/>
    <w:tmpl w:val="9FCCD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AF48BD"/>
    <w:multiLevelType w:val="hybridMultilevel"/>
    <w:tmpl w:val="7E90F9A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4FA6E92"/>
    <w:multiLevelType w:val="hybridMultilevel"/>
    <w:tmpl w:val="2E748B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03159C"/>
    <w:multiLevelType w:val="hybridMultilevel"/>
    <w:tmpl w:val="543CE8D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D0201C2"/>
    <w:multiLevelType w:val="hybridMultilevel"/>
    <w:tmpl w:val="5336925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0F0314"/>
    <w:multiLevelType w:val="hybridMultilevel"/>
    <w:tmpl w:val="978C46A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7FD258E"/>
    <w:multiLevelType w:val="hybridMultilevel"/>
    <w:tmpl w:val="517A366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AC60E3A"/>
    <w:multiLevelType w:val="hybridMultilevel"/>
    <w:tmpl w:val="E3D046A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DFC1D0E"/>
    <w:multiLevelType w:val="hybridMultilevel"/>
    <w:tmpl w:val="CAAE13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2717F5"/>
    <w:multiLevelType w:val="hybridMultilevel"/>
    <w:tmpl w:val="874CF73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1D77EC"/>
    <w:multiLevelType w:val="hybridMultilevel"/>
    <w:tmpl w:val="D9D43F4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317911"/>
    <w:multiLevelType w:val="hybridMultilevel"/>
    <w:tmpl w:val="CD6AE7E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3C1776"/>
    <w:multiLevelType w:val="hybridMultilevel"/>
    <w:tmpl w:val="8B4AFF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4"/>
  </w:num>
  <w:num w:numId="3">
    <w:abstractNumId w:val="16"/>
  </w:num>
  <w:num w:numId="4">
    <w:abstractNumId w:val="5"/>
  </w:num>
  <w:num w:numId="5">
    <w:abstractNumId w:val="15"/>
  </w:num>
  <w:num w:numId="6">
    <w:abstractNumId w:val="1"/>
  </w:num>
  <w:num w:numId="7">
    <w:abstractNumId w:val="8"/>
  </w:num>
  <w:num w:numId="8">
    <w:abstractNumId w:val="12"/>
  </w:num>
  <w:num w:numId="9">
    <w:abstractNumId w:val="11"/>
  </w:num>
  <w:num w:numId="10">
    <w:abstractNumId w:val="7"/>
  </w:num>
  <w:num w:numId="11">
    <w:abstractNumId w:val="3"/>
  </w:num>
  <w:num w:numId="12">
    <w:abstractNumId w:val="20"/>
  </w:num>
  <w:num w:numId="13">
    <w:abstractNumId w:val="19"/>
  </w:num>
  <w:num w:numId="14">
    <w:abstractNumId w:val="14"/>
  </w:num>
  <w:num w:numId="15">
    <w:abstractNumId w:val="9"/>
  </w:num>
  <w:num w:numId="16">
    <w:abstractNumId w:val="6"/>
  </w:num>
  <w:num w:numId="17">
    <w:abstractNumId w:val="13"/>
  </w:num>
  <w:num w:numId="18">
    <w:abstractNumId w:val="22"/>
  </w:num>
  <w:num w:numId="19">
    <w:abstractNumId w:val="2"/>
  </w:num>
  <w:num w:numId="20">
    <w:abstractNumId w:val="21"/>
  </w:num>
  <w:num w:numId="21">
    <w:abstractNumId w:val="18"/>
  </w:num>
  <w:num w:numId="22">
    <w:abstractNumId w:val="17"/>
  </w:num>
  <w:num w:numId="2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904"/>
    <w:rsid w:val="000121C3"/>
    <w:rsid w:val="00015B90"/>
    <w:rsid w:val="0001607A"/>
    <w:rsid w:val="00031361"/>
    <w:rsid w:val="0003559D"/>
    <w:rsid w:val="0003608A"/>
    <w:rsid w:val="00036964"/>
    <w:rsid w:val="000475BB"/>
    <w:rsid w:val="00054718"/>
    <w:rsid w:val="00055038"/>
    <w:rsid w:val="00060611"/>
    <w:rsid w:val="00064B3B"/>
    <w:rsid w:val="00070F78"/>
    <w:rsid w:val="00073D64"/>
    <w:rsid w:val="00075EFD"/>
    <w:rsid w:val="00077EDB"/>
    <w:rsid w:val="00082897"/>
    <w:rsid w:val="00085726"/>
    <w:rsid w:val="00086E49"/>
    <w:rsid w:val="00091AC9"/>
    <w:rsid w:val="00093984"/>
    <w:rsid w:val="00095ECD"/>
    <w:rsid w:val="000A1E7E"/>
    <w:rsid w:val="000A50D6"/>
    <w:rsid w:val="000B4928"/>
    <w:rsid w:val="000B5C8C"/>
    <w:rsid w:val="000B6949"/>
    <w:rsid w:val="000C1422"/>
    <w:rsid w:val="000C59E2"/>
    <w:rsid w:val="000C706E"/>
    <w:rsid w:val="000C7B2D"/>
    <w:rsid w:val="000E06B7"/>
    <w:rsid w:val="000F7B7E"/>
    <w:rsid w:val="00101660"/>
    <w:rsid w:val="00101F3C"/>
    <w:rsid w:val="0010297C"/>
    <w:rsid w:val="00103EEA"/>
    <w:rsid w:val="00110890"/>
    <w:rsid w:val="0011112A"/>
    <w:rsid w:val="00113857"/>
    <w:rsid w:val="00113F69"/>
    <w:rsid w:val="00142615"/>
    <w:rsid w:val="00146899"/>
    <w:rsid w:val="00146D38"/>
    <w:rsid w:val="0014795A"/>
    <w:rsid w:val="00157A99"/>
    <w:rsid w:val="001609DC"/>
    <w:rsid w:val="00171F07"/>
    <w:rsid w:val="00180D8C"/>
    <w:rsid w:val="00191109"/>
    <w:rsid w:val="00192FFE"/>
    <w:rsid w:val="001939E2"/>
    <w:rsid w:val="001A0053"/>
    <w:rsid w:val="001B1C4F"/>
    <w:rsid w:val="001B2465"/>
    <w:rsid w:val="001B2CB7"/>
    <w:rsid w:val="001B3435"/>
    <w:rsid w:val="001B5A9C"/>
    <w:rsid w:val="001B68C6"/>
    <w:rsid w:val="001B7E08"/>
    <w:rsid w:val="001C5D8F"/>
    <w:rsid w:val="001C65B4"/>
    <w:rsid w:val="001E7D46"/>
    <w:rsid w:val="001F03FE"/>
    <w:rsid w:val="001F5BE9"/>
    <w:rsid w:val="001F6D2D"/>
    <w:rsid w:val="001F7A5D"/>
    <w:rsid w:val="00225DD9"/>
    <w:rsid w:val="00226016"/>
    <w:rsid w:val="00231451"/>
    <w:rsid w:val="00232D40"/>
    <w:rsid w:val="002405CF"/>
    <w:rsid w:val="00240B97"/>
    <w:rsid w:val="0025382D"/>
    <w:rsid w:val="00254154"/>
    <w:rsid w:val="0025484C"/>
    <w:rsid w:val="00263BA6"/>
    <w:rsid w:val="0027264D"/>
    <w:rsid w:val="0027398C"/>
    <w:rsid w:val="00285D38"/>
    <w:rsid w:val="00287711"/>
    <w:rsid w:val="00293E43"/>
    <w:rsid w:val="00297CEF"/>
    <w:rsid w:val="002A54F1"/>
    <w:rsid w:val="002A76F0"/>
    <w:rsid w:val="002B5F43"/>
    <w:rsid w:val="002D0FD6"/>
    <w:rsid w:val="002D38A9"/>
    <w:rsid w:val="002E6901"/>
    <w:rsid w:val="002F55C2"/>
    <w:rsid w:val="003028F4"/>
    <w:rsid w:val="00303B4F"/>
    <w:rsid w:val="00306CEA"/>
    <w:rsid w:val="00311A81"/>
    <w:rsid w:val="00313707"/>
    <w:rsid w:val="003151C2"/>
    <w:rsid w:val="00320E1F"/>
    <w:rsid w:val="0032270B"/>
    <w:rsid w:val="0032391D"/>
    <w:rsid w:val="00337E7C"/>
    <w:rsid w:val="00353CBB"/>
    <w:rsid w:val="00366A63"/>
    <w:rsid w:val="00367766"/>
    <w:rsid w:val="00370D8B"/>
    <w:rsid w:val="0037495D"/>
    <w:rsid w:val="00376A6D"/>
    <w:rsid w:val="00380B98"/>
    <w:rsid w:val="00381420"/>
    <w:rsid w:val="00381F04"/>
    <w:rsid w:val="00384D83"/>
    <w:rsid w:val="00386633"/>
    <w:rsid w:val="003867D1"/>
    <w:rsid w:val="00395E36"/>
    <w:rsid w:val="00396023"/>
    <w:rsid w:val="003B3B88"/>
    <w:rsid w:val="003C204E"/>
    <w:rsid w:val="003C4BB5"/>
    <w:rsid w:val="003D3777"/>
    <w:rsid w:val="003D4DBC"/>
    <w:rsid w:val="003E1D0D"/>
    <w:rsid w:val="003E4CC0"/>
    <w:rsid w:val="003F3D8F"/>
    <w:rsid w:val="0040602A"/>
    <w:rsid w:val="00410312"/>
    <w:rsid w:val="00410409"/>
    <w:rsid w:val="00410C98"/>
    <w:rsid w:val="00412CED"/>
    <w:rsid w:val="00416751"/>
    <w:rsid w:val="00420F9E"/>
    <w:rsid w:val="004213C3"/>
    <w:rsid w:val="00427139"/>
    <w:rsid w:val="00431A1C"/>
    <w:rsid w:val="004358E9"/>
    <w:rsid w:val="0045118F"/>
    <w:rsid w:val="004537B3"/>
    <w:rsid w:val="004540AF"/>
    <w:rsid w:val="00457DF2"/>
    <w:rsid w:val="00467544"/>
    <w:rsid w:val="0048050C"/>
    <w:rsid w:val="00487DD5"/>
    <w:rsid w:val="00492126"/>
    <w:rsid w:val="004947A7"/>
    <w:rsid w:val="004A2E02"/>
    <w:rsid w:val="004A35B4"/>
    <w:rsid w:val="004B3861"/>
    <w:rsid w:val="004B6129"/>
    <w:rsid w:val="004B7C43"/>
    <w:rsid w:val="004C07E5"/>
    <w:rsid w:val="004C2B20"/>
    <w:rsid w:val="004C3717"/>
    <w:rsid w:val="004C6D1C"/>
    <w:rsid w:val="004D0DA5"/>
    <w:rsid w:val="004D12AE"/>
    <w:rsid w:val="004D1D5C"/>
    <w:rsid w:val="004E28AD"/>
    <w:rsid w:val="004E59CA"/>
    <w:rsid w:val="004F04DA"/>
    <w:rsid w:val="004F0F49"/>
    <w:rsid w:val="004F100F"/>
    <w:rsid w:val="004F1D05"/>
    <w:rsid w:val="004F22FF"/>
    <w:rsid w:val="004F2647"/>
    <w:rsid w:val="004F5066"/>
    <w:rsid w:val="00505B5D"/>
    <w:rsid w:val="005067CA"/>
    <w:rsid w:val="00520811"/>
    <w:rsid w:val="00522B3B"/>
    <w:rsid w:val="0052443C"/>
    <w:rsid w:val="0052775E"/>
    <w:rsid w:val="00531CEA"/>
    <w:rsid w:val="005416F0"/>
    <w:rsid w:val="00542514"/>
    <w:rsid w:val="00543A57"/>
    <w:rsid w:val="00546AED"/>
    <w:rsid w:val="0055201A"/>
    <w:rsid w:val="005621E4"/>
    <w:rsid w:val="0056415C"/>
    <w:rsid w:val="00576592"/>
    <w:rsid w:val="00584398"/>
    <w:rsid w:val="00590902"/>
    <w:rsid w:val="00592A14"/>
    <w:rsid w:val="00594394"/>
    <w:rsid w:val="00596FD7"/>
    <w:rsid w:val="00597AF0"/>
    <w:rsid w:val="005A0854"/>
    <w:rsid w:val="005A3625"/>
    <w:rsid w:val="005A3FA5"/>
    <w:rsid w:val="005B3E63"/>
    <w:rsid w:val="005B4738"/>
    <w:rsid w:val="005B7458"/>
    <w:rsid w:val="005C212D"/>
    <w:rsid w:val="005C3CB0"/>
    <w:rsid w:val="005C437A"/>
    <w:rsid w:val="005D0640"/>
    <w:rsid w:val="005E27E0"/>
    <w:rsid w:val="005E2F24"/>
    <w:rsid w:val="005F0B75"/>
    <w:rsid w:val="005F14F6"/>
    <w:rsid w:val="005F3214"/>
    <w:rsid w:val="00604E47"/>
    <w:rsid w:val="00612231"/>
    <w:rsid w:val="006161CA"/>
    <w:rsid w:val="00622C5E"/>
    <w:rsid w:val="00633641"/>
    <w:rsid w:val="006353D4"/>
    <w:rsid w:val="00635EB1"/>
    <w:rsid w:val="00644BFC"/>
    <w:rsid w:val="006473BB"/>
    <w:rsid w:val="006524AD"/>
    <w:rsid w:val="0066495D"/>
    <w:rsid w:val="00680C81"/>
    <w:rsid w:val="00684812"/>
    <w:rsid w:val="006931C9"/>
    <w:rsid w:val="00695E8C"/>
    <w:rsid w:val="00695EB6"/>
    <w:rsid w:val="00696257"/>
    <w:rsid w:val="006A089F"/>
    <w:rsid w:val="006A18C5"/>
    <w:rsid w:val="006A3770"/>
    <w:rsid w:val="006A4D46"/>
    <w:rsid w:val="006A6024"/>
    <w:rsid w:val="006B573D"/>
    <w:rsid w:val="006C31FF"/>
    <w:rsid w:val="006C51A5"/>
    <w:rsid w:val="006C52ED"/>
    <w:rsid w:val="006C6B6C"/>
    <w:rsid w:val="006C704D"/>
    <w:rsid w:val="006D0CE0"/>
    <w:rsid w:val="006D31A2"/>
    <w:rsid w:val="006D42AD"/>
    <w:rsid w:val="006D6967"/>
    <w:rsid w:val="006F570D"/>
    <w:rsid w:val="007014F9"/>
    <w:rsid w:val="00701E31"/>
    <w:rsid w:val="0070331D"/>
    <w:rsid w:val="007052B1"/>
    <w:rsid w:val="00711BF4"/>
    <w:rsid w:val="007145CF"/>
    <w:rsid w:val="00721663"/>
    <w:rsid w:val="0072347C"/>
    <w:rsid w:val="00726A8C"/>
    <w:rsid w:val="00735AEB"/>
    <w:rsid w:val="00741B43"/>
    <w:rsid w:val="00741EC2"/>
    <w:rsid w:val="00742047"/>
    <w:rsid w:val="00752794"/>
    <w:rsid w:val="007541A9"/>
    <w:rsid w:val="007543AC"/>
    <w:rsid w:val="007549A5"/>
    <w:rsid w:val="00756537"/>
    <w:rsid w:val="00756A2B"/>
    <w:rsid w:val="0076760D"/>
    <w:rsid w:val="00775862"/>
    <w:rsid w:val="0077684D"/>
    <w:rsid w:val="00782170"/>
    <w:rsid w:val="007830B7"/>
    <w:rsid w:val="0079441D"/>
    <w:rsid w:val="007A0EBC"/>
    <w:rsid w:val="007A1D26"/>
    <w:rsid w:val="007A4FD7"/>
    <w:rsid w:val="007A66F6"/>
    <w:rsid w:val="007B27F1"/>
    <w:rsid w:val="007B3014"/>
    <w:rsid w:val="007B4ABB"/>
    <w:rsid w:val="007B6904"/>
    <w:rsid w:val="007B7AE2"/>
    <w:rsid w:val="007C36E4"/>
    <w:rsid w:val="007C48B4"/>
    <w:rsid w:val="007C5247"/>
    <w:rsid w:val="007E4706"/>
    <w:rsid w:val="007E7A1B"/>
    <w:rsid w:val="007F5F51"/>
    <w:rsid w:val="00801836"/>
    <w:rsid w:val="00805CC4"/>
    <w:rsid w:val="00814148"/>
    <w:rsid w:val="00816188"/>
    <w:rsid w:val="00816782"/>
    <w:rsid w:val="00817FA5"/>
    <w:rsid w:val="0082141D"/>
    <w:rsid w:val="00822F7F"/>
    <w:rsid w:val="00827F24"/>
    <w:rsid w:val="00830C03"/>
    <w:rsid w:val="008407DD"/>
    <w:rsid w:val="00840889"/>
    <w:rsid w:val="00846E89"/>
    <w:rsid w:val="008528C0"/>
    <w:rsid w:val="008553C6"/>
    <w:rsid w:val="00855DA8"/>
    <w:rsid w:val="00856D9C"/>
    <w:rsid w:val="00865465"/>
    <w:rsid w:val="0087435F"/>
    <w:rsid w:val="0087536B"/>
    <w:rsid w:val="00886399"/>
    <w:rsid w:val="008974CA"/>
    <w:rsid w:val="00897E20"/>
    <w:rsid w:val="008B3A13"/>
    <w:rsid w:val="008B5C7B"/>
    <w:rsid w:val="008D088E"/>
    <w:rsid w:val="008E1F7F"/>
    <w:rsid w:val="008E2A41"/>
    <w:rsid w:val="008F00E8"/>
    <w:rsid w:val="008F6069"/>
    <w:rsid w:val="00900CE7"/>
    <w:rsid w:val="00901829"/>
    <w:rsid w:val="00907DB0"/>
    <w:rsid w:val="00907FD1"/>
    <w:rsid w:val="00911C9B"/>
    <w:rsid w:val="009132F0"/>
    <w:rsid w:val="00923062"/>
    <w:rsid w:val="0092624E"/>
    <w:rsid w:val="00931B93"/>
    <w:rsid w:val="00933EED"/>
    <w:rsid w:val="00940CDE"/>
    <w:rsid w:val="009460B5"/>
    <w:rsid w:val="00957596"/>
    <w:rsid w:val="00960897"/>
    <w:rsid w:val="009614B7"/>
    <w:rsid w:val="00962C46"/>
    <w:rsid w:val="00963C65"/>
    <w:rsid w:val="009676CE"/>
    <w:rsid w:val="00967A46"/>
    <w:rsid w:val="009737AA"/>
    <w:rsid w:val="0097742A"/>
    <w:rsid w:val="0097744F"/>
    <w:rsid w:val="00980EED"/>
    <w:rsid w:val="009816E0"/>
    <w:rsid w:val="009834A2"/>
    <w:rsid w:val="00991670"/>
    <w:rsid w:val="00992700"/>
    <w:rsid w:val="009A1583"/>
    <w:rsid w:val="009A35EE"/>
    <w:rsid w:val="009B46CF"/>
    <w:rsid w:val="009B4A4C"/>
    <w:rsid w:val="009B5573"/>
    <w:rsid w:val="009B6C8C"/>
    <w:rsid w:val="009C0FCA"/>
    <w:rsid w:val="009C2188"/>
    <w:rsid w:val="009C34FC"/>
    <w:rsid w:val="009C3963"/>
    <w:rsid w:val="009C59D0"/>
    <w:rsid w:val="009C76A4"/>
    <w:rsid w:val="009D0829"/>
    <w:rsid w:val="009D323C"/>
    <w:rsid w:val="009F14CD"/>
    <w:rsid w:val="009F5D19"/>
    <w:rsid w:val="009F7AFE"/>
    <w:rsid w:val="00A23569"/>
    <w:rsid w:val="00A270DF"/>
    <w:rsid w:val="00A30D53"/>
    <w:rsid w:val="00A34233"/>
    <w:rsid w:val="00A35E2D"/>
    <w:rsid w:val="00A45AD9"/>
    <w:rsid w:val="00A532AA"/>
    <w:rsid w:val="00A7266E"/>
    <w:rsid w:val="00A74B8A"/>
    <w:rsid w:val="00A760F0"/>
    <w:rsid w:val="00A845C1"/>
    <w:rsid w:val="00A85F61"/>
    <w:rsid w:val="00A86DB3"/>
    <w:rsid w:val="00A9125F"/>
    <w:rsid w:val="00A92E4F"/>
    <w:rsid w:val="00AA25DC"/>
    <w:rsid w:val="00AB149F"/>
    <w:rsid w:val="00AB18BB"/>
    <w:rsid w:val="00AB31F8"/>
    <w:rsid w:val="00AB3E5D"/>
    <w:rsid w:val="00AB79BE"/>
    <w:rsid w:val="00AC7025"/>
    <w:rsid w:val="00AD196F"/>
    <w:rsid w:val="00AD3CCE"/>
    <w:rsid w:val="00AD3F0B"/>
    <w:rsid w:val="00AD6F40"/>
    <w:rsid w:val="00AE0989"/>
    <w:rsid w:val="00AE3DEA"/>
    <w:rsid w:val="00AF5033"/>
    <w:rsid w:val="00B077E5"/>
    <w:rsid w:val="00B07DCE"/>
    <w:rsid w:val="00B10D0B"/>
    <w:rsid w:val="00B21043"/>
    <w:rsid w:val="00B234C2"/>
    <w:rsid w:val="00B26163"/>
    <w:rsid w:val="00B345DF"/>
    <w:rsid w:val="00B42EA0"/>
    <w:rsid w:val="00B44CAC"/>
    <w:rsid w:val="00B51E9A"/>
    <w:rsid w:val="00B573D6"/>
    <w:rsid w:val="00B73E65"/>
    <w:rsid w:val="00B8015C"/>
    <w:rsid w:val="00B81455"/>
    <w:rsid w:val="00B91A7F"/>
    <w:rsid w:val="00B9627F"/>
    <w:rsid w:val="00BA2415"/>
    <w:rsid w:val="00BA272E"/>
    <w:rsid w:val="00BA4337"/>
    <w:rsid w:val="00BA4F95"/>
    <w:rsid w:val="00BB33F9"/>
    <w:rsid w:val="00BC1045"/>
    <w:rsid w:val="00BC3CE6"/>
    <w:rsid w:val="00BC4A98"/>
    <w:rsid w:val="00BC58DD"/>
    <w:rsid w:val="00BD1491"/>
    <w:rsid w:val="00BD40AD"/>
    <w:rsid w:val="00BD5E8D"/>
    <w:rsid w:val="00BE0DCD"/>
    <w:rsid w:val="00BE4150"/>
    <w:rsid w:val="00BE5E41"/>
    <w:rsid w:val="00BF078E"/>
    <w:rsid w:val="00BF5993"/>
    <w:rsid w:val="00BF7D10"/>
    <w:rsid w:val="00C02A76"/>
    <w:rsid w:val="00C07ABE"/>
    <w:rsid w:val="00C14045"/>
    <w:rsid w:val="00C1551B"/>
    <w:rsid w:val="00C24EDC"/>
    <w:rsid w:val="00C2583F"/>
    <w:rsid w:val="00C25A76"/>
    <w:rsid w:val="00C27DEB"/>
    <w:rsid w:val="00C31EB3"/>
    <w:rsid w:val="00C32206"/>
    <w:rsid w:val="00C33EBD"/>
    <w:rsid w:val="00C422C8"/>
    <w:rsid w:val="00C42B57"/>
    <w:rsid w:val="00C45C67"/>
    <w:rsid w:val="00C45F7B"/>
    <w:rsid w:val="00C4766D"/>
    <w:rsid w:val="00C51961"/>
    <w:rsid w:val="00C523FF"/>
    <w:rsid w:val="00C70AB2"/>
    <w:rsid w:val="00C71809"/>
    <w:rsid w:val="00C71C3C"/>
    <w:rsid w:val="00C71D53"/>
    <w:rsid w:val="00C73AAB"/>
    <w:rsid w:val="00C76998"/>
    <w:rsid w:val="00C76B84"/>
    <w:rsid w:val="00C80098"/>
    <w:rsid w:val="00C8106E"/>
    <w:rsid w:val="00C91C81"/>
    <w:rsid w:val="00C93BF4"/>
    <w:rsid w:val="00CA00EB"/>
    <w:rsid w:val="00CA593D"/>
    <w:rsid w:val="00CB0606"/>
    <w:rsid w:val="00CB14DE"/>
    <w:rsid w:val="00CC576B"/>
    <w:rsid w:val="00CC5D11"/>
    <w:rsid w:val="00CD3BE2"/>
    <w:rsid w:val="00CF0F28"/>
    <w:rsid w:val="00CF2DB7"/>
    <w:rsid w:val="00CF5EFF"/>
    <w:rsid w:val="00D02A7F"/>
    <w:rsid w:val="00D106D8"/>
    <w:rsid w:val="00D12553"/>
    <w:rsid w:val="00D15E8F"/>
    <w:rsid w:val="00D1752C"/>
    <w:rsid w:val="00D21780"/>
    <w:rsid w:val="00D23346"/>
    <w:rsid w:val="00D243B8"/>
    <w:rsid w:val="00D24C76"/>
    <w:rsid w:val="00D311A1"/>
    <w:rsid w:val="00D34794"/>
    <w:rsid w:val="00D37E81"/>
    <w:rsid w:val="00D4502D"/>
    <w:rsid w:val="00D46FFB"/>
    <w:rsid w:val="00D530CE"/>
    <w:rsid w:val="00D53E3C"/>
    <w:rsid w:val="00D627F4"/>
    <w:rsid w:val="00D638A2"/>
    <w:rsid w:val="00D67301"/>
    <w:rsid w:val="00D758E0"/>
    <w:rsid w:val="00D77950"/>
    <w:rsid w:val="00D80CBA"/>
    <w:rsid w:val="00D86E56"/>
    <w:rsid w:val="00D93C4C"/>
    <w:rsid w:val="00D9473E"/>
    <w:rsid w:val="00DA67C3"/>
    <w:rsid w:val="00DB204C"/>
    <w:rsid w:val="00DB2725"/>
    <w:rsid w:val="00DB3F14"/>
    <w:rsid w:val="00DC3762"/>
    <w:rsid w:val="00DC5C47"/>
    <w:rsid w:val="00DD0FA7"/>
    <w:rsid w:val="00DD616A"/>
    <w:rsid w:val="00DE0393"/>
    <w:rsid w:val="00DE0465"/>
    <w:rsid w:val="00DE3556"/>
    <w:rsid w:val="00DE3A2F"/>
    <w:rsid w:val="00DE4E25"/>
    <w:rsid w:val="00DE55DE"/>
    <w:rsid w:val="00DF0479"/>
    <w:rsid w:val="00DF1376"/>
    <w:rsid w:val="00DF768A"/>
    <w:rsid w:val="00E049ED"/>
    <w:rsid w:val="00E103BB"/>
    <w:rsid w:val="00E25722"/>
    <w:rsid w:val="00E34E6D"/>
    <w:rsid w:val="00E37CD4"/>
    <w:rsid w:val="00E57848"/>
    <w:rsid w:val="00E62655"/>
    <w:rsid w:val="00E67217"/>
    <w:rsid w:val="00E672E1"/>
    <w:rsid w:val="00E67BEB"/>
    <w:rsid w:val="00E70A88"/>
    <w:rsid w:val="00E73543"/>
    <w:rsid w:val="00E750BF"/>
    <w:rsid w:val="00E91D68"/>
    <w:rsid w:val="00E946E2"/>
    <w:rsid w:val="00E95B9D"/>
    <w:rsid w:val="00EA4BB5"/>
    <w:rsid w:val="00EB122F"/>
    <w:rsid w:val="00EB44F7"/>
    <w:rsid w:val="00EB5727"/>
    <w:rsid w:val="00ED0C05"/>
    <w:rsid w:val="00ED21C3"/>
    <w:rsid w:val="00ED2353"/>
    <w:rsid w:val="00ED388C"/>
    <w:rsid w:val="00ED487E"/>
    <w:rsid w:val="00ED5D05"/>
    <w:rsid w:val="00ED66E0"/>
    <w:rsid w:val="00EF02B0"/>
    <w:rsid w:val="00EF13A4"/>
    <w:rsid w:val="00EF61C9"/>
    <w:rsid w:val="00EF718E"/>
    <w:rsid w:val="00F01887"/>
    <w:rsid w:val="00F01B61"/>
    <w:rsid w:val="00F03A96"/>
    <w:rsid w:val="00F06455"/>
    <w:rsid w:val="00F1305E"/>
    <w:rsid w:val="00F13AE5"/>
    <w:rsid w:val="00F149FD"/>
    <w:rsid w:val="00F4262F"/>
    <w:rsid w:val="00F4290C"/>
    <w:rsid w:val="00F436B6"/>
    <w:rsid w:val="00F46DFC"/>
    <w:rsid w:val="00F52FC6"/>
    <w:rsid w:val="00F53719"/>
    <w:rsid w:val="00F57291"/>
    <w:rsid w:val="00F66CB0"/>
    <w:rsid w:val="00F74857"/>
    <w:rsid w:val="00F750EA"/>
    <w:rsid w:val="00F76C89"/>
    <w:rsid w:val="00F90199"/>
    <w:rsid w:val="00FA1234"/>
    <w:rsid w:val="00FA1C92"/>
    <w:rsid w:val="00FA2835"/>
    <w:rsid w:val="00FA29B8"/>
    <w:rsid w:val="00FB0DD5"/>
    <w:rsid w:val="00FC44FB"/>
    <w:rsid w:val="00FC547A"/>
    <w:rsid w:val="00FC712F"/>
    <w:rsid w:val="00FC7CBC"/>
    <w:rsid w:val="00FD134D"/>
    <w:rsid w:val="00FD3D92"/>
    <w:rsid w:val="00FE1189"/>
    <w:rsid w:val="00FE1A6C"/>
    <w:rsid w:val="00FE3736"/>
    <w:rsid w:val="00FF373A"/>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CE5D32"/>
  <w15:docId w15:val="{F3F312AC-6A2A-40D8-8E40-9D95848C9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854"/>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BD5E8D"/>
    <w:pPr>
      <w:numPr>
        <w:numId w:val="1"/>
      </w:numPr>
      <w:tabs>
        <w:tab w:val="clear" w:pos="1080"/>
        <w:tab w:val="num" w:pos="360"/>
      </w:tabs>
      <w:ind w:left="360"/>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paragraph" w:styleId="BodyText">
    <w:name w:val="Body Text"/>
    <w:basedOn w:val="Normal"/>
    <w:link w:val="BodyTextChar"/>
    <w:uiPriority w:val="99"/>
    <w:rsid w:val="00BA272E"/>
    <w:pPr>
      <w:spacing w:after="120"/>
    </w:pPr>
    <w:rPr>
      <w:rFonts w:ascii="Times New Roman" w:hAnsi="Times New Roman"/>
    </w:rPr>
  </w:style>
  <w:style w:type="character" w:customStyle="1" w:styleId="BodyTextChar">
    <w:name w:val="Body Text Char"/>
    <w:basedOn w:val="DefaultParagraphFont"/>
    <w:link w:val="BodyText"/>
    <w:uiPriority w:val="99"/>
    <w:rsid w:val="00BA272E"/>
    <w:rPr>
      <w:rFonts w:ascii="Times New Roman" w:eastAsia="Times New Roman" w:hAnsi="Times New Roman" w:cs="Times New Roman"/>
      <w:sz w:val="24"/>
      <w:szCs w:val="20"/>
    </w:rPr>
  </w:style>
  <w:style w:type="character" w:customStyle="1" w:styleId="st1">
    <w:name w:val="st1"/>
    <w:basedOn w:val="DefaultParagraphFont"/>
    <w:rsid w:val="00604E47"/>
  </w:style>
  <w:style w:type="character" w:customStyle="1" w:styleId="slug-vol">
    <w:name w:val="slug-vol"/>
    <w:basedOn w:val="DefaultParagraphFont"/>
    <w:rsid w:val="003E1D0D"/>
  </w:style>
  <w:style w:type="character" w:customStyle="1" w:styleId="slug-issue">
    <w:name w:val="slug-issue"/>
    <w:basedOn w:val="DefaultParagraphFont"/>
    <w:rsid w:val="003E1D0D"/>
  </w:style>
  <w:style w:type="character" w:customStyle="1" w:styleId="slug-doi">
    <w:name w:val="slug-doi"/>
    <w:basedOn w:val="DefaultParagraphFont"/>
    <w:rsid w:val="003E1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yperlink" Target="https://www.mimsonline.com.au/Search/FullPI.aspx?ModuleName=Product%20Info&amp;searchKeyword=Ketamine+hydrochloride&amp;PreviousPage=~/Search/QuickSearch.aspx&amp;SearchType=&amp;ID=19050001_2"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FC1FC4E208934B98EDF4DDEFED00E4" ma:contentTypeVersion="63" ma:contentTypeDescription="Create a new document." ma:contentTypeScope="" ma:versionID="8871aad9b1b377d177d2b6da7baa64ee">
  <xsd:schema xmlns:xsd="http://www.w3.org/2001/XMLSchema" xmlns:xs="http://www.w3.org/2001/XMLSchema" xmlns:p="http://schemas.microsoft.com/office/2006/metadata/properties" xmlns:ns1="http://schemas.microsoft.com/sharepoint/v3" xmlns:ns2="5632a4c9-a5cb-4633-980a-3b3954ee3155" xmlns:ns4="http://schemas.microsoft.com/sharepoint/v4" xmlns:ns6="ad9437ca-7db3-4256-b21b-00797742f4b5" targetNamespace="http://schemas.microsoft.com/office/2006/metadata/properties" ma:root="true" ma:fieldsID="bcaeb44dc98a2b50bda80f423c5e5ed9" ns1:_="" ns2:_="" ns4:_="" ns6:_="">
    <xsd:import namespace="http://schemas.microsoft.com/sharepoint/v3"/>
    <xsd:import namespace="5632a4c9-a5cb-4633-980a-3b3954ee3155"/>
    <xsd:import namespace="http://schemas.microsoft.com/sharepoint/v4"/>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1:EmailSender" minOccurs="0"/>
                <xsd:element ref="ns1:EmailTo" minOccurs="0"/>
                <xsd:element ref="ns1:EmailCc" minOccurs="0"/>
                <xsd:element ref="ns1:EmailFrom" minOccurs="0"/>
                <xsd:element ref="ns1:EmailSubjec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_dlc_Exempt" minOccurs="0"/>
                <xsd:element ref="ns2:Replaces_x003a_" minOccurs="0"/>
                <xsd:element ref="ns4:EmailHeaders" minOccurs="0"/>
                <xsd:element ref="ns2:Risk_x0020_Rating" minOccurs="0"/>
                <xsd:element ref="ns6:TaxKeywordTaxHTField" minOccurs="0"/>
                <xsd:element ref="ns6: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2" nillable="true" ma:displayName="E-Mail Sender" ma:hidden="true" ma:internalName="EmailSender">
      <xsd:simpleType>
        <xsd:restriction base="dms:Note">
          <xsd:maxLength value="255"/>
        </xsd:restriction>
      </xsd:simpleType>
    </xsd:element>
    <xsd:element name="EmailTo" ma:index="13" nillable="true" ma:displayName="E-Mail To" ma:hidden="true" ma:internalName="EmailTo">
      <xsd:simpleType>
        <xsd:restriction base="dms:Note">
          <xsd:maxLength value="255"/>
        </xsd:restriction>
      </xsd:simpleType>
    </xsd:element>
    <xsd:element name="EmailCc" ma:index="14" nillable="true" ma:displayName="E-Mail Cc" ma:hidden="true" ma:internalName="EmailCc">
      <xsd:simpleType>
        <xsd:restriction base="dms:Note">
          <xsd:maxLength value="255"/>
        </xsd:restriction>
      </xsd:simpleType>
    </xsd:element>
    <xsd:element name="EmailFrom" ma:index="15" nillable="true" ma:displayName="E-Mail From" ma:hidden="true" ma:internalName="EmailFrom">
      <xsd:simpleType>
        <xsd:restriction base="dms:Text"/>
      </xsd:simpleType>
    </xsd:element>
    <xsd:element name="EmailSubject" ma:index="16"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2a4c9-a5cb-4633-980a-3b3954ee3155"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xsd:simpleType>
        <xsd:restriction base="dms:Note">
          <xsd:maxLength value="255"/>
        </xsd:restriction>
      </xsd:simpleType>
    </xsd:element>
    <xsd:element name="Key_x0020_Words" ma:index="3" nillable="true" ma:displayName="Key Words" ma:indexed="true" ma:internalName="Key_x0020_Words">
      <xsd:simpleType>
        <xsd:restriction base="dms:Text">
          <xsd:maxLength value="255"/>
        </xsd:restriction>
      </xsd:simpleType>
    </xsd:element>
    <xsd:element name="Decision_x0020_Number" ma:index="4" nillable="true" ma:displayName="Decision Number" ma:internalName="Decision_x0020_Number">
      <xsd:simpleType>
        <xsd:restriction base="dms:Text">
          <xsd:maxLength value="15"/>
        </xsd:restriction>
      </xsd:simpleType>
    </xsd:element>
    <xsd:element name="Version_x0020_Number" ma:index="5" nillable="true" ma:displayName="Version Number" ma:internalName="Version_x0020_Number">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ma:displayName="Status" ma:format="RadioButtons" ma:internalName="Status">
      <xsd:simpleType>
        <xsd:restriction base="dms:Choice">
          <xsd:enumeration value="Approved"/>
          <xsd:enumeration value="Due for Review"/>
          <xsd:enumeration value="Overdue for Review"/>
        </xsd:restriction>
      </xsd:simpleType>
    </xsd:element>
    <xsd:element name="New_x0020_Applies_x0020_To" ma:index="8" nillable="true" ma:displayName="Applies To" ma:default="Health-Wide" ma:format="Dropdown" ma:internalName="New_x0020_Applies_x0020_To">
      <xsd:simpleType>
        <xsd:restriction base="dms:Choice">
          <xsd:enumeration value="Health-Wide"/>
          <xsd:enumeration value="Canberra Hospital and Health Services (CHHS)"/>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element>
    <xsd:element name="New_x0020_Owner" ma:index="9" nillable="true" ma:displayName="Owner" ma:format="Dropdown" ma:internalName="New_x0020_Owner">
      <xsd:simpleType>
        <xsd:restriction base="dms:Choice">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element>
    <xsd:element name="Manager_x0020_Contact" ma:index="10" nillable="true" ma:displayName="Contact Officer's Name" ma:list="UserInfo" ma:SharePointGroup="0" ma:internalName="Manager_x0020_Contact"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element>
    <xsd:element name="Related_x0020_Documents" ma:index="17" nillable="true" ma:displayName="Related Documents" ma:list="{5632a4c9-a5cb-4633-980a-3b3954ee3155}" ma:internalName="Related_x0020_Documents" ma:readOnly="false" ma:showField="Title" ma:web="abe3d636-6078-4f31-a682-51ee8ca4f70f">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8" nillable="true" ma:displayName="Approval Name|Committee" ma:internalName="Approval_x0020_Name_x007c_Committee">
      <xsd:simpleType>
        <xsd:restriction base="dms:Text">
          <xsd:maxLength value="255"/>
        </xsd:restriction>
      </xsd:simpleType>
    </xsd:element>
    <xsd:element name="Approval_x0020_Date" ma:index="19" nillable="true" ma:displayName="Approval Date" ma:format="DateOnly" ma:internalName="Approval_x0020_Date">
      <xsd:simpleType>
        <xsd:restriction base="dms:DateTime"/>
      </xsd:simpleType>
    </xsd:element>
    <xsd:element name="Display_x0020_on_x0020_Internet" ma:index="20" nillable="true" ma:displayName="Display on Internet" ma:default="0" ma:internalName="Display_x0020_on_x0020_Internet">
      <xsd:simpleType>
        <xsd:restriction base="dms:Boolean"/>
      </xsd:simpleType>
    </xsd:element>
    <xsd:element name="Notes0" ma:index="21" nillable="true" ma:displayName="Notes" ma:internalName="Notes0">
      <xsd:simpleType>
        <xsd:restriction base="dms:Note">
          <xsd:maxLength value="255"/>
        </xsd:restriction>
      </xsd:simpleType>
    </xsd:element>
    <xsd:element name="Progress" ma:index="22" nillable="true" ma:displayName="Progress" ma:internalName="Progress">
      <xsd:simpleType>
        <xsd:restriction base="dms:Note"/>
      </xsd:simpleType>
    </xsd:element>
    <xsd:element name="_dlc_Exempt" ma:index="32" nillable="true" ma:displayName="Exempt from Policy" ma:description="" ma:hidden="true" ma:internalName="_dlc_Exempt" ma:readOnly="true">
      <xsd:simpleType>
        <xsd:restriction base="dms:Unknown"/>
      </xsd:simpleType>
    </xsd:element>
    <xsd:element name="Replaces_x003a_" ma:index="34" nillable="true" ma:displayName="Replaces:" ma:internalName="Replaces_x003a_">
      <xsd:simpleType>
        <xsd:restriction base="dms:Note"/>
      </xsd:simpleType>
    </xsd:element>
    <xsd:element name="Risk_x0020_Rating" ma:index="37" nillable="true" ma:displayName="Risk Rating" ma:format="Dropdown" ma:internalName="Risk_x0020_Rating">
      <xsd:simpleType>
        <xsd:restriction base="dms:Choice">
          <xsd:enumeration value="Low"/>
          <xsd:enumeration value="Medium"/>
          <xsd:enumeration value="High"/>
          <xsd:enumeration value="Extreme"/>
        </xsd:restriction>
      </xsd:simpleType>
    </xsd:element>
    <xsd:element name="Rank" ma:index="42" nillable="true" ma:displayName="Rank" ma:default="AND" ma:internalName="Rank">
      <xsd:simpleType>
        <xsd:restriction base="dms:Text">
          <xsd:maxLength value="255"/>
        </xsd:restriction>
      </xsd:simpleType>
    </xsd:element>
    <xsd:element name="z0v5" ma:index="43" nillable="true" ma:displayName="Views_15_16" ma:internalName="z0v5">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35"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39" nillable="true" ma:taxonomy="true" ma:internalName="TaxKeywordTaxHTField" ma:taxonomyFieldName="TaxKeyword" ma:displayName="Enterprise Keywords"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40"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ma:index="31"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7CDEFF45A1BE44BBEF585E5A992D61" ma:contentTypeVersion="37" ma:contentTypeDescription="Create a new document." ma:contentTypeScope="" ma:versionID="e6d59019a517f49ba849c9147e789f30">
  <xsd:schema xmlns:xsd="http://www.w3.org/2001/XMLSchema" xmlns:xs="http://www.w3.org/2001/XMLSchema" xmlns:p="http://schemas.microsoft.com/office/2006/metadata/properties" xmlns:ns2="005b6e84-2069-4055-98cf-dff8ae8022f3" xmlns:ns4="ad9437ca-7db3-4256-b21b-00797742f4b5" targetNamespace="http://schemas.microsoft.com/office/2006/metadata/properties" ma:root="true" ma:fieldsID="78435cc462b77dcc01a77938565863eb" ns2:_="" ns4:_="">
    <xsd:import namespace="005b6e84-2069-4055-98cf-dff8ae8022f3"/>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4:TaxKeywordTaxHTField" minOccurs="0"/>
                <xsd:element ref="ns4: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5b6e84-2069-4055-98cf-dff8ae8022f3"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nillable="true"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ma:displayName="Status" ma:format="RadioButtons" ma:internalName="Status" ma:readOnly="false">
      <xsd:simpleType>
        <xsd:union memberTypes="dms:Text">
          <xsd:simpleType>
            <xsd:restriction base="dms:Choice">
              <xsd:enumeration value="Approved"/>
              <xsd:enumeration value="Due for Review"/>
              <xsd:enumeration value="Overdue for Review"/>
            </xsd:restriction>
          </xsd:simpleType>
        </xsd:union>
      </xsd:simpleType>
    </xsd:element>
    <xsd:element name="New_x0020_Applies_x0020_To" ma:index="8" nillable="true" ma:displayName="Applies To" ma:default="Health-Wide" ma:format="Dropdown" ma:internalName="New_x0020_Applies_x0020_To" ma:readOnly="false">
      <xsd:simpleType>
        <xsd:union memberTypes="dms:Text">
          <xsd:simpleType>
            <xsd:restriction base="dms:Choice">
              <xsd:enumeration value="Health-Wide"/>
              <xsd:enumeration value="Canberra Hospital and Health Services (CHHS)"/>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Manager_x0020_Contact" ma:index="10" nillable="true" ma:displayName="Contact Officer's Name" ma:list="UserInfo" ma:SharePointGroup="0" ma:internalName="Manager_x0020_Contact"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ma:readOnly="false">
      <xsd:simpleType>
        <xsd:union memberTypes="dms:Tex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union>
      </xsd:simpleType>
    </xsd:element>
    <xsd:element name="Related_x0020_Documents" ma:index="12" nillable="true" ma:displayName="Related Documents" ma:list="{005b6e84-2069-4055-98cf-dff8ae8022f3}"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3" nillable="true" ma:displayName="Approval Name|Committee" ma:internalName="Approval_x0020_Name_x007c_Committee" ma:readOnly="false">
      <xsd:simpleType>
        <xsd:restriction base="dms:Text">
          <xsd:maxLength value="255"/>
        </xsd:restriction>
      </xsd:simpleType>
    </xsd:element>
    <xsd:element name="Approval_x0020_Date" ma:index="14" nillable="true" ma:displayName="Approval Date" ma:format="DateOnly" ma:internalName="Approval_x0020_Date" ma:readOnly="false">
      <xsd:simpleType>
        <xsd:restriction base="dms:DateTime"/>
      </xsd:simpleType>
    </xsd:element>
    <xsd:element name="Display_x0020_on_x0020_Internet" ma:index="15" nillable="true" ma:displayName="Display on Internet" ma:default="0" ma:internalName="Display_x0020_on_x0020_Internet" ma:readOnly="false">
      <xsd:simpleType>
        <xsd:restriction base="dms:Boolean"/>
      </xsd:simpleType>
    </xsd:element>
    <xsd:element name="Notes0" ma:index="16" nillable="true" ma:displayName="Notes" ma:internalName="Notes0" ma:readOnly="false">
      <xsd:simpleType>
        <xsd:restriction base="dms:Note">
          <xsd:maxLength value="255"/>
        </xsd:restriction>
      </xsd:simpleType>
    </xsd:element>
    <xsd:element name="Progress" ma:index="17" nillable="true" ma:displayName="Progress" ma:internalName="Progress" ma:readOnly="false">
      <xsd:simpleType>
        <xsd:restriction base="dms:Note"/>
      </xsd:simpleType>
    </xsd:element>
    <xsd:element name="Replaces_x003a_" ma:index="22" nillable="true" ma:displayName="Replaces:" ma:internalName="Replaces_x003a_" ma:readOnly="false">
      <xsd:simpleType>
        <xsd:restriction base="dms:Note"/>
      </xsd:simpleType>
    </xsd:element>
    <xsd:element name="Risk_x0020_Rating" ma:index="24" nillable="true" ma:displayName="Risk Rating" ma:format="Dropdown" ma:internalName="Risk_x0020_Rating" ma:readOnly="false">
      <xsd:simpleType>
        <xsd:union memberTypes="dms:Text">
          <xsd:simpleType>
            <xsd:restriction base="dms:Choice">
              <xsd:enumeration value="Low"/>
              <xsd:enumeration value="Medium"/>
              <xsd:enumeration value="High"/>
              <xsd:enumeration value="Extreme"/>
            </xsd:restriction>
          </xsd:simpleType>
        </xsd:union>
      </xsd:simpleType>
    </xsd:element>
    <xsd:element name="Rank" ma:index="30" nillable="true" ma:displayName="Rank" ma:default="AND" ma:internalName="Rank" ma:readOnly="false">
      <xsd:simpleType>
        <xsd:restriction base="dms:Text">
          <xsd:maxLength value="255"/>
        </xsd:restriction>
      </xsd:simpleType>
    </xsd:element>
    <xsd:element name="z0v5" ma:index="31" nillable="true" ma:displayName="Views_15_16" ma:internalName="z0v5"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27" nillable="true" ma:taxonomy="true" ma:internalName="TaxKeywordTaxHTField" ma:taxonomyFieldName="TaxKeyword" ma:displayName="Enterprise Keywords" ma:readOnly="false"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28"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1" ma:displayName="Title"/>
        <xsd:element ref="dc:subject" minOccurs="0" maxOccurs="1" ma:index="20"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d9437ca-7db3-4256-b21b-00797742f4b5">
      <Value>184</Value>
    </TaxCatchAll>
    <TaxKeywordTaxHTField xmlns="ad9437ca-7db3-4256-b21b-00797742f4b5">
      <Terms xmlns="http://schemas.microsoft.com/office/infopath/2007/PartnerControls">
        <TermInfo xmlns="http://schemas.microsoft.com/office/infopath/2007/PartnerControls">
          <TermName xmlns="http://schemas.microsoft.com/office/infopath/2007/PartnerControls">[Key Words]</TermName>
          <TermId xmlns="http://schemas.microsoft.com/office/infopath/2007/PartnerControls">f168f47b-e09e-4fc6-9aac-94dc5feb5393</TermId>
        </TermInfo>
      </Terms>
    </TaxKeywordTaxHTField>
    <Notes0 xmlns="005b6e84-2069-4055-98cf-dff8ae8022f3" xsi:nil="true"/>
    <Replaces_x003a_ xmlns="005b6e84-2069-4055-98cf-dff8ae8022f3">CHHS13/028 Patient Controlled Anagesia (PCA) Management SOP
CHHS13/436 Regional Local Anaesthetic Technique 2013
CHHS15/144 Epidural Infusion and Patient Controlled Epidural Analgesia (PCEA) Management Adult and Paediatric
CHHS13/593 Maternity-Intrapartum Remifentinal PCA
CHHS13/437 Continuous Opioid Infusion 
CHHS13/027 Ketamine Acute Pain Management
CHHS15/144 Intrathecal Epidural Morphine Single Administration</Replaces_x003a_>
    <Approval_x0020_Name_x007c_Committee xmlns="005b6e84-2069-4055-98cf-dff8ae8022f3">CHHS Policy Committee</Approval_x0020_Name_x007c_Committee>
    <Manager_x0020_Contact xmlns="005b6e84-2069-4055-98cf-dff8ae8022f3">
      <UserInfo>
        <DisplayName/>
        <AccountId xsi:nil="true"/>
        <AccountType/>
      </UserInfo>
    </Manager_x0020_Contact>
    <Progress xmlns="005b6e84-2069-4055-98cf-dff8ae8022f3" xsi:nil="true"/>
    <Type_x0020_of_x0020_Document xmlns="005b6e84-2069-4055-98cf-dff8ae8022f3">Procedure</Type_x0020_of_x0020_Document>
    <Rank xmlns="005b6e84-2069-4055-98cf-dff8ae8022f3">AND</Rank>
    <z0v5 xmlns="005b6e84-2069-4055-98cf-dff8ae8022f3" xsi:nil="true"/>
    <Status xmlns="005b6e84-2069-4055-98cf-dff8ae8022f3">Approved</Status>
    <New_x0020_Applies_x0020_To xmlns="005b6e84-2069-4055-98cf-dff8ae8022f3">Canberra Hospital and Health Services (CHHS)</New_x0020_Applies_x0020_To>
    <New_x0020_Owner xmlns="005b6e84-2069-4055-98cf-dff8ae8022f3">CHHS - Surgery and Oral Health (SOH)</New_x0020_Owner>
    <Key_x0020_Words xmlns="005b6e84-2069-4055-98cf-dff8ae8022f3">Ketamine, PCAM, Braun, Pain, Epidural, RLAT, Regional local anaesthetic, APS, analgesia, PCA, PCEA, acute pain, opioid, COI</Key_x0020_Words>
    <Decision_x0020_Number xmlns="005b6e84-2069-4055-98cf-dff8ae8022f3">CHHS17/284</Decision_x0020_Number>
    <Review_x0020_Date xmlns="005b6e84-2069-4055-98cf-dff8ae8022f3">2022-09-30T14:00:00+00:00</Review_x0020_Date>
    <Description0 xmlns="005b6e84-2069-4055-98cf-dff8ae8022f3">The purpose of this procedure is to provide clinicians with information on the safe and effective management of patient’s acute pain at Canberra Hospital Health Service (CHHS)</Description0>
    <Display_x0020_on_x0020_Internet xmlns="005b6e84-2069-4055-98cf-dff8ae8022f3">true</Display_x0020_on_x0020_Internet>
    <Version_x0020_Number xmlns="005b6e84-2069-4055-98cf-dff8ae8022f3">1</Version_x0020_Number>
    <Related_x0020_Documents xmlns="005b6e84-2069-4055-98cf-dff8ae8022f3"/>
    <Approval_x0020_Date xmlns="005b6e84-2069-4055-98cf-dff8ae8022f3">2017-09-19T14:00:00+00:00</Approval_x0020_Date>
    <Risk_x0020_Rating xmlns="005b6e84-2069-4055-98cf-dff8ae8022f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9C669F-5DC8-4353-B5CA-01840BEF1F36}"/>
</file>

<file path=customXml/itemProps2.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3.xml><?xml version="1.0" encoding="utf-8"?>
<ds:datastoreItem xmlns:ds="http://schemas.openxmlformats.org/officeDocument/2006/customXml" ds:itemID="{3B25360B-26C1-4A8B-AF87-A6B6BD6C88BB}"/>
</file>

<file path=customXml/itemProps4.xml><?xml version="1.0" encoding="utf-8"?>
<ds:datastoreItem xmlns:ds="http://schemas.openxmlformats.org/officeDocument/2006/customXml" ds:itemID="{297F58B0-E6BF-4237-9984-6DF2E01C04FA}">
  <ds:schemaRefs>
    <ds:schemaRef ds:uri="http://schemas.microsoft.com/sharepoint/v3"/>
    <ds:schemaRef ds:uri="http://purl.org/dc/terms/"/>
    <ds:schemaRef ds:uri="http://schemas.microsoft.com/office/2006/documentManagement/types"/>
    <ds:schemaRef ds:uri="http://www.w3.org/XML/1998/namespace"/>
    <ds:schemaRef ds:uri="http://schemas.openxmlformats.org/package/2006/metadata/core-properties"/>
    <ds:schemaRef ds:uri="http://purl.org/dc/dcmitype/"/>
    <ds:schemaRef ds:uri="5632a4c9-a5cb-4633-980a-3b3954ee3155"/>
    <ds:schemaRef ds:uri="http://schemas.microsoft.com/office/infopath/2007/PartnerControls"/>
    <ds:schemaRef ds:uri="http://schemas.microsoft.com/office/2006/metadata/properties"/>
    <ds:schemaRef ds:uri="ad9437ca-7db3-4256-b21b-00797742f4b5"/>
    <ds:schemaRef ds:uri="http://schemas.microsoft.com/sharepoint/v4"/>
    <ds:schemaRef ds:uri="http://purl.org/dc/elements/1.1/"/>
  </ds:schemaRefs>
</ds:datastoreItem>
</file>

<file path=customXml/itemProps5.xml><?xml version="1.0" encoding="utf-8"?>
<ds:datastoreItem xmlns:ds="http://schemas.openxmlformats.org/officeDocument/2006/customXml" ds:itemID="{27C6483B-A28C-4F17-87D1-C69466487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25</Pages>
  <Words>7961</Words>
  <Characters>45381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53236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Acute Pain Management Techniques</dc:title>
  <dc:subject>14;#;#2;#;#4;#;#7;#</dc:subject>
  <dc:creator>Kerryn Hunter</dc:creator>
  <cp:keywords>[Key Words]</cp:keywords>
  <dc:description/>
  <cp:lastModifiedBy>Dunn, Carolyn (Health)</cp:lastModifiedBy>
  <cp:revision>5</cp:revision>
  <cp:lastPrinted>2017-08-22T05:48:00Z</cp:lastPrinted>
  <dcterms:created xsi:type="dcterms:W3CDTF">2017-11-14T22:15:00Z</dcterms:created>
  <dcterms:modified xsi:type="dcterms:W3CDTF">2018-01-15T22:30:00Z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0x010100FF7CDEFF45A1BE44BBEF585E5A992D61</vt:lpwstr>
  </property>
  <property fmtid="{D5CDD505-2E9C-101B-9397-08002B2CF9AE}" pid="3" name="TaxKeyword">
    <vt:lpwstr>184;#[Key Words]|f168f47b-e09e-4fc6-9aac-94dc5feb5393</vt:lpwstr>
  </property>
</Properties>
</file>