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F9626" w14:textId="77777777" w:rsidR="00CE7663" w:rsidRPr="00EF02B0" w:rsidRDefault="00CE7663" w:rsidP="00CE7663">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69FF9627" w14:textId="77777777" w:rsidR="00CE7663" w:rsidRPr="00931B93" w:rsidRDefault="00CE7663" w:rsidP="00CE7663">
      <w:pPr>
        <w:rPr>
          <w:rFonts w:cs="Arial"/>
          <w:b/>
          <w:i/>
          <w:sz w:val="28"/>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p>
    <w:p w14:paraId="69FF9628" w14:textId="77777777" w:rsidR="007B6904" w:rsidRPr="006A3770" w:rsidRDefault="00CE7663" w:rsidP="00CE7663">
      <w:pPr>
        <w:rPr>
          <w:rFonts w:cs="Arial"/>
          <w:b/>
          <w:i/>
          <w:sz w:val="36"/>
          <w:szCs w:val="36"/>
        </w:rPr>
      </w:pPr>
      <w:r>
        <w:rPr>
          <w:rFonts w:cs="Arial"/>
          <w:b/>
          <w:sz w:val="36"/>
          <w:szCs w:val="36"/>
        </w:rPr>
        <w:t>Accessing, De-accessing and Changing VASCATHS/GamCaths and ‘Combi’ stopper change for Apheresis (not for haemodialysis) – Adults Only</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2A" w14:textId="77777777" w:rsidTr="0074223E">
        <w:trPr>
          <w:cantSplit/>
          <w:trHeight w:val="285"/>
        </w:trPr>
        <w:tc>
          <w:tcPr>
            <w:tcW w:w="9158" w:type="dxa"/>
            <w:shd w:val="clear" w:color="auto" w:fill="A6A6A6" w:themeFill="background1" w:themeFillShade="A6"/>
          </w:tcPr>
          <w:p w14:paraId="69FF9629" w14:textId="77777777" w:rsidR="007B6904" w:rsidRPr="00CD1C0E" w:rsidRDefault="007B6904" w:rsidP="004213C3">
            <w:pPr>
              <w:pStyle w:val="Heading1"/>
            </w:pPr>
            <w:bookmarkStart w:id="5" w:name="_Toc389473273"/>
            <w:bookmarkStart w:id="6" w:name="Contents"/>
            <w:bookmarkStart w:id="7" w:name="_Toc498604135"/>
            <w:r w:rsidRPr="00CD1C0E">
              <w:t>Contents</w:t>
            </w:r>
            <w:bookmarkEnd w:id="5"/>
            <w:bookmarkEnd w:id="6"/>
            <w:bookmarkEnd w:id="7"/>
          </w:p>
        </w:tc>
      </w:tr>
    </w:tbl>
    <w:p w14:paraId="69FF962B" w14:textId="77777777" w:rsidR="007B6904" w:rsidRDefault="007B6904" w:rsidP="007B6904"/>
    <w:p w14:paraId="69FF962C" w14:textId="77777777" w:rsidR="00690C2B" w:rsidRDefault="007B7628">
      <w:pPr>
        <w:pStyle w:val="TOC1"/>
        <w:tabs>
          <w:tab w:val="right" w:leader="dot" w:pos="9060"/>
        </w:tabs>
        <w:rPr>
          <w:rFonts w:eastAsiaTheme="minorEastAsia" w:cstheme="minorBidi"/>
          <w:noProof/>
          <w:sz w:val="22"/>
          <w:szCs w:val="22"/>
          <w:lang w:eastAsia="en-AU"/>
        </w:rPr>
      </w:pPr>
      <w:r>
        <w:fldChar w:fldCharType="begin"/>
      </w:r>
      <w:r w:rsidR="007052B1">
        <w:instrText xml:space="preserve"> TOC \h \z \t "Heading 1,1" </w:instrText>
      </w:r>
      <w:r>
        <w:fldChar w:fldCharType="separate"/>
      </w:r>
      <w:hyperlink w:anchor="_Toc498604135" w:history="1">
        <w:r w:rsidR="00690C2B" w:rsidRPr="00106B94">
          <w:rPr>
            <w:rStyle w:val="Hyperlink"/>
            <w:noProof/>
          </w:rPr>
          <w:t>Contents</w:t>
        </w:r>
        <w:r w:rsidR="00690C2B">
          <w:rPr>
            <w:noProof/>
            <w:webHidden/>
          </w:rPr>
          <w:tab/>
        </w:r>
        <w:r w:rsidR="00690C2B">
          <w:rPr>
            <w:noProof/>
            <w:webHidden/>
          </w:rPr>
          <w:fldChar w:fldCharType="begin"/>
        </w:r>
        <w:r w:rsidR="00690C2B">
          <w:rPr>
            <w:noProof/>
            <w:webHidden/>
          </w:rPr>
          <w:instrText xml:space="preserve"> PAGEREF _Toc498604135 \h </w:instrText>
        </w:r>
        <w:r w:rsidR="00690C2B">
          <w:rPr>
            <w:noProof/>
            <w:webHidden/>
          </w:rPr>
        </w:r>
        <w:r w:rsidR="00690C2B">
          <w:rPr>
            <w:noProof/>
            <w:webHidden/>
          </w:rPr>
          <w:fldChar w:fldCharType="separate"/>
        </w:r>
        <w:r w:rsidR="00690C2B">
          <w:rPr>
            <w:noProof/>
            <w:webHidden/>
          </w:rPr>
          <w:t>1</w:t>
        </w:r>
        <w:r w:rsidR="00690C2B">
          <w:rPr>
            <w:noProof/>
            <w:webHidden/>
          </w:rPr>
          <w:fldChar w:fldCharType="end"/>
        </w:r>
      </w:hyperlink>
    </w:p>
    <w:p w14:paraId="69FF962D" w14:textId="77777777" w:rsidR="00690C2B" w:rsidRDefault="008A6DAA">
      <w:pPr>
        <w:pStyle w:val="TOC1"/>
        <w:tabs>
          <w:tab w:val="right" w:leader="dot" w:pos="9060"/>
        </w:tabs>
        <w:rPr>
          <w:rFonts w:eastAsiaTheme="minorEastAsia" w:cstheme="minorBidi"/>
          <w:noProof/>
          <w:sz w:val="22"/>
          <w:szCs w:val="22"/>
          <w:lang w:eastAsia="en-AU"/>
        </w:rPr>
      </w:pPr>
      <w:hyperlink w:anchor="_Toc498604136" w:history="1">
        <w:r w:rsidR="00690C2B" w:rsidRPr="00106B94">
          <w:rPr>
            <w:rStyle w:val="Hyperlink"/>
            <w:noProof/>
          </w:rPr>
          <w:t>Purpose</w:t>
        </w:r>
        <w:r w:rsidR="00690C2B">
          <w:rPr>
            <w:noProof/>
            <w:webHidden/>
          </w:rPr>
          <w:tab/>
        </w:r>
        <w:r w:rsidR="00690C2B">
          <w:rPr>
            <w:noProof/>
            <w:webHidden/>
          </w:rPr>
          <w:fldChar w:fldCharType="begin"/>
        </w:r>
        <w:r w:rsidR="00690C2B">
          <w:rPr>
            <w:noProof/>
            <w:webHidden/>
          </w:rPr>
          <w:instrText xml:space="preserve"> PAGEREF _Toc498604136 \h </w:instrText>
        </w:r>
        <w:r w:rsidR="00690C2B">
          <w:rPr>
            <w:noProof/>
            <w:webHidden/>
          </w:rPr>
        </w:r>
        <w:r w:rsidR="00690C2B">
          <w:rPr>
            <w:noProof/>
            <w:webHidden/>
          </w:rPr>
          <w:fldChar w:fldCharType="separate"/>
        </w:r>
        <w:r w:rsidR="00690C2B">
          <w:rPr>
            <w:noProof/>
            <w:webHidden/>
          </w:rPr>
          <w:t>2</w:t>
        </w:r>
        <w:r w:rsidR="00690C2B">
          <w:rPr>
            <w:noProof/>
            <w:webHidden/>
          </w:rPr>
          <w:fldChar w:fldCharType="end"/>
        </w:r>
      </w:hyperlink>
    </w:p>
    <w:p w14:paraId="69FF962E" w14:textId="77777777" w:rsidR="00690C2B" w:rsidRDefault="008A6DAA">
      <w:pPr>
        <w:pStyle w:val="TOC1"/>
        <w:tabs>
          <w:tab w:val="right" w:leader="dot" w:pos="9060"/>
        </w:tabs>
        <w:rPr>
          <w:rFonts w:eastAsiaTheme="minorEastAsia" w:cstheme="minorBidi"/>
          <w:noProof/>
          <w:sz w:val="22"/>
          <w:szCs w:val="22"/>
          <w:lang w:eastAsia="en-AU"/>
        </w:rPr>
      </w:pPr>
      <w:hyperlink w:anchor="_Toc498604137" w:history="1">
        <w:r w:rsidR="00690C2B" w:rsidRPr="00106B94">
          <w:rPr>
            <w:rStyle w:val="Hyperlink"/>
            <w:noProof/>
          </w:rPr>
          <w:t>Alerts</w:t>
        </w:r>
        <w:r w:rsidR="00690C2B">
          <w:rPr>
            <w:noProof/>
            <w:webHidden/>
          </w:rPr>
          <w:tab/>
        </w:r>
        <w:r w:rsidR="00690C2B">
          <w:rPr>
            <w:noProof/>
            <w:webHidden/>
          </w:rPr>
          <w:fldChar w:fldCharType="begin"/>
        </w:r>
        <w:r w:rsidR="00690C2B">
          <w:rPr>
            <w:noProof/>
            <w:webHidden/>
          </w:rPr>
          <w:instrText xml:space="preserve"> PAGEREF _Toc498604137 \h </w:instrText>
        </w:r>
        <w:r w:rsidR="00690C2B">
          <w:rPr>
            <w:noProof/>
            <w:webHidden/>
          </w:rPr>
        </w:r>
        <w:r w:rsidR="00690C2B">
          <w:rPr>
            <w:noProof/>
            <w:webHidden/>
          </w:rPr>
          <w:fldChar w:fldCharType="separate"/>
        </w:r>
        <w:r w:rsidR="00690C2B">
          <w:rPr>
            <w:noProof/>
            <w:webHidden/>
          </w:rPr>
          <w:t>2</w:t>
        </w:r>
        <w:r w:rsidR="00690C2B">
          <w:rPr>
            <w:noProof/>
            <w:webHidden/>
          </w:rPr>
          <w:fldChar w:fldCharType="end"/>
        </w:r>
      </w:hyperlink>
    </w:p>
    <w:p w14:paraId="69FF962F" w14:textId="77777777" w:rsidR="00690C2B" w:rsidRDefault="008A6DAA">
      <w:pPr>
        <w:pStyle w:val="TOC1"/>
        <w:tabs>
          <w:tab w:val="right" w:leader="dot" w:pos="9060"/>
        </w:tabs>
        <w:rPr>
          <w:rFonts w:eastAsiaTheme="minorEastAsia" w:cstheme="minorBidi"/>
          <w:noProof/>
          <w:sz w:val="22"/>
          <w:szCs w:val="22"/>
          <w:lang w:eastAsia="en-AU"/>
        </w:rPr>
      </w:pPr>
      <w:hyperlink w:anchor="_Toc498604138" w:history="1">
        <w:r w:rsidR="00690C2B" w:rsidRPr="00106B94">
          <w:rPr>
            <w:rStyle w:val="Hyperlink"/>
            <w:noProof/>
          </w:rPr>
          <w:t>Scope</w:t>
        </w:r>
        <w:r w:rsidR="00690C2B">
          <w:rPr>
            <w:noProof/>
            <w:webHidden/>
          </w:rPr>
          <w:tab/>
        </w:r>
        <w:r w:rsidR="00690C2B">
          <w:rPr>
            <w:noProof/>
            <w:webHidden/>
          </w:rPr>
          <w:fldChar w:fldCharType="begin"/>
        </w:r>
        <w:r w:rsidR="00690C2B">
          <w:rPr>
            <w:noProof/>
            <w:webHidden/>
          </w:rPr>
          <w:instrText xml:space="preserve"> PAGEREF _Toc498604138 \h </w:instrText>
        </w:r>
        <w:r w:rsidR="00690C2B">
          <w:rPr>
            <w:noProof/>
            <w:webHidden/>
          </w:rPr>
        </w:r>
        <w:r w:rsidR="00690C2B">
          <w:rPr>
            <w:noProof/>
            <w:webHidden/>
          </w:rPr>
          <w:fldChar w:fldCharType="separate"/>
        </w:r>
        <w:r w:rsidR="00690C2B">
          <w:rPr>
            <w:noProof/>
            <w:webHidden/>
          </w:rPr>
          <w:t>2</w:t>
        </w:r>
        <w:r w:rsidR="00690C2B">
          <w:rPr>
            <w:noProof/>
            <w:webHidden/>
          </w:rPr>
          <w:fldChar w:fldCharType="end"/>
        </w:r>
      </w:hyperlink>
    </w:p>
    <w:p w14:paraId="69FF9630" w14:textId="77777777" w:rsidR="00690C2B" w:rsidRDefault="008A6DAA">
      <w:pPr>
        <w:pStyle w:val="TOC1"/>
        <w:tabs>
          <w:tab w:val="right" w:leader="dot" w:pos="9060"/>
        </w:tabs>
        <w:rPr>
          <w:rFonts w:eastAsiaTheme="minorEastAsia" w:cstheme="minorBidi"/>
          <w:noProof/>
          <w:sz w:val="22"/>
          <w:szCs w:val="22"/>
          <w:lang w:eastAsia="en-AU"/>
        </w:rPr>
      </w:pPr>
      <w:hyperlink w:anchor="_Toc498604139" w:history="1">
        <w:r w:rsidR="00690C2B" w:rsidRPr="00106B94">
          <w:rPr>
            <w:rStyle w:val="Hyperlink"/>
            <w:noProof/>
          </w:rPr>
          <w:t>Section 1 – Accessing VASCATHs/Gamcaths for Apheresis</w:t>
        </w:r>
        <w:r w:rsidR="00690C2B">
          <w:rPr>
            <w:noProof/>
            <w:webHidden/>
          </w:rPr>
          <w:tab/>
        </w:r>
        <w:r w:rsidR="00690C2B">
          <w:rPr>
            <w:noProof/>
            <w:webHidden/>
          </w:rPr>
          <w:fldChar w:fldCharType="begin"/>
        </w:r>
        <w:r w:rsidR="00690C2B">
          <w:rPr>
            <w:noProof/>
            <w:webHidden/>
          </w:rPr>
          <w:instrText xml:space="preserve"> PAGEREF _Toc498604139 \h </w:instrText>
        </w:r>
        <w:r w:rsidR="00690C2B">
          <w:rPr>
            <w:noProof/>
            <w:webHidden/>
          </w:rPr>
        </w:r>
        <w:r w:rsidR="00690C2B">
          <w:rPr>
            <w:noProof/>
            <w:webHidden/>
          </w:rPr>
          <w:fldChar w:fldCharType="separate"/>
        </w:r>
        <w:r w:rsidR="00690C2B">
          <w:rPr>
            <w:noProof/>
            <w:webHidden/>
          </w:rPr>
          <w:t>3</w:t>
        </w:r>
        <w:r w:rsidR="00690C2B">
          <w:rPr>
            <w:noProof/>
            <w:webHidden/>
          </w:rPr>
          <w:fldChar w:fldCharType="end"/>
        </w:r>
      </w:hyperlink>
    </w:p>
    <w:p w14:paraId="69FF9631" w14:textId="77777777" w:rsidR="00690C2B" w:rsidRDefault="008A6DAA">
      <w:pPr>
        <w:pStyle w:val="TOC1"/>
        <w:tabs>
          <w:tab w:val="right" w:leader="dot" w:pos="9060"/>
        </w:tabs>
        <w:rPr>
          <w:rFonts w:eastAsiaTheme="minorEastAsia" w:cstheme="minorBidi"/>
          <w:noProof/>
          <w:sz w:val="22"/>
          <w:szCs w:val="22"/>
          <w:lang w:eastAsia="en-AU"/>
        </w:rPr>
      </w:pPr>
      <w:hyperlink w:anchor="_Toc498604140" w:history="1">
        <w:r w:rsidR="00690C2B" w:rsidRPr="00106B94">
          <w:rPr>
            <w:rStyle w:val="Hyperlink"/>
            <w:noProof/>
          </w:rPr>
          <w:t>Section 2 – Deaccessing VASCATHs/GamCaths and Combi Stopper Change for Apheresis</w:t>
        </w:r>
        <w:r w:rsidR="00690C2B">
          <w:rPr>
            <w:noProof/>
            <w:webHidden/>
          </w:rPr>
          <w:tab/>
        </w:r>
        <w:r w:rsidR="00690C2B">
          <w:rPr>
            <w:noProof/>
            <w:webHidden/>
          </w:rPr>
          <w:fldChar w:fldCharType="begin"/>
        </w:r>
        <w:r w:rsidR="00690C2B">
          <w:rPr>
            <w:noProof/>
            <w:webHidden/>
          </w:rPr>
          <w:instrText xml:space="preserve"> PAGEREF _Toc498604140 \h </w:instrText>
        </w:r>
        <w:r w:rsidR="00690C2B">
          <w:rPr>
            <w:noProof/>
            <w:webHidden/>
          </w:rPr>
        </w:r>
        <w:r w:rsidR="00690C2B">
          <w:rPr>
            <w:noProof/>
            <w:webHidden/>
          </w:rPr>
          <w:fldChar w:fldCharType="separate"/>
        </w:r>
        <w:r w:rsidR="00690C2B">
          <w:rPr>
            <w:noProof/>
            <w:webHidden/>
          </w:rPr>
          <w:t>4</w:t>
        </w:r>
        <w:r w:rsidR="00690C2B">
          <w:rPr>
            <w:noProof/>
            <w:webHidden/>
          </w:rPr>
          <w:fldChar w:fldCharType="end"/>
        </w:r>
      </w:hyperlink>
    </w:p>
    <w:p w14:paraId="69FF9632" w14:textId="77777777" w:rsidR="00690C2B" w:rsidRDefault="008A6DAA">
      <w:pPr>
        <w:pStyle w:val="TOC1"/>
        <w:tabs>
          <w:tab w:val="right" w:leader="dot" w:pos="9060"/>
        </w:tabs>
        <w:rPr>
          <w:rFonts w:eastAsiaTheme="minorEastAsia" w:cstheme="minorBidi"/>
          <w:noProof/>
          <w:sz w:val="22"/>
          <w:szCs w:val="22"/>
          <w:lang w:eastAsia="en-AU"/>
        </w:rPr>
      </w:pPr>
      <w:hyperlink w:anchor="_Toc498604141" w:history="1">
        <w:r w:rsidR="00690C2B" w:rsidRPr="00106B94">
          <w:rPr>
            <w:rStyle w:val="Hyperlink"/>
            <w:noProof/>
          </w:rPr>
          <w:t>Implementation</w:t>
        </w:r>
        <w:r w:rsidR="00690C2B">
          <w:rPr>
            <w:noProof/>
            <w:webHidden/>
          </w:rPr>
          <w:tab/>
        </w:r>
        <w:r w:rsidR="00690C2B">
          <w:rPr>
            <w:noProof/>
            <w:webHidden/>
          </w:rPr>
          <w:fldChar w:fldCharType="begin"/>
        </w:r>
        <w:r w:rsidR="00690C2B">
          <w:rPr>
            <w:noProof/>
            <w:webHidden/>
          </w:rPr>
          <w:instrText xml:space="preserve"> PAGEREF _Toc498604141 \h </w:instrText>
        </w:r>
        <w:r w:rsidR="00690C2B">
          <w:rPr>
            <w:noProof/>
            <w:webHidden/>
          </w:rPr>
        </w:r>
        <w:r w:rsidR="00690C2B">
          <w:rPr>
            <w:noProof/>
            <w:webHidden/>
          </w:rPr>
          <w:fldChar w:fldCharType="separate"/>
        </w:r>
        <w:r w:rsidR="00690C2B">
          <w:rPr>
            <w:noProof/>
            <w:webHidden/>
          </w:rPr>
          <w:t>6</w:t>
        </w:r>
        <w:r w:rsidR="00690C2B">
          <w:rPr>
            <w:noProof/>
            <w:webHidden/>
          </w:rPr>
          <w:fldChar w:fldCharType="end"/>
        </w:r>
      </w:hyperlink>
    </w:p>
    <w:p w14:paraId="69FF9633" w14:textId="77777777" w:rsidR="00690C2B" w:rsidRDefault="008A6DAA">
      <w:pPr>
        <w:pStyle w:val="TOC1"/>
        <w:tabs>
          <w:tab w:val="right" w:leader="dot" w:pos="9060"/>
        </w:tabs>
        <w:rPr>
          <w:rFonts w:eastAsiaTheme="minorEastAsia" w:cstheme="minorBidi"/>
          <w:noProof/>
          <w:sz w:val="22"/>
          <w:szCs w:val="22"/>
          <w:lang w:eastAsia="en-AU"/>
        </w:rPr>
      </w:pPr>
      <w:hyperlink w:anchor="_Toc498604142" w:history="1">
        <w:r w:rsidR="00690C2B" w:rsidRPr="00106B94">
          <w:rPr>
            <w:rStyle w:val="Hyperlink"/>
            <w:noProof/>
          </w:rPr>
          <w:t>Related Policies, Procedures, Guidelines and Legislation</w:t>
        </w:r>
        <w:r w:rsidR="00690C2B">
          <w:rPr>
            <w:noProof/>
            <w:webHidden/>
          </w:rPr>
          <w:tab/>
        </w:r>
        <w:r w:rsidR="00690C2B">
          <w:rPr>
            <w:noProof/>
            <w:webHidden/>
          </w:rPr>
          <w:fldChar w:fldCharType="begin"/>
        </w:r>
        <w:r w:rsidR="00690C2B">
          <w:rPr>
            <w:noProof/>
            <w:webHidden/>
          </w:rPr>
          <w:instrText xml:space="preserve"> PAGEREF _Toc498604142 \h </w:instrText>
        </w:r>
        <w:r w:rsidR="00690C2B">
          <w:rPr>
            <w:noProof/>
            <w:webHidden/>
          </w:rPr>
        </w:r>
        <w:r w:rsidR="00690C2B">
          <w:rPr>
            <w:noProof/>
            <w:webHidden/>
          </w:rPr>
          <w:fldChar w:fldCharType="separate"/>
        </w:r>
        <w:r w:rsidR="00690C2B">
          <w:rPr>
            <w:noProof/>
            <w:webHidden/>
          </w:rPr>
          <w:t>6</w:t>
        </w:r>
        <w:r w:rsidR="00690C2B">
          <w:rPr>
            <w:noProof/>
            <w:webHidden/>
          </w:rPr>
          <w:fldChar w:fldCharType="end"/>
        </w:r>
      </w:hyperlink>
    </w:p>
    <w:p w14:paraId="69FF9634" w14:textId="77777777" w:rsidR="00690C2B" w:rsidRDefault="008A6DAA">
      <w:pPr>
        <w:pStyle w:val="TOC1"/>
        <w:tabs>
          <w:tab w:val="right" w:leader="dot" w:pos="9060"/>
        </w:tabs>
        <w:rPr>
          <w:rFonts w:eastAsiaTheme="minorEastAsia" w:cstheme="minorBidi"/>
          <w:noProof/>
          <w:sz w:val="22"/>
          <w:szCs w:val="22"/>
          <w:lang w:eastAsia="en-AU"/>
        </w:rPr>
      </w:pPr>
      <w:hyperlink w:anchor="_Toc498604143" w:history="1">
        <w:r w:rsidR="00690C2B" w:rsidRPr="00106B94">
          <w:rPr>
            <w:rStyle w:val="Hyperlink"/>
            <w:noProof/>
          </w:rPr>
          <w:t>References</w:t>
        </w:r>
        <w:r w:rsidR="00690C2B">
          <w:rPr>
            <w:noProof/>
            <w:webHidden/>
          </w:rPr>
          <w:tab/>
        </w:r>
        <w:r w:rsidR="00690C2B">
          <w:rPr>
            <w:noProof/>
            <w:webHidden/>
          </w:rPr>
          <w:fldChar w:fldCharType="begin"/>
        </w:r>
        <w:r w:rsidR="00690C2B">
          <w:rPr>
            <w:noProof/>
            <w:webHidden/>
          </w:rPr>
          <w:instrText xml:space="preserve"> PAGEREF _Toc498604143 \h </w:instrText>
        </w:r>
        <w:r w:rsidR="00690C2B">
          <w:rPr>
            <w:noProof/>
            <w:webHidden/>
          </w:rPr>
        </w:r>
        <w:r w:rsidR="00690C2B">
          <w:rPr>
            <w:noProof/>
            <w:webHidden/>
          </w:rPr>
          <w:fldChar w:fldCharType="separate"/>
        </w:r>
        <w:r w:rsidR="00690C2B">
          <w:rPr>
            <w:noProof/>
            <w:webHidden/>
          </w:rPr>
          <w:t>6</w:t>
        </w:r>
        <w:r w:rsidR="00690C2B">
          <w:rPr>
            <w:noProof/>
            <w:webHidden/>
          </w:rPr>
          <w:fldChar w:fldCharType="end"/>
        </w:r>
      </w:hyperlink>
    </w:p>
    <w:p w14:paraId="69FF9635" w14:textId="77777777" w:rsidR="00690C2B" w:rsidRDefault="008A6DAA">
      <w:pPr>
        <w:pStyle w:val="TOC1"/>
        <w:tabs>
          <w:tab w:val="right" w:leader="dot" w:pos="9060"/>
        </w:tabs>
        <w:rPr>
          <w:rFonts w:eastAsiaTheme="minorEastAsia" w:cstheme="minorBidi"/>
          <w:noProof/>
          <w:sz w:val="22"/>
          <w:szCs w:val="22"/>
          <w:lang w:eastAsia="en-AU"/>
        </w:rPr>
      </w:pPr>
      <w:hyperlink w:anchor="_Toc498604144" w:history="1">
        <w:r w:rsidR="00690C2B" w:rsidRPr="00106B94">
          <w:rPr>
            <w:rStyle w:val="Hyperlink"/>
            <w:noProof/>
          </w:rPr>
          <w:t>Definition of Terms</w:t>
        </w:r>
        <w:r w:rsidR="00690C2B">
          <w:rPr>
            <w:noProof/>
            <w:webHidden/>
          </w:rPr>
          <w:tab/>
        </w:r>
        <w:r w:rsidR="00690C2B">
          <w:rPr>
            <w:noProof/>
            <w:webHidden/>
          </w:rPr>
          <w:fldChar w:fldCharType="begin"/>
        </w:r>
        <w:r w:rsidR="00690C2B">
          <w:rPr>
            <w:noProof/>
            <w:webHidden/>
          </w:rPr>
          <w:instrText xml:space="preserve"> PAGEREF _Toc498604144 \h </w:instrText>
        </w:r>
        <w:r w:rsidR="00690C2B">
          <w:rPr>
            <w:noProof/>
            <w:webHidden/>
          </w:rPr>
        </w:r>
        <w:r w:rsidR="00690C2B">
          <w:rPr>
            <w:noProof/>
            <w:webHidden/>
          </w:rPr>
          <w:fldChar w:fldCharType="separate"/>
        </w:r>
        <w:r w:rsidR="00690C2B">
          <w:rPr>
            <w:noProof/>
            <w:webHidden/>
          </w:rPr>
          <w:t>7</w:t>
        </w:r>
        <w:r w:rsidR="00690C2B">
          <w:rPr>
            <w:noProof/>
            <w:webHidden/>
          </w:rPr>
          <w:fldChar w:fldCharType="end"/>
        </w:r>
      </w:hyperlink>
    </w:p>
    <w:p w14:paraId="69FF9636" w14:textId="77777777" w:rsidR="00690C2B" w:rsidRDefault="008A6DAA">
      <w:pPr>
        <w:pStyle w:val="TOC1"/>
        <w:tabs>
          <w:tab w:val="right" w:leader="dot" w:pos="9060"/>
        </w:tabs>
        <w:rPr>
          <w:rFonts w:eastAsiaTheme="minorEastAsia" w:cstheme="minorBidi"/>
          <w:noProof/>
          <w:sz w:val="22"/>
          <w:szCs w:val="22"/>
          <w:lang w:eastAsia="en-AU"/>
        </w:rPr>
      </w:pPr>
      <w:hyperlink w:anchor="_Toc498604145" w:history="1">
        <w:r w:rsidR="00690C2B" w:rsidRPr="00106B94">
          <w:rPr>
            <w:rStyle w:val="Hyperlink"/>
            <w:noProof/>
          </w:rPr>
          <w:t>Search Terms</w:t>
        </w:r>
        <w:r w:rsidR="00690C2B">
          <w:rPr>
            <w:noProof/>
            <w:webHidden/>
          </w:rPr>
          <w:tab/>
        </w:r>
        <w:r w:rsidR="00690C2B">
          <w:rPr>
            <w:noProof/>
            <w:webHidden/>
          </w:rPr>
          <w:fldChar w:fldCharType="begin"/>
        </w:r>
        <w:r w:rsidR="00690C2B">
          <w:rPr>
            <w:noProof/>
            <w:webHidden/>
          </w:rPr>
          <w:instrText xml:space="preserve"> PAGEREF _Toc498604145 \h </w:instrText>
        </w:r>
        <w:r w:rsidR="00690C2B">
          <w:rPr>
            <w:noProof/>
            <w:webHidden/>
          </w:rPr>
        </w:r>
        <w:r w:rsidR="00690C2B">
          <w:rPr>
            <w:noProof/>
            <w:webHidden/>
          </w:rPr>
          <w:fldChar w:fldCharType="separate"/>
        </w:r>
        <w:r w:rsidR="00690C2B">
          <w:rPr>
            <w:noProof/>
            <w:webHidden/>
          </w:rPr>
          <w:t>7</w:t>
        </w:r>
        <w:r w:rsidR="00690C2B">
          <w:rPr>
            <w:noProof/>
            <w:webHidden/>
          </w:rPr>
          <w:fldChar w:fldCharType="end"/>
        </w:r>
      </w:hyperlink>
    </w:p>
    <w:p w14:paraId="69FF9637" w14:textId="77777777" w:rsidR="007052B1" w:rsidRDefault="007B7628" w:rsidP="007B6904">
      <w:pPr>
        <w:rPr>
          <w:rFonts w:asciiTheme="minorHAnsi" w:hAnsiTheme="minorHAnsi"/>
        </w:rPr>
      </w:pPr>
      <w:r>
        <w:rPr>
          <w:rFonts w:asciiTheme="minorHAnsi" w:hAnsiTheme="minorHAnsi"/>
        </w:rPr>
        <w:fldChar w:fldCharType="end"/>
      </w:r>
    </w:p>
    <w:p w14:paraId="69FF9638" w14:textId="77777777" w:rsidR="007B6904" w:rsidRPr="00763141" w:rsidRDefault="007052B1" w:rsidP="00CE7663">
      <w:pPr>
        <w:spacing w:after="200" w:line="276" w:lineRule="auto"/>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3A" w14:textId="77777777" w:rsidTr="0074223E">
        <w:trPr>
          <w:cantSplit/>
          <w:trHeight w:val="285"/>
        </w:trPr>
        <w:tc>
          <w:tcPr>
            <w:tcW w:w="9158" w:type="dxa"/>
            <w:shd w:val="clear" w:color="auto" w:fill="A6A6A6" w:themeFill="background1" w:themeFillShade="A6"/>
          </w:tcPr>
          <w:p w14:paraId="69FF9639" w14:textId="77777777" w:rsidR="007B6904" w:rsidRPr="00CD1C0E" w:rsidRDefault="007B6904" w:rsidP="004213C3">
            <w:pPr>
              <w:pStyle w:val="Heading1"/>
            </w:pPr>
            <w:bookmarkStart w:id="8" w:name="_Toc389473274"/>
            <w:bookmarkStart w:id="9" w:name="_Toc498604136"/>
            <w:r w:rsidRPr="00CD1C0E">
              <w:lastRenderedPageBreak/>
              <w:t>Purpose</w:t>
            </w:r>
            <w:bookmarkEnd w:id="8"/>
            <w:bookmarkEnd w:id="9"/>
          </w:p>
        </w:tc>
      </w:tr>
    </w:tbl>
    <w:p w14:paraId="69FF963B" w14:textId="77777777" w:rsidR="00931B93" w:rsidRDefault="00931B93" w:rsidP="00931B93">
      <w:pPr>
        <w:rPr>
          <w:rFonts w:cs="Arial"/>
          <w:i/>
          <w:szCs w:val="24"/>
        </w:rPr>
      </w:pPr>
    </w:p>
    <w:p w14:paraId="69FF963C" w14:textId="77777777" w:rsidR="00420F9E" w:rsidRPr="00BF078E" w:rsidRDefault="00CE7663" w:rsidP="00BF078E">
      <w:pPr>
        <w:rPr>
          <w:rFonts w:cs="Arial"/>
          <w:i/>
          <w:szCs w:val="24"/>
        </w:rPr>
      </w:pPr>
      <w:r w:rsidRPr="004244AD">
        <w:rPr>
          <w:szCs w:val="24"/>
        </w:rPr>
        <w:t xml:space="preserve">To describe the safe and effective procedure on accessing, de-accessing and changing the ‘Combi’ stopper for </w:t>
      </w:r>
      <w:r w:rsidRPr="004244AD">
        <w:rPr>
          <w:rFonts w:cs="Arial"/>
          <w:szCs w:val="24"/>
        </w:rPr>
        <w:t>Central Venous Access Devices (CVADs)/Central Venous Catheters (CVCs) with the trade names VASCATH/GamCath for the purpose of apheresis (see definition of terms).</w:t>
      </w:r>
      <w:r w:rsidR="00420F9E" w:rsidRPr="00BF078E">
        <w:rPr>
          <w:rFonts w:cs="Arial"/>
          <w:i/>
          <w:szCs w:val="24"/>
        </w:rPr>
        <w:t xml:space="preserve"> </w:t>
      </w:r>
    </w:p>
    <w:p w14:paraId="69FF963D" w14:textId="77777777" w:rsidR="007B6904" w:rsidRDefault="007B6904" w:rsidP="00931B93">
      <w:pPr>
        <w:rPr>
          <w:rFonts w:cs="Arial"/>
          <w:szCs w:val="24"/>
        </w:rPr>
      </w:pPr>
    </w:p>
    <w:p w14:paraId="69FF963E" w14:textId="77777777" w:rsidR="009E70F4" w:rsidRPr="00CD1C0E" w:rsidRDefault="008A6DAA" w:rsidP="009E70F4">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14:paraId="69FF9640" w14:textId="77777777" w:rsidTr="00F1354A">
        <w:trPr>
          <w:cantSplit/>
          <w:trHeight w:val="285"/>
        </w:trPr>
        <w:tc>
          <w:tcPr>
            <w:tcW w:w="9158" w:type="dxa"/>
            <w:shd w:val="clear" w:color="auto" w:fill="A6A6A6" w:themeFill="background1" w:themeFillShade="A6"/>
          </w:tcPr>
          <w:p w14:paraId="69FF963F" w14:textId="77777777" w:rsidR="0074223E" w:rsidRPr="00CD1C0E" w:rsidRDefault="0074223E" w:rsidP="00F1354A">
            <w:pPr>
              <w:pStyle w:val="Heading1"/>
            </w:pPr>
            <w:bookmarkStart w:id="10" w:name="_Toc389473276"/>
            <w:bookmarkStart w:id="11" w:name="_Toc498604137"/>
            <w:r>
              <w:t>Alerts</w:t>
            </w:r>
            <w:bookmarkEnd w:id="10"/>
            <w:bookmarkEnd w:id="11"/>
          </w:p>
        </w:tc>
      </w:tr>
    </w:tbl>
    <w:p w14:paraId="69FF9641" w14:textId="77777777" w:rsidR="007B6904" w:rsidRDefault="007B6904" w:rsidP="007B6904">
      <w:pPr>
        <w:rPr>
          <w:rFonts w:cs="Arial"/>
          <w:b/>
          <w:szCs w:val="24"/>
        </w:rPr>
      </w:pPr>
    </w:p>
    <w:p w14:paraId="69FF9642" w14:textId="77777777" w:rsidR="00CE7663" w:rsidRDefault="00CE7663" w:rsidP="00CE7663">
      <w:pPr>
        <w:pStyle w:val="ListBullet"/>
      </w:pPr>
      <w:r>
        <w:t>This procedure does not apply to VASCATHS/GamCaths being used for the purposes of haemodialysis</w:t>
      </w:r>
      <w:r w:rsidRPr="002655B2">
        <w:t xml:space="preserve"> </w:t>
      </w:r>
      <w:r>
        <w:t xml:space="preserve">does not incorporate changing of a dressing for VASCATHS/Gamcaths. </w:t>
      </w:r>
    </w:p>
    <w:p w14:paraId="69FF9643" w14:textId="77777777" w:rsidR="00CE7663" w:rsidRPr="00147963" w:rsidRDefault="00CE7663" w:rsidP="00CE7663">
      <w:pPr>
        <w:pStyle w:val="ListBullet"/>
        <w:rPr>
          <w:b/>
        </w:rPr>
      </w:pPr>
      <w:r w:rsidRPr="00147963">
        <w:t xml:space="preserve">Personal Protective Equipment (PPE) must be worn when accessing, de-accessing and changing the Combi stopper for VASCATHs/GamCaths. Waste products must be discarded into a cytotoxic waste container. This is only relevant if the patient has had chemotherapy. Otherwise it is an expensive way to get rid of non cytotoxic waste. Non cytotoxic waste products could be discarded into a normal yellow waste bin. </w:t>
      </w:r>
    </w:p>
    <w:p w14:paraId="69FF9644" w14:textId="77777777" w:rsidR="00DE4E25" w:rsidRDefault="00DE4E25" w:rsidP="007B6904">
      <w:pPr>
        <w:rPr>
          <w:rFonts w:cs="Arial"/>
          <w:b/>
          <w:szCs w:val="24"/>
        </w:rPr>
      </w:pPr>
    </w:p>
    <w:p w14:paraId="69FF9645" w14:textId="77777777" w:rsidR="009E70F4" w:rsidRPr="009121F9" w:rsidRDefault="008A6DAA" w:rsidP="009E70F4">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47" w14:textId="77777777" w:rsidTr="0074223E">
        <w:trPr>
          <w:cantSplit/>
          <w:trHeight w:val="285"/>
        </w:trPr>
        <w:tc>
          <w:tcPr>
            <w:tcW w:w="9158" w:type="dxa"/>
            <w:shd w:val="clear" w:color="auto" w:fill="A6A6A6" w:themeFill="background1" w:themeFillShade="A6"/>
          </w:tcPr>
          <w:p w14:paraId="69FF9646" w14:textId="77777777" w:rsidR="007B6904" w:rsidRPr="003D2D06" w:rsidRDefault="007B6904" w:rsidP="004213C3">
            <w:pPr>
              <w:pStyle w:val="Heading1"/>
            </w:pPr>
            <w:bookmarkStart w:id="12" w:name="_Toc389473277"/>
            <w:bookmarkStart w:id="13" w:name="_Toc498604138"/>
            <w:r w:rsidRPr="003D2D06">
              <w:t>Scope</w:t>
            </w:r>
            <w:bookmarkEnd w:id="12"/>
            <w:bookmarkEnd w:id="13"/>
          </w:p>
        </w:tc>
      </w:tr>
    </w:tbl>
    <w:p w14:paraId="69FF9648" w14:textId="77777777" w:rsidR="007B6904" w:rsidRPr="00CD1C0E" w:rsidRDefault="007B6904" w:rsidP="007B6904">
      <w:pPr>
        <w:rPr>
          <w:szCs w:val="24"/>
        </w:rPr>
      </w:pPr>
    </w:p>
    <w:p w14:paraId="69FF9649" w14:textId="77777777" w:rsidR="00CE7663" w:rsidRDefault="00CE7663" w:rsidP="00CE7663">
      <w:pPr>
        <w:rPr>
          <w:rFonts w:cs="Arial"/>
          <w:szCs w:val="24"/>
        </w:rPr>
      </w:pPr>
      <w:r w:rsidRPr="00291A77">
        <w:rPr>
          <w:rFonts w:cs="Arial"/>
          <w:szCs w:val="24"/>
        </w:rPr>
        <w:t>This procedure relates to the accessing, de-accessing and changing of the ‘Combi’ stopper for VASCATHS/GamCaths within the Apheresis Uni</w:t>
      </w:r>
      <w:r w:rsidRPr="004C41AF">
        <w:rPr>
          <w:rFonts w:cs="Arial"/>
          <w:szCs w:val="24"/>
        </w:rPr>
        <w:t>t</w:t>
      </w:r>
      <w:r>
        <w:rPr>
          <w:rFonts w:cs="Arial"/>
          <w:szCs w:val="24"/>
        </w:rPr>
        <w:t xml:space="preserve"> for adult patients only. </w:t>
      </w:r>
    </w:p>
    <w:p w14:paraId="69FF964A" w14:textId="77777777" w:rsidR="00CE7663" w:rsidRDefault="00CE7663" w:rsidP="00CE7663">
      <w:pPr>
        <w:rPr>
          <w:rFonts w:cs="Arial"/>
          <w:szCs w:val="24"/>
        </w:rPr>
      </w:pPr>
    </w:p>
    <w:p w14:paraId="69FF964B" w14:textId="77777777" w:rsidR="00CE7663" w:rsidRDefault="00CE7663" w:rsidP="00CE7663">
      <w:pPr>
        <w:rPr>
          <w:rFonts w:cs="Arial"/>
          <w:szCs w:val="24"/>
        </w:rPr>
      </w:pPr>
      <w:r w:rsidRPr="00CD1C0E">
        <w:rPr>
          <w:rFonts w:cs="Arial"/>
          <w:szCs w:val="24"/>
        </w:rPr>
        <w:t xml:space="preserve">The </w:t>
      </w:r>
      <w:r>
        <w:rPr>
          <w:rFonts w:cs="Arial"/>
          <w:szCs w:val="24"/>
        </w:rPr>
        <w:t>Clinical</w:t>
      </w:r>
      <w:r w:rsidRPr="00CD1C0E">
        <w:rPr>
          <w:rFonts w:cs="Arial"/>
          <w:szCs w:val="24"/>
        </w:rPr>
        <w:t xml:space="preserve"> Procedure</w:t>
      </w:r>
      <w:r>
        <w:rPr>
          <w:rFonts w:cs="Arial"/>
          <w:szCs w:val="24"/>
        </w:rPr>
        <w:t xml:space="preserve"> </w:t>
      </w:r>
      <w:r w:rsidRPr="00CD1C0E">
        <w:rPr>
          <w:rFonts w:cs="Arial"/>
          <w:szCs w:val="24"/>
        </w:rPr>
        <w:t>pertains to all medical and nursing clinicians who are credentialed as being competent to manage CVAD’s and who assess patients, select, insert, manage access and remove CVADs</w:t>
      </w:r>
      <w:r>
        <w:rPr>
          <w:rFonts w:cs="Arial"/>
          <w:szCs w:val="24"/>
        </w:rPr>
        <w:t xml:space="preserve">. </w:t>
      </w:r>
    </w:p>
    <w:p w14:paraId="69FF964C" w14:textId="77777777" w:rsidR="00CE7663" w:rsidRDefault="00CE7663" w:rsidP="00CE7663">
      <w:pPr>
        <w:rPr>
          <w:rFonts w:cs="Arial"/>
          <w:szCs w:val="24"/>
        </w:rPr>
      </w:pPr>
    </w:p>
    <w:p w14:paraId="69FF964D" w14:textId="77777777" w:rsidR="00CE7663" w:rsidRDefault="00CE7663" w:rsidP="00CE7663">
      <w:r>
        <w:rPr>
          <w:rFonts w:cs="Arial"/>
          <w:szCs w:val="24"/>
        </w:rPr>
        <w:t xml:space="preserve">The </w:t>
      </w:r>
      <w:r w:rsidRPr="00CD1C0E">
        <w:rPr>
          <w:szCs w:val="24"/>
        </w:rPr>
        <w:t>ACT Health C</w:t>
      </w:r>
      <w:r>
        <w:rPr>
          <w:szCs w:val="24"/>
        </w:rPr>
        <w:t xml:space="preserve">entral </w:t>
      </w:r>
      <w:r w:rsidRPr="00CD1C0E">
        <w:rPr>
          <w:szCs w:val="24"/>
        </w:rPr>
        <w:t>V</w:t>
      </w:r>
      <w:r>
        <w:rPr>
          <w:szCs w:val="24"/>
        </w:rPr>
        <w:t xml:space="preserve">enous </w:t>
      </w:r>
      <w:r w:rsidRPr="00CD1C0E">
        <w:rPr>
          <w:szCs w:val="24"/>
        </w:rPr>
        <w:t>A</w:t>
      </w:r>
      <w:r>
        <w:rPr>
          <w:szCs w:val="24"/>
        </w:rPr>
        <w:t xml:space="preserve">ccess </w:t>
      </w:r>
      <w:r w:rsidRPr="00CD1C0E">
        <w:rPr>
          <w:szCs w:val="24"/>
        </w:rPr>
        <w:t>D</w:t>
      </w:r>
      <w:r>
        <w:rPr>
          <w:szCs w:val="24"/>
        </w:rPr>
        <w:t>evice</w:t>
      </w:r>
      <w:r w:rsidRPr="00CD1C0E">
        <w:rPr>
          <w:szCs w:val="24"/>
        </w:rPr>
        <w:t xml:space="preserve"> </w:t>
      </w:r>
      <w:r>
        <w:rPr>
          <w:szCs w:val="24"/>
        </w:rPr>
        <w:t xml:space="preserve">Insertion </w:t>
      </w:r>
      <w:r w:rsidRPr="00CD1C0E">
        <w:rPr>
          <w:szCs w:val="24"/>
        </w:rPr>
        <w:t>eLearning and competency package</w:t>
      </w:r>
      <w:r>
        <w:rPr>
          <w:szCs w:val="24"/>
        </w:rPr>
        <w:t xml:space="preserve"> is available on Capabiliti (</w:t>
      </w:r>
      <w:hyperlink r:id="rId12" w:history="1">
        <w:r w:rsidRPr="00D67581">
          <w:rPr>
            <w:rStyle w:val="Hyperlink"/>
          </w:rPr>
          <w:t>https://training.health.act.gov.au/ClientView/</w:t>
        </w:r>
      </w:hyperlink>
      <w:r>
        <w:t>) and all staff must successfully complete this package to manage those patients with CVADs.</w:t>
      </w:r>
    </w:p>
    <w:p w14:paraId="69FF964E" w14:textId="77777777" w:rsidR="00CE7663" w:rsidRDefault="00CE7663" w:rsidP="00CE7663">
      <w:pPr>
        <w:rPr>
          <w:szCs w:val="24"/>
        </w:rPr>
      </w:pPr>
    </w:p>
    <w:p w14:paraId="69FF964F" w14:textId="77777777" w:rsidR="00CE7663" w:rsidRPr="00CD1C0E" w:rsidRDefault="00CE7663" w:rsidP="00CE7663">
      <w:pPr>
        <w:rPr>
          <w:rFonts w:cs="Calibri"/>
          <w:szCs w:val="24"/>
        </w:rPr>
      </w:pPr>
      <w:r w:rsidRPr="00CD1C0E">
        <w:rPr>
          <w:rFonts w:cs="Calibri"/>
          <w:color w:val="000000"/>
          <w:szCs w:val="24"/>
        </w:rPr>
        <w:t>New nursing or medical staff, or</w:t>
      </w:r>
      <w:r>
        <w:rPr>
          <w:rFonts w:cs="Calibri"/>
          <w:color w:val="000000"/>
          <w:szCs w:val="24"/>
        </w:rPr>
        <w:t xml:space="preserve"> medical/nursing</w:t>
      </w:r>
      <w:r w:rsidRPr="00CD1C0E">
        <w:rPr>
          <w:rFonts w:cs="Calibri"/>
          <w:color w:val="000000"/>
          <w:szCs w:val="24"/>
        </w:rPr>
        <w:t xml:space="preserve"> students (if within their defined scope of practice) will be</w:t>
      </w:r>
      <w:r w:rsidRPr="00CD1C0E">
        <w:rPr>
          <w:rFonts w:cs="Calibri"/>
          <w:szCs w:val="24"/>
        </w:rPr>
        <w:t xml:space="preserve"> required to perform these skills under the direct supervision of a credentialed and competent practitioner. </w:t>
      </w:r>
    </w:p>
    <w:p w14:paraId="69FF9650" w14:textId="77777777" w:rsidR="00CE7663" w:rsidRPr="00F31614" w:rsidRDefault="00CE7663" w:rsidP="00CE7663">
      <w:pPr>
        <w:ind w:left="426" w:hanging="426"/>
        <w:jc w:val="both"/>
        <w:rPr>
          <w:rFonts w:cs="Arial"/>
          <w:b/>
          <w:szCs w:val="24"/>
        </w:rPr>
      </w:pPr>
    </w:p>
    <w:p w14:paraId="69FF9651" w14:textId="77777777" w:rsidR="00931B93" w:rsidRPr="00F14EC1" w:rsidRDefault="00CE7663" w:rsidP="00CE7663">
      <w:r w:rsidRPr="00357F48">
        <w:rPr>
          <w:szCs w:val="24"/>
        </w:rPr>
        <w:t xml:space="preserve">Please refer to the </w:t>
      </w:r>
      <w:r w:rsidRPr="00357F48">
        <w:t>Central Venous Access Device (CVAD) Management – Children, Adolescents and Adults (NOT Neonates) Procedure accessible from the Policy Register for further information on general CVAD principles, CVAD training requirements, aseptic non touch technique, insertion and removal.</w:t>
      </w:r>
    </w:p>
    <w:p w14:paraId="69FF9652" w14:textId="77777777" w:rsidR="001F2A9B" w:rsidRDefault="001F2A9B" w:rsidP="00F14EC1"/>
    <w:p w14:paraId="69FF9653" w14:textId="77777777" w:rsidR="007B6904" w:rsidRPr="00CD1C0E" w:rsidRDefault="008A6DAA"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55" w14:textId="77777777" w:rsidTr="0074223E">
        <w:trPr>
          <w:cantSplit/>
          <w:trHeight w:val="285"/>
        </w:trPr>
        <w:tc>
          <w:tcPr>
            <w:tcW w:w="9158" w:type="dxa"/>
            <w:shd w:val="clear" w:color="auto" w:fill="A6A6A6" w:themeFill="background1" w:themeFillShade="A6"/>
          </w:tcPr>
          <w:p w14:paraId="69FF9654" w14:textId="77777777" w:rsidR="007B6904" w:rsidRPr="00C76688" w:rsidRDefault="007B6904" w:rsidP="00CE7663">
            <w:pPr>
              <w:pStyle w:val="Heading1"/>
            </w:pPr>
            <w:bookmarkStart w:id="14" w:name="_Toc389473278"/>
            <w:bookmarkStart w:id="15" w:name="_Toc498604139"/>
            <w:r w:rsidRPr="00C76688">
              <w:t>Section 1 –</w:t>
            </w:r>
            <w:bookmarkEnd w:id="14"/>
            <w:r w:rsidR="00CE7663">
              <w:t xml:space="preserve"> Accessing VASCATHs/Gamcaths for Apheresis</w:t>
            </w:r>
            <w:bookmarkEnd w:id="15"/>
          </w:p>
        </w:tc>
      </w:tr>
    </w:tbl>
    <w:p w14:paraId="69FF9656" w14:textId="77777777" w:rsidR="007B6904" w:rsidRDefault="007B6904" w:rsidP="007B6904">
      <w:pPr>
        <w:outlineLvl w:val="0"/>
        <w:rPr>
          <w:szCs w:val="24"/>
        </w:rPr>
      </w:pPr>
    </w:p>
    <w:p w14:paraId="69FF9657" w14:textId="77777777" w:rsidR="00CE7663" w:rsidRDefault="00CE7663" w:rsidP="00CE7663">
      <w:pPr>
        <w:rPr>
          <w:rFonts w:cs="Arial"/>
          <w:szCs w:val="24"/>
        </w:rPr>
      </w:pPr>
      <w:r>
        <w:rPr>
          <w:rFonts w:cs="Arial"/>
          <w:szCs w:val="24"/>
        </w:rPr>
        <w:t>Staff</w:t>
      </w:r>
      <w:r w:rsidRPr="00110271">
        <w:rPr>
          <w:rFonts w:cs="Arial"/>
          <w:szCs w:val="24"/>
        </w:rPr>
        <w:t xml:space="preserve"> must use </w:t>
      </w:r>
      <w:r>
        <w:rPr>
          <w:rFonts w:cs="Arial"/>
          <w:szCs w:val="24"/>
        </w:rPr>
        <w:t>Aseptic Non Touch Technique</w:t>
      </w:r>
      <w:r w:rsidRPr="00110271">
        <w:rPr>
          <w:rFonts w:cs="Arial"/>
          <w:szCs w:val="24"/>
        </w:rPr>
        <w:t xml:space="preserve"> and </w:t>
      </w:r>
      <w:r>
        <w:rPr>
          <w:rFonts w:cs="Arial"/>
          <w:szCs w:val="24"/>
        </w:rPr>
        <w:t xml:space="preserve">PPE </w:t>
      </w:r>
      <w:r w:rsidRPr="00110271">
        <w:rPr>
          <w:rFonts w:cs="Arial"/>
          <w:szCs w:val="24"/>
        </w:rPr>
        <w:t>P</w:t>
      </w:r>
      <w:r>
        <w:rPr>
          <w:rFonts w:cs="Arial"/>
          <w:szCs w:val="24"/>
        </w:rPr>
        <w:t xml:space="preserve">ersonal </w:t>
      </w:r>
      <w:r w:rsidRPr="00110271">
        <w:rPr>
          <w:rFonts w:cs="Arial"/>
          <w:szCs w:val="24"/>
        </w:rPr>
        <w:t>P</w:t>
      </w:r>
      <w:r>
        <w:rPr>
          <w:rFonts w:cs="Arial"/>
          <w:szCs w:val="24"/>
        </w:rPr>
        <w:t xml:space="preserve">rotective </w:t>
      </w:r>
      <w:r w:rsidRPr="00110271">
        <w:rPr>
          <w:rFonts w:cs="Arial"/>
          <w:szCs w:val="24"/>
        </w:rPr>
        <w:t>E</w:t>
      </w:r>
      <w:r>
        <w:rPr>
          <w:rFonts w:cs="Arial"/>
          <w:szCs w:val="24"/>
        </w:rPr>
        <w:t>quipment (PPE)</w:t>
      </w:r>
      <w:r w:rsidRPr="00110271">
        <w:rPr>
          <w:rFonts w:cs="Arial"/>
          <w:szCs w:val="24"/>
        </w:rPr>
        <w:t xml:space="preserve"> throughout the procedure.</w:t>
      </w:r>
    </w:p>
    <w:p w14:paraId="69FF9658" w14:textId="77777777" w:rsidR="00CE7663" w:rsidRDefault="00CE7663" w:rsidP="00CE7663">
      <w:pPr>
        <w:rPr>
          <w:rFonts w:cs="Arial"/>
          <w:szCs w:val="24"/>
        </w:rPr>
      </w:pPr>
    </w:p>
    <w:p w14:paraId="69FF9659" w14:textId="77777777" w:rsidR="00CE7663" w:rsidRDefault="00CE7663" w:rsidP="00CE7663">
      <w:pPr>
        <w:rPr>
          <w:rFonts w:cs="Arial"/>
          <w:szCs w:val="24"/>
        </w:rPr>
      </w:pPr>
      <w:r>
        <w:rPr>
          <w:rFonts w:cs="Arial"/>
          <w:szCs w:val="24"/>
        </w:rPr>
        <w:t>Central Venous Catheters (CVCs) are designed to withstand up to 40 pounds per square inch (PSI). Syringes smaller than 10mL, generate pressure in the line which is higher than 40PSI. These syringes may damage or rupture the CVC, and should not be used.</w:t>
      </w:r>
    </w:p>
    <w:p w14:paraId="69FF965A" w14:textId="77777777" w:rsidR="00CE7663" w:rsidRDefault="00CE7663" w:rsidP="00CE7663">
      <w:pPr>
        <w:rPr>
          <w:rFonts w:cs="Arial"/>
          <w:szCs w:val="24"/>
        </w:rPr>
      </w:pPr>
    </w:p>
    <w:p w14:paraId="69FF965B" w14:textId="77777777" w:rsidR="00CE7663" w:rsidRPr="00C26166" w:rsidRDefault="00CE7663" w:rsidP="00CE7663">
      <w:pPr>
        <w:rPr>
          <w:rFonts w:cs="Arial"/>
          <w:szCs w:val="24"/>
          <w:vertAlign w:val="superscript"/>
        </w:rPr>
      </w:pPr>
      <w:r>
        <w:rPr>
          <w:rFonts w:cs="Arial"/>
          <w:szCs w:val="24"/>
        </w:rPr>
        <w:t>Please note t</w:t>
      </w:r>
      <w:r w:rsidRPr="00C26166">
        <w:rPr>
          <w:rFonts w:cs="Arial"/>
          <w:szCs w:val="24"/>
        </w:rPr>
        <w:t>hese catheters are typically temporary, non tunnelled, constructed of rigid material, ranging in length from 12-40cm, with an outer diameter ranging from 10-18.5 French, and an internal diameter from 1.5-2.0mm, and can be single or double lumen.</w:t>
      </w:r>
      <w:r w:rsidRPr="00C26166">
        <w:rPr>
          <w:rFonts w:cs="Arial"/>
          <w:szCs w:val="24"/>
          <w:vertAlign w:val="superscript"/>
        </w:rPr>
        <w:t>(Camp-Sorrell2004)</w:t>
      </w:r>
    </w:p>
    <w:p w14:paraId="69FF965C" w14:textId="77777777" w:rsidR="00CE7663" w:rsidRPr="00110271" w:rsidRDefault="00CE7663" w:rsidP="00CE7663">
      <w:pPr>
        <w:rPr>
          <w:rFonts w:cs="Arial"/>
          <w:szCs w:val="24"/>
        </w:rPr>
      </w:pPr>
    </w:p>
    <w:p w14:paraId="69FF965D" w14:textId="77777777" w:rsidR="00CE7663" w:rsidRDefault="00CE7663" w:rsidP="00CE7663">
      <w:pPr>
        <w:rPr>
          <w:rFonts w:cs="Arial"/>
          <w:b/>
          <w:szCs w:val="24"/>
        </w:rPr>
      </w:pPr>
      <w:r>
        <w:rPr>
          <w:rFonts w:cs="Arial"/>
          <w:b/>
          <w:szCs w:val="24"/>
        </w:rPr>
        <w:t>Equipment</w:t>
      </w:r>
    </w:p>
    <w:p w14:paraId="69FF965E" w14:textId="77777777" w:rsidR="00CE7663" w:rsidRPr="00376BB6" w:rsidRDefault="00CE7663" w:rsidP="00CE7663">
      <w:pPr>
        <w:numPr>
          <w:ilvl w:val="0"/>
          <w:numId w:val="12"/>
        </w:numPr>
        <w:ind w:left="426" w:hanging="426"/>
        <w:rPr>
          <w:rFonts w:cs="Arial"/>
          <w:b/>
          <w:szCs w:val="24"/>
        </w:rPr>
      </w:pPr>
      <w:r>
        <w:rPr>
          <w:rFonts w:cs="Arial"/>
          <w:szCs w:val="24"/>
        </w:rPr>
        <w:t>Sodium chloride for injection 0.9% 10mL ampoule  (2 per lumen to be accessed)</w:t>
      </w:r>
    </w:p>
    <w:p w14:paraId="69FF965F" w14:textId="77777777" w:rsidR="00CE7663" w:rsidRPr="00376BB6" w:rsidRDefault="00CE7663" w:rsidP="00CE7663">
      <w:pPr>
        <w:numPr>
          <w:ilvl w:val="0"/>
          <w:numId w:val="12"/>
        </w:numPr>
        <w:ind w:left="426" w:hanging="426"/>
        <w:rPr>
          <w:rFonts w:cs="Arial"/>
          <w:b/>
          <w:szCs w:val="24"/>
        </w:rPr>
      </w:pPr>
      <w:r>
        <w:rPr>
          <w:rFonts w:cs="Arial"/>
          <w:szCs w:val="24"/>
        </w:rPr>
        <w:t>Sterile gloves</w:t>
      </w:r>
    </w:p>
    <w:p w14:paraId="69FF9660" w14:textId="77777777" w:rsidR="00CE7663" w:rsidRPr="00376BB6" w:rsidRDefault="00CE7663" w:rsidP="00CE7663">
      <w:pPr>
        <w:numPr>
          <w:ilvl w:val="0"/>
          <w:numId w:val="12"/>
        </w:numPr>
        <w:ind w:left="426" w:hanging="426"/>
        <w:rPr>
          <w:rFonts w:cs="Arial"/>
          <w:b/>
          <w:szCs w:val="24"/>
        </w:rPr>
      </w:pPr>
      <w:r>
        <w:rPr>
          <w:rFonts w:cs="Arial"/>
          <w:szCs w:val="24"/>
        </w:rPr>
        <w:t>Dressing pack</w:t>
      </w:r>
    </w:p>
    <w:p w14:paraId="69FF9661" w14:textId="77777777" w:rsidR="00CE7663" w:rsidRPr="00376BB6" w:rsidRDefault="00CE7663" w:rsidP="00CE7663">
      <w:pPr>
        <w:numPr>
          <w:ilvl w:val="0"/>
          <w:numId w:val="12"/>
        </w:numPr>
        <w:ind w:left="426" w:hanging="426"/>
        <w:rPr>
          <w:rFonts w:cs="Arial"/>
          <w:b/>
          <w:szCs w:val="24"/>
        </w:rPr>
      </w:pPr>
      <w:r>
        <w:rPr>
          <w:rFonts w:cs="Arial"/>
          <w:szCs w:val="24"/>
        </w:rPr>
        <w:t>10mL syringe per lumen</w:t>
      </w:r>
    </w:p>
    <w:p w14:paraId="69FF9662" w14:textId="77777777" w:rsidR="00CE7663" w:rsidRPr="00376BB6" w:rsidRDefault="00CE7663" w:rsidP="00CE7663">
      <w:pPr>
        <w:numPr>
          <w:ilvl w:val="0"/>
          <w:numId w:val="12"/>
        </w:numPr>
        <w:ind w:left="426" w:hanging="426"/>
        <w:rPr>
          <w:rFonts w:cs="Arial"/>
          <w:b/>
          <w:szCs w:val="24"/>
        </w:rPr>
      </w:pPr>
      <w:r>
        <w:rPr>
          <w:rFonts w:cs="Arial"/>
          <w:szCs w:val="24"/>
        </w:rPr>
        <w:t>20mL syringe per lumen</w:t>
      </w:r>
    </w:p>
    <w:p w14:paraId="69FF9663" w14:textId="77777777" w:rsidR="00CE7663" w:rsidRPr="00376BB6" w:rsidRDefault="00CE7663" w:rsidP="00CE7663">
      <w:pPr>
        <w:numPr>
          <w:ilvl w:val="0"/>
          <w:numId w:val="12"/>
        </w:numPr>
        <w:ind w:left="426" w:hanging="426"/>
        <w:rPr>
          <w:rFonts w:cs="Arial"/>
          <w:b/>
          <w:szCs w:val="24"/>
        </w:rPr>
      </w:pPr>
      <w:r>
        <w:rPr>
          <w:rFonts w:cs="Arial"/>
          <w:szCs w:val="24"/>
        </w:rPr>
        <w:t>Gauze</w:t>
      </w:r>
    </w:p>
    <w:p w14:paraId="69FF9664" w14:textId="77777777" w:rsidR="00CE7663" w:rsidRPr="00B7518F" w:rsidRDefault="00CE7663" w:rsidP="00CE7663">
      <w:pPr>
        <w:numPr>
          <w:ilvl w:val="0"/>
          <w:numId w:val="12"/>
        </w:numPr>
        <w:ind w:left="426" w:hanging="426"/>
        <w:rPr>
          <w:rFonts w:cs="Arial"/>
          <w:b/>
          <w:szCs w:val="24"/>
        </w:rPr>
      </w:pPr>
      <w:r>
        <w:rPr>
          <w:rFonts w:cs="Arial"/>
          <w:szCs w:val="24"/>
        </w:rPr>
        <w:t>18 gauge drawing up needle</w:t>
      </w:r>
    </w:p>
    <w:p w14:paraId="69FF9665" w14:textId="77777777" w:rsidR="00CE7663" w:rsidRPr="00B7518F" w:rsidRDefault="00CE7663" w:rsidP="00CE7663">
      <w:pPr>
        <w:numPr>
          <w:ilvl w:val="0"/>
          <w:numId w:val="12"/>
        </w:numPr>
        <w:ind w:left="426" w:hanging="426"/>
        <w:rPr>
          <w:rFonts w:cs="Arial"/>
          <w:b/>
          <w:szCs w:val="24"/>
        </w:rPr>
      </w:pPr>
      <w:r>
        <w:rPr>
          <w:rFonts w:cs="Arial"/>
          <w:szCs w:val="24"/>
        </w:rPr>
        <w:t xml:space="preserve">Chlorhexidine 0.5 % Alchohol 70% in 100ml solution </w:t>
      </w:r>
    </w:p>
    <w:p w14:paraId="69FF9666" w14:textId="77777777" w:rsidR="00CE7663" w:rsidRDefault="00CE7663" w:rsidP="00CE7663">
      <w:pPr>
        <w:rPr>
          <w:rFonts w:cs="Arial"/>
          <w:b/>
          <w:szCs w:val="24"/>
        </w:rPr>
      </w:pPr>
    </w:p>
    <w:p w14:paraId="69FF9667" w14:textId="77777777" w:rsidR="00CE7663" w:rsidRDefault="00CE7663" w:rsidP="00CE7663">
      <w:pPr>
        <w:rPr>
          <w:rFonts w:cs="Arial"/>
          <w:b/>
          <w:szCs w:val="24"/>
        </w:rPr>
      </w:pPr>
      <w:r>
        <w:rPr>
          <w:rFonts w:cs="Arial"/>
          <w:b/>
          <w:szCs w:val="24"/>
        </w:rPr>
        <w:t>Patient Preparation</w:t>
      </w:r>
    </w:p>
    <w:p w14:paraId="69FF9668" w14:textId="77777777" w:rsidR="00CE7663" w:rsidRPr="0050170A" w:rsidRDefault="00CE7663" w:rsidP="00CE7663">
      <w:pPr>
        <w:numPr>
          <w:ilvl w:val="0"/>
          <w:numId w:val="13"/>
        </w:numPr>
        <w:ind w:left="426" w:hanging="426"/>
        <w:rPr>
          <w:rFonts w:cs="Arial"/>
          <w:b/>
          <w:szCs w:val="24"/>
        </w:rPr>
      </w:pPr>
      <w:r>
        <w:rPr>
          <w:rFonts w:cs="Arial"/>
          <w:szCs w:val="24"/>
        </w:rPr>
        <w:t>Identify the correct patient as per the Patient Identification and Procedure Matching Policy</w:t>
      </w:r>
    </w:p>
    <w:p w14:paraId="69FF9669" w14:textId="77777777" w:rsidR="00CE7663" w:rsidRPr="0050170A" w:rsidRDefault="00CE7663" w:rsidP="00CE7663">
      <w:pPr>
        <w:numPr>
          <w:ilvl w:val="0"/>
          <w:numId w:val="13"/>
        </w:numPr>
        <w:ind w:left="426" w:hanging="426"/>
        <w:rPr>
          <w:rFonts w:cs="Arial"/>
          <w:b/>
          <w:szCs w:val="24"/>
        </w:rPr>
      </w:pPr>
      <w:r>
        <w:rPr>
          <w:rFonts w:cs="Arial"/>
          <w:szCs w:val="24"/>
        </w:rPr>
        <w:t>Check for allergies</w:t>
      </w:r>
    </w:p>
    <w:p w14:paraId="69FF966A" w14:textId="77777777" w:rsidR="00CE7663" w:rsidRPr="008170AD" w:rsidRDefault="00CE7663" w:rsidP="00CE7663">
      <w:pPr>
        <w:numPr>
          <w:ilvl w:val="0"/>
          <w:numId w:val="13"/>
        </w:numPr>
        <w:ind w:left="426" w:hanging="426"/>
        <w:rPr>
          <w:rFonts w:cs="Arial"/>
          <w:b/>
          <w:szCs w:val="24"/>
        </w:rPr>
      </w:pPr>
      <w:r>
        <w:rPr>
          <w:rFonts w:cs="Arial"/>
          <w:szCs w:val="24"/>
        </w:rPr>
        <w:t>Explain procedure to patient and gain informed consent.</w:t>
      </w:r>
    </w:p>
    <w:p w14:paraId="69FF966B" w14:textId="77777777" w:rsidR="00CE7663" w:rsidRPr="00B7518F" w:rsidRDefault="00CE7663" w:rsidP="00CE7663">
      <w:pPr>
        <w:numPr>
          <w:ilvl w:val="0"/>
          <w:numId w:val="13"/>
        </w:numPr>
        <w:ind w:left="426" w:hanging="426"/>
        <w:rPr>
          <w:rFonts w:cs="Arial"/>
          <w:b/>
          <w:szCs w:val="24"/>
        </w:rPr>
      </w:pPr>
      <w:r>
        <w:rPr>
          <w:rFonts w:cs="Arial"/>
          <w:szCs w:val="24"/>
        </w:rPr>
        <w:t xml:space="preserve">Ensure patient is positioned comfortably either in a bed or chair. </w:t>
      </w:r>
    </w:p>
    <w:p w14:paraId="69FF966C" w14:textId="77777777" w:rsidR="00CE7663" w:rsidRPr="00F93476" w:rsidRDefault="00CE7663" w:rsidP="00CE7663">
      <w:pPr>
        <w:numPr>
          <w:ilvl w:val="0"/>
          <w:numId w:val="13"/>
        </w:numPr>
        <w:ind w:left="426" w:hanging="426"/>
        <w:rPr>
          <w:rFonts w:cs="Arial"/>
          <w:b/>
          <w:szCs w:val="24"/>
        </w:rPr>
      </w:pPr>
      <w:r>
        <w:rPr>
          <w:rFonts w:cs="Arial"/>
          <w:szCs w:val="24"/>
        </w:rPr>
        <w:t>Ensure that CVC are positioned outside of clothing</w:t>
      </w:r>
    </w:p>
    <w:p w14:paraId="69FF966D" w14:textId="77777777" w:rsidR="00CE7663" w:rsidRPr="00F93476" w:rsidRDefault="00CE7663" w:rsidP="00CE7663">
      <w:pPr>
        <w:numPr>
          <w:ilvl w:val="0"/>
          <w:numId w:val="13"/>
        </w:numPr>
        <w:ind w:left="426" w:hanging="426"/>
        <w:rPr>
          <w:rFonts w:cs="Arial"/>
          <w:b/>
          <w:szCs w:val="24"/>
        </w:rPr>
      </w:pPr>
      <w:r>
        <w:rPr>
          <w:rFonts w:cs="Arial"/>
          <w:szCs w:val="24"/>
        </w:rPr>
        <w:t>Place bluey underneath lines.</w:t>
      </w:r>
    </w:p>
    <w:p w14:paraId="69FF966E" w14:textId="77777777" w:rsidR="00CE7663" w:rsidRDefault="00CE7663" w:rsidP="00CE7663">
      <w:pPr>
        <w:rPr>
          <w:rFonts w:cs="Arial"/>
          <w:szCs w:val="24"/>
        </w:rPr>
      </w:pPr>
    </w:p>
    <w:p w14:paraId="69FF966F" w14:textId="77777777" w:rsidR="00CE7663" w:rsidRDefault="00CE7663" w:rsidP="00CE7663">
      <w:pPr>
        <w:rPr>
          <w:rFonts w:cs="Arial"/>
          <w:b/>
          <w:szCs w:val="24"/>
        </w:rPr>
      </w:pPr>
      <w:r>
        <w:rPr>
          <w:rFonts w:cs="Arial"/>
          <w:b/>
          <w:szCs w:val="24"/>
        </w:rPr>
        <w:t>Preparation of Dressing Trolley</w:t>
      </w:r>
    </w:p>
    <w:p w14:paraId="69FF9670" w14:textId="77777777" w:rsidR="00CE7663" w:rsidRPr="00F93476" w:rsidRDefault="00CE7663" w:rsidP="00CE7663">
      <w:pPr>
        <w:numPr>
          <w:ilvl w:val="0"/>
          <w:numId w:val="14"/>
        </w:numPr>
        <w:ind w:left="426" w:hanging="426"/>
        <w:rPr>
          <w:rFonts w:cs="Arial"/>
          <w:b/>
          <w:szCs w:val="24"/>
        </w:rPr>
      </w:pPr>
      <w:r>
        <w:rPr>
          <w:rFonts w:cs="Arial"/>
          <w:szCs w:val="24"/>
        </w:rPr>
        <w:t>Collect equipment. Check that all equipment is within expiry date and that all coverings at sealed and intact</w:t>
      </w:r>
    </w:p>
    <w:p w14:paraId="69FF9671" w14:textId="77777777" w:rsidR="00CE7663" w:rsidRPr="00E4722C" w:rsidRDefault="00CE7663" w:rsidP="00CE7663">
      <w:pPr>
        <w:numPr>
          <w:ilvl w:val="0"/>
          <w:numId w:val="14"/>
        </w:numPr>
        <w:ind w:left="426" w:hanging="426"/>
        <w:rPr>
          <w:rFonts w:cs="Arial"/>
          <w:b/>
          <w:szCs w:val="24"/>
        </w:rPr>
      </w:pPr>
      <w:r>
        <w:rPr>
          <w:rFonts w:cs="Arial"/>
          <w:szCs w:val="24"/>
        </w:rPr>
        <w:t>Attend hand hygiene (Hand hygiene attended with either antimicrobial wash or isopropyl chlorhexidine – 30 second alcohol hand rub are both acceptable)</w:t>
      </w:r>
      <w:r w:rsidRPr="00E4722C">
        <w:rPr>
          <w:rFonts w:cs="Arial"/>
          <w:szCs w:val="24"/>
        </w:rPr>
        <w:t xml:space="preserve"> </w:t>
      </w:r>
    </w:p>
    <w:p w14:paraId="69FF9672" w14:textId="77777777" w:rsidR="00CE7663" w:rsidRPr="00E4722C" w:rsidRDefault="00CE7663" w:rsidP="00CE7663">
      <w:pPr>
        <w:numPr>
          <w:ilvl w:val="0"/>
          <w:numId w:val="14"/>
        </w:numPr>
        <w:ind w:left="426" w:hanging="426"/>
        <w:rPr>
          <w:rFonts w:cs="Arial"/>
          <w:b/>
          <w:szCs w:val="24"/>
        </w:rPr>
      </w:pPr>
      <w:r>
        <w:rPr>
          <w:rFonts w:cs="Arial"/>
          <w:szCs w:val="24"/>
        </w:rPr>
        <w:t xml:space="preserve">Clean dressing trolley </w:t>
      </w:r>
    </w:p>
    <w:p w14:paraId="69FF9673" w14:textId="77777777" w:rsidR="00CE7663" w:rsidRPr="00E4722C" w:rsidRDefault="00CE7663" w:rsidP="00CE7663">
      <w:pPr>
        <w:numPr>
          <w:ilvl w:val="0"/>
          <w:numId w:val="14"/>
        </w:numPr>
        <w:ind w:left="426" w:hanging="426"/>
        <w:rPr>
          <w:rFonts w:cs="Arial"/>
          <w:b/>
          <w:szCs w:val="24"/>
        </w:rPr>
      </w:pPr>
      <w:r>
        <w:rPr>
          <w:rFonts w:cs="Arial"/>
          <w:szCs w:val="24"/>
        </w:rPr>
        <w:t>Perform hand hygiene</w:t>
      </w:r>
    </w:p>
    <w:p w14:paraId="69FF9674" w14:textId="77777777" w:rsidR="00CE7663" w:rsidRPr="00C926F3" w:rsidRDefault="00CE7663" w:rsidP="00CE7663">
      <w:pPr>
        <w:numPr>
          <w:ilvl w:val="0"/>
          <w:numId w:val="14"/>
        </w:numPr>
        <w:ind w:left="426" w:hanging="426"/>
        <w:rPr>
          <w:rFonts w:cs="Arial"/>
          <w:b/>
          <w:szCs w:val="24"/>
        </w:rPr>
      </w:pPr>
      <w:r>
        <w:rPr>
          <w:rFonts w:cs="Arial"/>
          <w:szCs w:val="24"/>
        </w:rPr>
        <w:t>Open sterile dressing pack on to clean trolley</w:t>
      </w:r>
    </w:p>
    <w:p w14:paraId="69FF9675" w14:textId="77777777" w:rsidR="00CE7663" w:rsidRPr="00DE6584" w:rsidRDefault="00CE7663" w:rsidP="00CE7663">
      <w:pPr>
        <w:numPr>
          <w:ilvl w:val="0"/>
          <w:numId w:val="14"/>
        </w:numPr>
        <w:ind w:left="426" w:hanging="426"/>
        <w:rPr>
          <w:rFonts w:cs="Arial"/>
          <w:b/>
          <w:szCs w:val="24"/>
        </w:rPr>
      </w:pPr>
      <w:r>
        <w:rPr>
          <w:rFonts w:cs="Arial"/>
          <w:szCs w:val="24"/>
        </w:rPr>
        <w:t>Using aseptic non touch technique, open the following equipment into the sterile field:</w:t>
      </w:r>
    </w:p>
    <w:p w14:paraId="69FF9676" w14:textId="77777777" w:rsidR="00CE7663" w:rsidRPr="00DE6584" w:rsidRDefault="00CE7663" w:rsidP="00CE7663">
      <w:pPr>
        <w:numPr>
          <w:ilvl w:val="1"/>
          <w:numId w:val="14"/>
        </w:numPr>
        <w:tabs>
          <w:tab w:val="left" w:pos="993"/>
        </w:tabs>
        <w:ind w:left="993" w:hanging="567"/>
        <w:rPr>
          <w:rFonts w:cs="Arial"/>
          <w:b/>
          <w:szCs w:val="24"/>
        </w:rPr>
      </w:pPr>
      <w:r>
        <w:rPr>
          <w:rFonts w:cs="Arial"/>
          <w:szCs w:val="24"/>
        </w:rPr>
        <w:lastRenderedPageBreak/>
        <w:t>10mL syringe (per lumen)</w:t>
      </w:r>
    </w:p>
    <w:p w14:paraId="69FF9677" w14:textId="77777777" w:rsidR="00CE7663" w:rsidRPr="00DE6584" w:rsidRDefault="00CE7663" w:rsidP="00CE7663">
      <w:pPr>
        <w:numPr>
          <w:ilvl w:val="1"/>
          <w:numId w:val="14"/>
        </w:numPr>
        <w:tabs>
          <w:tab w:val="left" w:pos="993"/>
        </w:tabs>
        <w:ind w:left="993" w:hanging="567"/>
        <w:rPr>
          <w:rFonts w:cs="Arial"/>
          <w:b/>
          <w:szCs w:val="24"/>
        </w:rPr>
      </w:pPr>
      <w:r>
        <w:rPr>
          <w:rFonts w:cs="Arial"/>
          <w:szCs w:val="24"/>
        </w:rPr>
        <w:t>20mL syringe (per lumen)</w:t>
      </w:r>
    </w:p>
    <w:p w14:paraId="69FF9678" w14:textId="77777777" w:rsidR="00CE7663" w:rsidRPr="00DE6584" w:rsidRDefault="00CE7663" w:rsidP="00CE7663">
      <w:pPr>
        <w:numPr>
          <w:ilvl w:val="1"/>
          <w:numId w:val="14"/>
        </w:numPr>
        <w:tabs>
          <w:tab w:val="left" w:pos="993"/>
        </w:tabs>
        <w:ind w:left="993" w:hanging="567"/>
        <w:rPr>
          <w:rFonts w:cs="Arial"/>
          <w:b/>
          <w:szCs w:val="24"/>
        </w:rPr>
      </w:pPr>
      <w:r>
        <w:rPr>
          <w:rFonts w:cs="Arial"/>
          <w:szCs w:val="24"/>
        </w:rPr>
        <w:t>Gauze</w:t>
      </w:r>
    </w:p>
    <w:p w14:paraId="69FF9679" w14:textId="77777777" w:rsidR="00CE7663" w:rsidRPr="003160BE" w:rsidRDefault="00CE7663" w:rsidP="00CE7663">
      <w:pPr>
        <w:numPr>
          <w:ilvl w:val="1"/>
          <w:numId w:val="14"/>
        </w:numPr>
        <w:tabs>
          <w:tab w:val="left" w:pos="993"/>
        </w:tabs>
        <w:ind w:left="993" w:hanging="567"/>
        <w:rPr>
          <w:rFonts w:cs="Arial"/>
          <w:b/>
          <w:szCs w:val="24"/>
        </w:rPr>
      </w:pPr>
      <w:r>
        <w:rPr>
          <w:rFonts w:cs="Arial"/>
          <w:szCs w:val="24"/>
        </w:rPr>
        <w:t>18 gauge drawing up needle</w:t>
      </w:r>
    </w:p>
    <w:p w14:paraId="69FF967A" w14:textId="77777777" w:rsidR="00CE7663" w:rsidRPr="00B7518F" w:rsidRDefault="00CE7663" w:rsidP="00CE7663">
      <w:pPr>
        <w:numPr>
          <w:ilvl w:val="0"/>
          <w:numId w:val="12"/>
        </w:numPr>
        <w:ind w:left="426" w:hanging="426"/>
        <w:rPr>
          <w:rFonts w:cs="Arial"/>
          <w:b/>
          <w:szCs w:val="24"/>
        </w:rPr>
      </w:pPr>
      <w:r>
        <w:rPr>
          <w:rFonts w:cs="Arial"/>
          <w:szCs w:val="24"/>
        </w:rPr>
        <w:t>Pour Chlorhexidine 0.5 % Alcohol 70% in 100ml solution on to dressing tray</w:t>
      </w:r>
    </w:p>
    <w:p w14:paraId="69FF967B" w14:textId="77777777" w:rsidR="00CE7663" w:rsidRPr="00E4722C" w:rsidRDefault="00CE7663" w:rsidP="00CE7663">
      <w:pPr>
        <w:numPr>
          <w:ilvl w:val="0"/>
          <w:numId w:val="15"/>
        </w:numPr>
        <w:ind w:left="426" w:hanging="426"/>
        <w:rPr>
          <w:rFonts w:cs="Arial"/>
          <w:b/>
          <w:szCs w:val="24"/>
        </w:rPr>
      </w:pPr>
      <w:r>
        <w:rPr>
          <w:rFonts w:cs="Arial"/>
          <w:szCs w:val="24"/>
        </w:rPr>
        <w:t>Open sodium chloride for injection 0.9% 10ml ampoules (2 per lumen) and place nearby under the dressing pack</w:t>
      </w:r>
    </w:p>
    <w:p w14:paraId="69FF967C" w14:textId="77777777" w:rsidR="00CE7663" w:rsidRPr="00DE6584" w:rsidRDefault="00CE7663" w:rsidP="00CE7663">
      <w:pPr>
        <w:numPr>
          <w:ilvl w:val="0"/>
          <w:numId w:val="15"/>
        </w:numPr>
        <w:ind w:left="426" w:hanging="426"/>
        <w:rPr>
          <w:rFonts w:cs="Arial"/>
          <w:b/>
          <w:szCs w:val="24"/>
        </w:rPr>
      </w:pPr>
      <w:r>
        <w:rPr>
          <w:rFonts w:cs="Arial"/>
          <w:szCs w:val="24"/>
        </w:rPr>
        <w:t xml:space="preserve">Attend hand hygiene. </w:t>
      </w:r>
    </w:p>
    <w:p w14:paraId="69FF967D" w14:textId="77777777" w:rsidR="00CE7663" w:rsidRDefault="00CE7663" w:rsidP="00CE7663">
      <w:pPr>
        <w:rPr>
          <w:rFonts w:cs="Arial"/>
          <w:szCs w:val="24"/>
        </w:rPr>
      </w:pPr>
    </w:p>
    <w:p w14:paraId="69FF967E" w14:textId="77777777" w:rsidR="00CE7663" w:rsidRDefault="00CE7663" w:rsidP="00CE7663">
      <w:pPr>
        <w:rPr>
          <w:rFonts w:cs="Arial"/>
          <w:b/>
          <w:szCs w:val="24"/>
        </w:rPr>
      </w:pPr>
      <w:r>
        <w:rPr>
          <w:rFonts w:cs="Arial"/>
          <w:b/>
          <w:szCs w:val="24"/>
        </w:rPr>
        <w:t>Procedure</w:t>
      </w:r>
    </w:p>
    <w:p w14:paraId="69FF967F" w14:textId="77777777" w:rsidR="00CE7663" w:rsidRPr="00000B9E" w:rsidRDefault="00CE7663" w:rsidP="00CE7663">
      <w:pPr>
        <w:numPr>
          <w:ilvl w:val="0"/>
          <w:numId w:val="16"/>
        </w:numPr>
        <w:ind w:left="567" w:hanging="567"/>
        <w:rPr>
          <w:rFonts w:cs="Arial"/>
          <w:szCs w:val="24"/>
        </w:rPr>
      </w:pPr>
      <w:r>
        <w:rPr>
          <w:rFonts w:cs="Arial"/>
          <w:szCs w:val="24"/>
        </w:rPr>
        <w:t>Perform</w:t>
      </w:r>
      <w:r w:rsidRPr="00000B9E">
        <w:rPr>
          <w:rFonts w:cs="Arial"/>
          <w:szCs w:val="24"/>
        </w:rPr>
        <w:t xml:space="preserve"> hand hygiene</w:t>
      </w:r>
    </w:p>
    <w:p w14:paraId="69FF9680" w14:textId="77777777" w:rsidR="00CE7663" w:rsidRPr="00000B9E" w:rsidRDefault="00CE7663" w:rsidP="00CE7663">
      <w:pPr>
        <w:numPr>
          <w:ilvl w:val="0"/>
          <w:numId w:val="16"/>
        </w:numPr>
        <w:ind w:left="567" w:hanging="567"/>
        <w:rPr>
          <w:rFonts w:cs="Arial"/>
          <w:szCs w:val="24"/>
        </w:rPr>
      </w:pPr>
      <w:r w:rsidRPr="00000B9E">
        <w:rPr>
          <w:rFonts w:cs="Arial"/>
          <w:szCs w:val="24"/>
        </w:rPr>
        <w:t>Don required PPE</w:t>
      </w:r>
    </w:p>
    <w:p w14:paraId="69FF9681" w14:textId="77777777" w:rsidR="00CE7663" w:rsidRPr="00000B9E" w:rsidRDefault="00CE7663" w:rsidP="00CE7663">
      <w:pPr>
        <w:numPr>
          <w:ilvl w:val="0"/>
          <w:numId w:val="16"/>
        </w:numPr>
        <w:ind w:left="567" w:hanging="567"/>
        <w:rPr>
          <w:rFonts w:cs="Arial"/>
          <w:szCs w:val="24"/>
        </w:rPr>
      </w:pPr>
      <w:r w:rsidRPr="00000B9E">
        <w:rPr>
          <w:rFonts w:cs="Arial"/>
          <w:szCs w:val="24"/>
        </w:rPr>
        <w:t>Attend hand hygiene</w:t>
      </w:r>
    </w:p>
    <w:p w14:paraId="69FF9682" w14:textId="77777777" w:rsidR="00CE7663" w:rsidRPr="00000B9E" w:rsidRDefault="00CE7663" w:rsidP="00CE7663">
      <w:pPr>
        <w:numPr>
          <w:ilvl w:val="0"/>
          <w:numId w:val="16"/>
        </w:numPr>
        <w:ind w:left="567" w:hanging="567"/>
        <w:rPr>
          <w:rFonts w:cs="Arial"/>
          <w:szCs w:val="24"/>
        </w:rPr>
      </w:pPr>
      <w:r w:rsidRPr="00000B9E">
        <w:rPr>
          <w:rFonts w:cs="Arial"/>
          <w:szCs w:val="24"/>
        </w:rPr>
        <w:t>Don sterile gloves</w:t>
      </w:r>
    </w:p>
    <w:p w14:paraId="69FF9683" w14:textId="77777777" w:rsidR="00CE7663" w:rsidRPr="00000B9E" w:rsidRDefault="00CE7663" w:rsidP="00CE7663">
      <w:pPr>
        <w:numPr>
          <w:ilvl w:val="0"/>
          <w:numId w:val="16"/>
        </w:numPr>
        <w:ind w:left="567" w:hanging="567"/>
        <w:rPr>
          <w:rFonts w:cs="Arial"/>
          <w:szCs w:val="24"/>
        </w:rPr>
      </w:pPr>
      <w:r w:rsidRPr="00000B9E">
        <w:rPr>
          <w:rFonts w:cs="Arial"/>
          <w:szCs w:val="24"/>
        </w:rPr>
        <w:t>Attach 18 gauge drawing up needle to 20m</w:t>
      </w:r>
      <w:r>
        <w:rPr>
          <w:rFonts w:cs="Arial"/>
          <w:szCs w:val="24"/>
        </w:rPr>
        <w:t>L</w:t>
      </w:r>
      <w:r w:rsidRPr="00000B9E">
        <w:rPr>
          <w:rFonts w:cs="Arial"/>
          <w:szCs w:val="24"/>
        </w:rPr>
        <w:t xml:space="preserve"> syringe. Draw up normal saline solution</w:t>
      </w:r>
    </w:p>
    <w:p w14:paraId="69FF9684" w14:textId="77777777" w:rsidR="00CE7663" w:rsidRPr="00000B9E" w:rsidRDefault="00CE7663" w:rsidP="00CE7663">
      <w:pPr>
        <w:numPr>
          <w:ilvl w:val="0"/>
          <w:numId w:val="16"/>
        </w:numPr>
        <w:ind w:left="567" w:hanging="567"/>
        <w:rPr>
          <w:rFonts w:cs="Arial"/>
          <w:szCs w:val="24"/>
        </w:rPr>
      </w:pPr>
      <w:r w:rsidRPr="00000B9E">
        <w:rPr>
          <w:rFonts w:cs="Arial"/>
          <w:szCs w:val="24"/>
        </w:rPr>
        <w:t xml:space="preserve">Soak three piece of gauze (per lumen) in </w:t>
      </w:r>
      <w:r>
        <w:rPr>
          <w:rFonts w:cs="Arial"/>
          <w:szCs w:val="24"/>
        </w:rPr>
        <w:t>chlorehexidine solution</w:t>
      </w:r>
    </w:p>
    <w:p w14:paraId="69FF9685" w14:textId="77777777" w:rsidR="00CE7663" w:rsidRPr="00000B9E" w:rsidRDefault="00CE7663" w:rsidP="00CE7663">
      <w:pPr>
        <w:numPr>
          <w:ilvl w:val="0"/>
          <w:numId w:val="16"/>
        </w:numPr>
        <w:ind w:left="567" w:hanging="567"/>
        <w:rPr>
          <w:rFonts w:cs="Arial"/>
          <w:szCs w:val="24"/>
        </w:rPr>
      </w:pPr>
      <w:r w:rsidRPr="00000B9E">
        <w:rPr>
          <w:rFonts w:cs="Arial"/>
          <w:szCs w:val="24"/>
        </w:rPr>
        <w:t>Place sterile</w:t>
      </w:r>
      <w:r>
        <w:rPr>
          <w:rFonts w:cs="Arial"/>
          <w:szCs w:val="24"/>
        </w:rPr>
        <w:t xml:space="preserve"> paper</w:t>
      </w:r>
      <w:r w:rsidRPr="00000B9E">
        <w:rPr>
          <w:rFonts w:cs="Arial"/>
          <w:szCs w:val="24"/>
        </w:rPr>
        <w:t xml:space="preserve"> drape under CVC lines</w:t>
      </w:r>
    </w:p>
    <w:p w14:paraId="69FF9686" w14:textId="77777777" w:rsidR="00CE7663" w:rsidRPr="00000B9E" w:rsidRDefault="00CE7663" w:rsidP="00CE7663">
      <w:pPr>
        <w:numPr>
          <w:ilvl w:val="0"/>
          <w:numId w:val="16"/>
        </w:numPr>
        <w:ind w:left="567" w:hanging="567"/>
        <w:rPr>
          <w:rFonts w:cs="Arial"/>
          <w:szCs w:val="24"/>
        </w:rPr>
      </w:pPr>
      <w:r w:rsidRPr="00000B9E">
        <w:rPr>
          <w:rFonts w:cs="Arial"/>
          <w:szCs w:val="24"/>
        </w:rPr>
        <w:t xml:space="preserve">Swab lumen and line including hub with </w:t>
      </w:r>
      <w:r>
        <w:rPr>
          <w:rFonts w:cs="Arial"/>
          <w:szCs w:val="24"/>
        </w:rPr>
        <w:t>chlorehexidine solution</w:t>
      </w:r>
      <w:r w:rsidRPr="00000B9E">
        <w:rPr>
          <w:rFonts w:cs="Arial"/>
          <w:szCs w:val="24"/>
        </w:rPr>
        <w:t>. Thoroughly clean from the needle</w:t>
      </w:r>
      <w:r>
        <w:rPr>
          <w:rFonts w:cs="Arial"/>
          <w:szCs w:val="24"/>
        </w:rPr>
        <w:t>le</w:t>
      </w:r>
      <w:r w:rsidRPr="00000B9E">
        <w:rPr>
          <w:rFonts w:cs="Arial"/>
          <w:szCs w:val="24"/>
        </w:rPr>
        <w:t>ss injection cap to the hub of the catheter</w:t>
      </w:r>
    </w:p>
    <w:p w14:paraId="69FF9687" w14:textId="77777777" w:rsidR="00CE7663" w:rsidRPr="00000B9E" w:rsidRDefault="00CE7663" w:rsidP="00CE7663">
      <w:pPr>
        <w:numPr>
          <w:ilvl w:val="0"/>
          <w:numId w:val="16"/>
        </w:numPr>
        <w:ind w:left="567" w:hanging="567"/>
        <w:rPr>
          <w:rFonts w:cs="Arial"/>
          <w:szCs w:val="24"/>
        </w:rPr>
      </w:pPr>
      <w:r w:rsidRPr="00000B9E">
        <w:rPr>
          <w:rFonts w:cs="Arial"/>
          <w:szCs w:val="24"/>
        </w:rPr>
        <w:t>Repeat x2 per lumen and allow to dry</w:t>
      </w:r>
    </w:p>
    <w:p w14:paraId="69FF9688" w14:textId="77777777" w:rsidR="00CE7663" w:rsidRPr="00000B9E" w:rsidRDefault="00CE7663" w:rsidP="00CE7663">
      <w:pPr>
        <w:numPr>
          <w:ilvl w:val="0"/>
          <w:numId w:val="16"/>
        </w:numPr>
        <w:ind w:left="567" w:hanging="567"/>
        <w:rPr>
          <w:rFonts w:cs="Arial"/>
          <w:szCs w:val="24"/>
        </w:rPr>
      </w:pPr>
      <w:r w:rsidRPr="00000B9E">
        <w:rPr>
          <w:rFonts w:cs="Arial"/>
          <w:szCs w:val="24"/>
        </w:rPr>
        <w:t>Ensure that lumen catheter is clamped</w:t>
      </w:r>
    </w:p>
    <w:p w14:paraId="69FF9689" w14:textId="77777777" w:rsidR="00CE7663" w:rsidRPr="00000B9E" w:rsidRDefault="00CE7663" w:rsidP="00CE7663">
      <w:pPr>
        <w:numPr>
          <w:ilvl w:val="0"/>
          <w:numId w:val="16"/>
        </w:numPr>
        <w:ind w:left="567" w:hanging="567"/>
        <w:rPr>
          <w:rFonts w:cs="Arial"/>
          <w:szCs w:val="24"/>
        </w:rPr>
      </w:pPr>
      <w:r w:rsidRPr="00000B9E">
        <w:rPr>
          <w:rFonts w:cs="Arial"/>
          <w:szCs w:val="24"/>
        </w:rPr>
        <w:t>Remove ‘Combi’ stopper</w:t>
      </w:r>
    </w:p>
    <w:p w14:paraId="69FF968A" w14:textId="77777777" w:rsidR="00CE7663" w:rsidRPr="00000B9E" w:rsidRDefault="00CE7663" w:rsidP="00CE7663">
      <w:pPr>
        <w:numPr>
          <w:ilvl w:val="0"/>
          <w:numId w:val="16"/>
        </w:numPr>
        <w:ind w:left="567" w:hanging="567"/>
        <w:rPr>
          <w:rFonts w:cs="Arial"/>
          <w:szCs w:val="24"/>
        </w:rPr>
      </w:pPr>
      <w:r w:rsidRPr="00000B9E">
        <w:rPr>
          <w:rFonts w:cs="Arial"/>
          <w:szCs w:val="24"/>
        </w:rPr>
        <w:t>Immediately attach 10m</w:t>
      </w:r>
      <w:r>
        <w:rPr>
          <w:rFonts w:cs="Arial"/>
          <w:szCs w:val="24"/>
        </w:rPr>
        <w:t>L</w:t>
      </w:r>
      <w:r w:rsidRPr="00000B9E">
        <w:rPr>
          <w:rFonts w:cs="Arial"/>
          <w:szCs w:val="24"/>
        </w:rPr>
        <w:t xml:space="preserve"> syringe (expel dead space prior to attachment)</w:t>
      </w:r>
    </w:p>
    <w:p w14:paraId="69FF968B" w14:textId="77777777" w:rsidR="00CE7663" w:rsidRPr="00000B9E" w:rsidRDefault="00CE7663" w:rsidP="00CE7663">
      <w:pPr>
        <w:numPr>
          <w:ilvl w:val="0"/>
          <w:numId w:val="16"/>
        </w:numPr>
        <w:ind w:left="567" w:hanging="567"/>
        <w:rPr>
          <w:rFonts w:cs="Arial"/>
          <w:szCs w:val="24"/>
        </w:rPr>
      </w:pPr>
      <w:r w:rsidRPr="00000B9E">
        <w:rPr>
          <w:rFonts w:cs="Arial"/>
          <w:szCs w:val="24"/>
        </w:rPr>
        <w:t>Unclamp lumen</w:t>
      </w:r>
    </w:p>
    <w:p w14:paraId="69FF968C" w14:textId="77777777" w:rsidR="00CE7663" w:rsidRPr="00000B9E" w:rsidRDefault="00CE7663" w:rsidP="00CE7663">
      <w:pPr>
        <w:numPr>
          <w:ilvl w:val="0"/>
          <w:numId w:val="16"/>
        </w:numPr>
        <w:ind w:left="567" w:hanging="567"/>
        <w:rPr>
          <w:rFonts w:cs="Arial"/>
          <w:szCs w:val="24"/>
        </w:rPr>
      </w:pPr>
      <w:r w:rsidRPr="00000B9E">
        <w:rPr>
          <w:rFonts w:cs="Arial"/>
          <w:szCs w:val="24"/>
        </w:rPr>
        <w:t>Remove 5m</w:t>
      </w:r>
      <w:r>
        <w:rPr>
          <w:rFonts w:cs="Arial"/>
          <w:szCs w:val="24"/>
        </w:rPr>
        <w:t>L</w:t>
      </w:r>
      <w:r w:rsidRPr="00000B9E">
        <w:rPr>
          <w:rFonts w:cs="Arial"/>
          <w:szCs w:val="24"/>
        </w:rPr>
        <w:t xml:space="preserve"> of blood (removal of heparin lock)</w:t>
      </w:r>
    </w:p>
    <w:p w14:paraId="69FF968D" w14:textId="77777777" w:rsidR="00CE7663" w:rsidRPr="00000B9E" w:rsidRDefault="00CE7663" w:rsidP="00CE7663">
      <w:pPr>
        <w:numPr>
          <w:ilvl w:val="0"/>
          <w:numId w:val="16"/>
        </w:numPr>
        <w:ind w:left="567" w:hanging="567"/>
        <w:rPr>
          <w:rFonts w:cs="Arial"/>
          <w:szCs w:val="24"/>
        </w:rPr>
      </w:pPr>
      <w:r w:rsidRPr="00000B9E">
        <w:rPr>
          <w:rFonts w:cs="Arial"/>
          <w:szCs w:val="24"/>
        </w:rPr>
        <w:t>Clamp lumen</w:t>
      </w:r>
    </w:p>
    <w:p w14:paraId="69FF968E" w14:textId="77777777" w:rsidR="00CE7663" w:rsidRPr="00000B9E" w:rsidRDefault="00CE7663" w:rsidP="00CE7663">
      <w:pPr>
        <w:numPr>
          <w:ilvl w:val="0"/>
          <w:numId w:val="16"/>
        </w:numPr>
        <w:ind w:left="567" w:hanging="567"/>
        <w:rPr>
          <w:rFonts w:cs="Arial"/>
          <w:szCs w:val="24"/>
        </w:rPr>
      </w:pPr>
      <w:r w:rsidRPr="00000B9E">
        <w:rPr>
          <w:rFonts w:cs="Arial"/>
          <w:szCs w:val="24"/>
        </w:rPr>
        <w:t>Remove syringe and attach 20m</w:t>
      </w:r>
      <w:r>
        <w:rPr>
          <w:rFonts w:cs="Arial"/>
          <w:szCs w:val="24"/>
        </w:rPr>
        <w:t>L</w:t>
      </w:r>
      <w:r w:rsidRPr="00000B9E">
        <w:rPr>
          <w:rFonts w:cs="Arial"/>
          <w:szCs w:val="24"/>
        </w:rPr>
        <w:t xml:space="preserve"> syringe of normal saline immediately</w:t>
      </w:r>
    </w:p>
    <w:p w14:paraId="69FF968F" w14:textId="77777777" w:rsidR="00CE7663" w:rsidRPr="00000B9E" w:rsidRDefault="00CE7663" w:rsidP="00CE7663">
      <w:pPr>
        <w:numPr>
          <w:ilvl w:val="0"/>
          <w:numId w:val="16"/>
        </w:numPr>
        <w:ind w:left="567" w:hanging="567"/>
        <w:rPr>
          <w:rFonts w:cs="Arial"/>
          <w:szCs w:val="24"/>
        </w:rPr>
      </w:pPr>
      <w:r w:rsidRPr="00000B9E">
        <w:rPr>
          <w:rFonts w:cs="Arial"/>
          <w:szCs w:val="24"/>
        </w:rPr>
        <w:t>Unclamp lumen and using a pulsatile technique flush lumen</w:t>
      </w:r>
    </w:p>
    <w:p w14:paraId="69FF9690" w14:textId="77777777" w:rsidR="00CE7663" w:rsidRPr="00000B9E" w:rsidRDefault="00CE7663" w:rsidP="00CE7663">
      <w:pPr>
        <w:numPr>
          <w:ilvl w:val="0"/>
          <w:numId w:val="16"/>
        </w:numPr>
        <w:ind w:left="567" w:hanging="567"/>
        <w:rPr>
          <w:rFonts w:cs="Arial"/>
          <w:szCs w:val="24"/>
        </w:rPr>
      </w:pPr>
      <w:r w:rsidRPr="00000B9E">
        <w:rPr>
          <w:rFonts w:cs="Arial"/>
          <w:szCs w:val="24"/>
        </w:rPr>
        <w:t>Clamp lumen</w:t>
      </w:r>
    </w:p>
    <w:p w14:paraId="69FF9691" w14:textId="77777777" w:rsidR="00CE7663" w:rsidRPr="00000B9E" w:rsidRDefault="00CE7663" w:rsidP="00CE7663">
      <w:pPr>
        <w:numPr>
          <w:ilvl w:val="0"/>
          <w:numId w:val="16"/>
        </w:numPr>
        <w:ind w:left="567" w:hanging="567"/>
        <w:rPr>
          <w:rFonts w:cs="Arial"/>
          <w:szCs w:val="24"/>
        </w:rPr>
      </w:pPr>
      <w:r w:rsidRPr="00000B9E">
        <w:rPr>
          <w:rFonts w:cs="Arial"/>
          <w:szCs w:val="24"/>
        </w:rPr>
        <w:t>Remove syringe and attach apheresis line to catheter</w:t>
      </w:r>
    </w:p>
    <w:p w14:paraId="69FF9692" w14:textId="77777777" w:rsidR="00CE7663" w:rsidRPr="00000B9E" w:rsidRDefault="00CE7663" w:rsidP="00CE7663">
      <w:pPr>
        <w:numPr>
          <w:ilvl w:val="0"/>
          <w:numId w:val="16"/>
        </w:numPr>
        <w:ind w:left="567" w:hanging="567"/>
        <w:rPr>
          <w:rFonts w:cs="Arial"/>
          <w:szCs w:val="24"/>
        </w:rPr>
      </w:pPr>
      <w:r w:rsidRPr="00000B9E">
        <w:rPr>
          <w:rFonts w:cs="Arial"/>
          <w:szCs w:val="24"/>
        </w:rPr>
        <w:t>If necessary repeat the above procedure for the second catheter lumen</w:t>
      </w:r>
    </w:p>
    <w:p w14:paraId="69FF9693" w14:textId="77777777" w:rsidR="00CE7663" w:rsidRPr="00000B9E" w:rsidRDefault="00CE7663" w:rsidP="00CE7663">
      <w:pPr>
        <w:numPr>
          <w:ilvl w:val="0"/>
          <w:numId w:val="16"/>
        </w:numPr>
        <w:ind w:left="567" w:hanging="567"/>
        <w:rPr>
          <w:rFonts w:cs="Arial"/>
          <w:szCs w:val="24"/>
        </w:rPr>
      </w:pPr>
      <w:r w:rsidRPr="00000B9E">
        <w:rPr>
          <w:rFonts w:cs="Arial"/>
          <w:szCs w:val="24"/>
        </w:rPr>
        <w:t>Document procedure in patient notes</w:t>
      </w:r>
      <w:r>
        <w:rPr>
          <w:rFonts w:cs="Arial"/>
          <w:szCs w:val="24"/>
        </w:rPr>
        <w:t>.</w:t>
      </w:r>
    </w:p>
    <w:p w14:paraId="69FF9694" w14:textId="77777777" w:rsidR="007B6904" w:rsidRDefault="007B6904" w:rsidP="007B6904">
      <w:pPr>
        <w:rPr>
          <w:rFonts w:cs="Arial"/>
          <w:i/>
          <w:szCs w:val="24"/>
        </w:rPr>
      </w:pPr>
      <w:r>
        <w:rPr>
          <w:rFonts w:cs="Arial"/>
          <w:i/>
          <w:szCs w:val="24"/>
        </w:rPr>
        <w:t xml:space="preserve"> </w:t>
      </w:r>
    </w:p>
    <w:p w14:paraId="69FF9695" w14:textId="77777777" w:rsidR="007B6904" w:rsidRDefault="008A6DAA"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9FF9696"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98" w14:textId="77777777" w:rsidTr="0074223E">
        <w:trPr>
          <w:cantSplit/>
          <w:trHeight w:val="285"/>
        </w:trPr>
        <w:tc>
          <w:tcPr>
            <w:tcW w:w="9158" w:type="dxa"/>
            <w:shd w:val="clear" w:color="auto" w:fill="A6A6A6" w:themeFill="background1" w:themeFillShade="A6"/>
          </w:tcPr>
          <w:p w14:paraId="69FF9697" w14:textId="77777777" w:rsidR="007B6904" w:rsidRPr="00C76688" w:rsidRDefault="007B6904" w:rsidP="00CE7663">
            <w:pPr>
              <w:pStyle w:val="Heading1"/>
            </w:pPr>
            <w:bookmarkStart w:id="16" w:name="_Toc389473281"/>
            <w:bookmarkStart w:id="17" w:name="_Toc498604140"/>
            <w:r w:rsidRPr="00C76688">
              <w:t>Section 2 –</w:t>
            </w:r>
            <w:bookmarkEnd w:id="16"/>
            <w:r w:rsidR="00CE7663">
              <w:t xml:space="preserve"> Deaccessing VASCATHs/GamCaths and Combi Stopper Change for Apheresis</w:t>
            </w:r>
            <w:bookmarkEnd w:id="17"/>
          </w:p>
        </w:tc>
      </w:tr>
    </w:tbl>
    <w:p w14:paraId="69FF9699" w14:textId="77777777" w:rsidR="007B6904" w:rsidRDefault="007B6904" w:rsidP="007B6904">
      <w:pPr>
        <w:rPr>
          <w:rFonts w:cs="Arial"/>
          <w:b/>
          <w:szCs w:val="24"/>
        </w:rPr>
      </w:pPr>
    </w:p>
    <w:p w14:paraId="69FF969A" w14:textId="77777777" w:rsidR="00CE7663" w:rsidRDefault="00CE7663" w:rsidP="00CE7663">
      <w:pPr>
        <w:rPr>
          <w:rFonts w:cs="Arial"/>
          <w:szCs w:val="24"/>
        </w:rPr>
      </w:pPr>
      <w:r>
        <w:rPr>
          <w:rFonts w:cs="Arial"/>
          <w:szCs w:val="24"/>
        </w:rPr>
        <w:t xml:space="preserve">Staff </w:t>
      </w:r>
      <w:r w:rsidRPr="00110271">
        <w:rPr>
          <w:rFonts w:cs="Arial"/>
          <w:szCs w:val="24"/>
        </w:rPr>
        <w:t xml:space="preserve">must use </w:t>
      </w:r>
      <w:r>
        <w:rPr>
          <w:rFonts w:cs="Arial"/>
          <w:szCs w:val="24"/>
        </w:rPr>
        <w:t>Aseptic Non Touch Technique</w:t>
      </w:r>
      <w:r w:rsidRPr="00110271">
        <w:rPr>
          <w:rFonts w:cs="Arial"/>
          <w:szCs w:val="24"/>
        </w:rPr>
        <w:t xml:space="preserve"> </w:t>
      </w:r>
      <w:r>
        <w:rPr>
          <w:rFonts w:cs="Arial"/>
          <w:szCs w:val="24"/>
        </w:rPr>
        <w:t xml:space="preserve">(ANTT) </w:t>
      </w:r>
      <w:r w:rsidRPr="00110271">
        <w:rPr>
          <w:rFonts w:cs="Arial"/>
          <w:szCs w:val="24"/>
        </w:rPr>
        <w:t>and PPE equipment must be used throughout the procedure.</w:t>
      </w:r>
      <w:r>
        <w:rPr>
          <w:rFonts w:cs="Arial"/>
          <w:szCs w:val="24"/>
        </w:rPr>
        <w:t xml:space="preserve"> </w:t>
      </w:r>
    </w:p>
    <w:p w14:paraId="69FF969B" w14:textId="77777777" w:rsidR="00CE7663" w:rsidRPr="00110271" w:rsidRDefault="00CE7663" w:rsidP="00CE7663">
      <w:pPr>
        <w:rPr>
          <w:rFonts w:cs="Arial"/>
          <w:szCs w:val="24"/>
        </w:rPr>
      </w:pPr>
    </w:p>
    <w:p w14:paraId="69FF969C" w14:textId="77777777" w:rsidR="00CE7663" w:rsidRDefault="00CE7663" w:rsidP="00CE7663">
      <w:pPr>
        <w:rPr>
          <w:rFonts w:cs="Arial"/>
          <w:b/>
          <w:szCs w:val="24"/>
        </w:rPr>
      </w:pPr>
      <w:r>
        <w:rPr>
          <w:rFonts w:cs="Arial"/>
          <w:b/>
          <w:szCs w:val="24"/>
        </w:rPr>
        <w:t>Equipment</w:t>
      </w:r>
    </w:p>
    <w:p w14:paraId="69FF969D" w14:textId="77777777" w:rsidR="00CE7663" w:rsidRPr="00BA0522" w:rsidRDefault="00CE7663" w:rsidP="00CE7663">
      <w:pPr>
        <w:numPr>
          <w:ilvl w:val="0"/>
          <w:numId w:val="17"/>
        </w:numPr>
        <w:ind w:left="426" w:hanging="426"/>
        <w:rPr>
          <w:rFonts w:cs="Arial"/>
          <w:b/>
          <w:szCs w:val="24"/>
        </w:rPr>
      </w:pPr>
      <w:r>
        <w:rPr>
          <w:rFonts w:cs="Arial"/>
          <w:szCs w:val="24"/>
        </w:rPr>
        <w:t xml:space="preserve">As per Section 1 above. </w:t>
      </w:r>
    </w:p>
    <w:p w14:paraId="69FF969E" w14:textId="77777777" w:rsidR="00CE7663" w:rsidRPr="00BA0522" w:rsidRDefault="00CE7663" w:rsidP="00CE7663">
      <w:pPr>
        <w:ind w:left="426" w:hanging="426"/>
        <w:rPr>
          <w:rFonts w:cs="Arial"/>
          <w:b/>
          <w:i/>
          <w:szCs w:val="24"/>
        </w:rPr>
      </w:pPr>
      <w:r w:rsidRPr="00BA0522">
        <w:rPr>
          <w:rFonts w:cs="Arial"/>
          <w:b/>
          <w:i/>
          <w:szCs w:val="24"/>
        </w:rPr>
        <w:t>Plus</w:t>
      </w:r>
    </w:p>
    <w:p w14:paraId="69FF969F" w14:textId="77777777" w:rsidR="00CE7663" w:rsidRPr="00E4722C" w:rsidRDefault="00CE7663" w:rsidP="00CE7663">
      <w:pPr>
        <w:numPr>
          <w:ilvl w:val="0"/>
          <w:numId w:val="17"/>
        </w:numPr>
        <w:ind w:left="426" w:hanging="426"/>
        <w:rPr>
          <w:rFonts w:cs="Arial"/>
          <w:b/>
          <w:szCs w:val="24"/>
        </w:rPr>
      </w:pPr>
      <w:r>
        <w:rPr>
          <w:rFonts w:cs="Arial"/>
          <w:szCs w:val="24"/>
        </w:rPr>
        <w:t>Heparin 5000 units in 1mL (2 per lumen)</w:t>
      </w:r>
    </w:p>
    <w:p w14:paraId="69FF96A0" w14:textId="77777777" w:rsidR="00CE7663" w:rsidRPr="00E4722C" w:rsidRDefault="00CE7663" w:rsidP="00CE7663">
      <w:pPr>
        <w:numPr>
          <w:ilvl w:val="0"/>
          <w:numId w:val="17"/>
        </w:numPr>
        <w:ind w:left="426" w:hanging="426"/>
        <w:rPr>
          <w:rFonts w:cs="Arial"/>
          <w:b/>
          <w:szCs w:val="24"/>
        </w:rPr>
      </w:pPr>
      <w:r>
        <w:rPr>
          <w:rFonts w:cs="Arial"/>
          <w:szCs w:val="24"/>
        </w:rPr>
        <w:lastRenderedPageBreak/>
        <w:t>‘Combi’ stopper per lumen</w:t>
      </w:r>
    </w:p>
    <w:p w14:paraId="69FF96A1" w14:textId="77777777" w:rsidR="00CE7663" w:rsidRPr="00E4722C" w:rsidRDefault="00CE7663" w:rsidP="00CE7663">
      <w:pPr>
        <w:numPr>
          <w:ilvl w:val="0"/>
          <w:numId w:val="17"/>
        </w:numPr>
        <w:ind w:left="426" w:hanging="426"/>
        <w:rPr>
          <w:rFonts w:cs="Arial"/>
          <w:b/>
          <w:szCs w:val="24"/>
        </w:rPr>
      </w:pPr>
      <w:r>
        <w:rPr>
          <w:rFonts w:cs="Arial"/>
          <w:szCs w:val="24"/>
        </w:rPr>
        <w:t>Absorbent pad (bluey).</w:t>
      </w:r>
    </w:p>
    <w:p w14:paraId="69FF96A2" w14:textId="77777777" w:rsidR="00CE7663" w:rsidRDefault="00CE7663" w:rsidP="00CE7663">
      <w:pPr>
        <w:rPr>
          <w:rFonts w:cs="Arial"/>
          <w:szCs w:val="24"/>
        </w:rPr>
      </w:pPr>
    </w:p>
    <w:p w14:paraId="69FF96A3" w14:textId="77777777" w:rsidR="00CE7663" w:rsidRDefault="00CE7663" w:rsidP="00CE7663">
      <w:pPr>
        <w:spacing w:line="276" w:lineRule="auto"/>
        <w:rPr>
          <w:rFonts w:cs="Arial"/>
          <w:b/>
          <w:szCs w:val="24"/>
        </w:rPr>
      </w:pPr>
      <w:r>
        <w:rPr>
          <w:rFonts w:cs="Arial"/>
          <w:b/>
          <w:szCs w:val="24"/>
        </w:rPr>
        <w:t>Patient Preparation</w:t>
      </w:r>
    </w:p>
    <w:p w14:paraId="69FF96A4" w14:textId="77777777" w:rsidR="00CE7663" w:rsidRDefault="00CE7663" w:rsidP="00CE7663">
      <w:pPr>
        <w:pStyle w:val="ListParagraph"/>
        <w:numPr>
          <w:ilvl w:val="0"/>
          <w:numId w:val="18"/>
        </w:numPr>
        <w:spacing w:line="276" w:lineRule="auto"/>
        <w:ind w:left="426" w:hanging="426"/>
        <w:rPr>
          <w:rFonts w:cs="Arial"/>
          <w:szCs w:val="24"/>
        </w:rPr>
      </w:pPr>
      <w:r w:rsidRPr="00100011">
        <w:rPr>
          <w:rFonts w:cs="Arial"/>
          <w:szCs w:val="24"/>
        </w:rPr>
        <w:t xml:space="preserve">As </w:t>
      </w:r>
      <w:r>
        <w:rPr>
          <w:rFonts w:cs="Arial"/>
          <w:szCs w:val="24"/>
        </w:rPr>
        <w:t>p</w:t>
      </w:r>
      <w:r w:rsidRPr="00100011">
        <w:rPr>
          <w:rFonts w:cs="Arial"/>
          <w:szCs w:val="24"/>
        </w:rPr>
        <w:t xml:space="preserve">er </w:t>
      </w:r>
      <w:r>
        <w:rPr>
          <w:rFonts w:cs="Arial"/>
          <w:szCs w:val="24"/>
        </w:rPr>
        <w:t xml:space="preserve">Section </w:t>
      </w:r>
      <w:r w:rsidRPr="00100011">
        <w:rPr>
          <w:rFonts w:cs="Arial"/>
          <w:szCs w:val="24"/>
        </w:rPr>
        <w:t>1</w:t>
      </w:r>
      <w:r>
        <w:rPr>
          <w:rFonts w:cs="Arial"/>
          <w:szCs w:val="24"/>
        </w:rPr>
        <w:t xml:space="preserve"> above.</w:t>
      </w:r>
    </w:p>
    <w:p w14:paraId="69FF96A5" w14:textId="77777777" w:rsidR="00CE7663" w:rsidRPr="00100011" w:rsidRDefault="00CE7663" w:rsidP="00CE7663">
      <w:pPr>
        <w:ind w:left="360"/>
        <w:rPr>
          <w:rFonts w:cs="Arial"/>
          <w:szCs w:val="24"/>
        </w:rPr>
      </w:pPr>
    </w:p>
    <w:p w14:paraId="69FF96A6" w14:textId="77777777" w:rsidR="00CE7663" w:rsidRDefault="00CE7663" w:rsidP="00CE7663">
      <w:pPr>
        <w:rPr>
          <w:rFonts w:cs="Arial"/>
          <w:b/>
          <w:szCs w:val="24"/>
        </w:rPr>
      </w:pPr>
      <w:r>
        <w:rPr>
          <w:rFonts w:cs="Arial"/>
          <w:b/>
          <w:szCs w:val="24"/>
        </w:rPr>
        <w:t>Preparation of Dressing Trolley</w:t>
      </w:r>
    </w:p>
    <w:p w14:paraId="69FF96A7" w14:textId="77777777" w:rsidR="00CE7663" w:rsidRPr="00BA0522" w:rsidRDefault="00CE7663" w:rsidP="00CE7663">
      <w:pPr>
        <w:numPr>
          <w:ilvl w:val="0"/>
          <w:numId w:val="15"/>
        </w:numPr>
        <w:ind w:left="426" w:hanging="426"/>
        <w:rPr>
          <w:rFonts w:cs="Arial"/>
          <w:b/>
          <w:szCs w:val="24"/>
        </w:rPr>
      </w:pPr>
      <w:r>
        <w:rPr>
          <w:rFonts w:cs="Arial"/>
          <w:szCs w:val="24"/>
        </w:rPr>
        <w:t>As per Section 1 above.</w:t>
      </w:r>
    </w:p>
    <w:p w14:paraId="69FF96A8" w14:textId="77777777" w:rsidR="00CE7663" w:rsidRPr="00100011" w:rsidRDefault="00CE7663" w:rsidP="00CE7663">
      <w:pPr>
        <w:ind w:left="426" w:hanging="426"/>
        <w:rPr>
          <w:rFonts w:cs="Arial"/>
          <w:b/>
          <w:i/>
          <w:szCs w:val="24"/>
        </w:rPr>
      </w:pPr>
      <w:r>
        <w:rPr>
          <w:rFonts w:cs="Arial"/>
          <w:b/>
          <w:i/>
          <w:szCs w:val="24"/>
        </w:rPr>
        <w:t>Additional steps</w:t>
      </w:r>
    </w:p>
    <w:p w14:paraId="69FF96A9" w14:textId="77777777" w:rsidR="00CE7663" w:rsidRPr="00E4722C" w:rsidRDefault="00CE7663" w:rsidP="00CE7663">
      <w:pPr>
        <w:numPr>
          <w:ilvl w:val="0"/>
          <w:numId w:val="15"/>
        </w:numPr>
        <w:ind w:left="426" w:hanging="426"/>
        <w:rPr>
          <w:rFonts w:cs="Arial"/>
          <w:b/>
          <w:szCs w:val="24"/>
        </w:rPr>
      </w:pPr>
      <w:r>
        <w:rPr>
          <w:rFonts w:cs="Arial"/>
          <w:szCs w:val="24"/>
        </w:rPr>
        <w:t>Open heparin ampoules and place nearby.</w:t>
      </w:r>
    </w:p>
    <w:p w14:paraId="69FF96AA" w14:textId="77777777" w:rsidR="00CE7663" w:rsidRDefault="00CE7663" w:rsidP="00CE7663">
      <w:pPr>
        <w:numPr>
          <w:ilvl w:val="0"/>
          <w:numId w:val="15"/>
        </w:numPr>
        <w:ind w:left="426" w:hanging="426"/>
        <w:rPr>
          <w:rFonts w:cs="Arial"/>
          <w:b/>
          <w:szCs w:val="24"/>
        </w:rPr>
      </w:pPr>
      <w:r>
        <w:rPr>
          <w:rFonts w:cs="Arial"/>
          <w:szCs w:val="24"/>
        </w:rPr>
        <w:t>Attend hand hygiene.</w:t>
      </w:r>
    </w:p>
    <w:p w14:paraId="69FF96AB" w14:textId="77777777" w:rsidR="00CE7663" w:rsidRPr="00100011" w:rsidRDefault="00CE7663" w:rsidP="00CE7663">
      <w:pPr>
        <w:ind w:left="644"/>
        <w:rPr>
          <w:rFonts w:cs="Arial"/>
          <w:b/>
          <w:szCs w:val="24"/>
        </w:rPr>
      </w:pPr>
    </w:p>
    <w:p w14:paraId="69FF96AC" w14:textId="77777777" w:rsidR="00CE7663" w:rsidRDefault="00CE7663" w:rsidP="00CE7663">
      <w:pPr>
        <w:rPr>
          <w:rFonts w:cs="Arial"/>
          <w:b/>
          <w:szCs w:val="24"/>
        </w:rPr>
      </w:pPr>
      <w:r>
        <w:rPr>
          <w:rFonts w:cs="Arial"/>
          <w:b/>
          <w:szCs w:val="24"/>
        </w:rPr>
        <w:t>Procedure</w:t>
      </w:r>
    </w:p>
    <w:p w14:paraId="69FF96AD" w14:textId="77777777" w:rsidR="00CE7663" w:rsidRPr="007774C0" w:rsidRDefault="00CE7663" w:rsidP="00CE7663">
      <w:pPr>
        <w:numPr>
          <w:ilvl w:val="0"/>
          <w:numId w:val="19"/>
        </w:numPr>
        <w:ind w:left="567" w:hanging="567"/>
        <w:rPr>
          <w:rFonts w:cs="Arial"/>
          <w:szCs w:val="24"/>
        </w:rPr>
      </w:pPr>
      <w:r w:rsidRPr="007774C0">
        <w:rPr>
          <w:rFonts w:cs="Arial"/>
          <w:szCs w:val="24"/>
        </w:rPr>
        <w:t>Attend hand hygiene</w:t>
      </w:r>
    </w:p>
    <w:p w14:paraId="69FF96AE" w14:textId="77777777" w:rsidR="00CE7663" w:rsidRPr="007774C0" w:rsidRDefault="00CE7663" w:rsidP="00CE7663">
      <w:pPr>
        <w:numPr>
          <w:ilvl w:val="0"/>
          <w:numId w:val="19"/>
        </w:numPr>
        <w:ind w:left="567" w:hanging="567"/>
        <w:rPr>
          <w:rFonts w:cs="Arial"/>
          <w:szCs w:val="24"/>
        </w:rPr>
      </w:pPr>
      <w:r w:rsidRPr="007774C0">
        <w:rPr>
          <w:rFonts w:cs="Arial"/>
          <w:szCs w:val="24"/>
        </w:rPr>
        <w:t>Don required PPE</w:t>
      </w:r>
    </w:p>
    <w:p w14:paraId="69FF96AF" w14:textId="77777777" w:rsidR="00CE7663" w:rsidRPr="007774C0" w:rsidRDefault="00CE7663" w:rsidP="00CE7663">
      <w:pPr>
        <w:numPr>
          <w:ilvl w:val="0"/>
          <w:numId w:val="19"/>
        </w:numPr>
        <w:ind w:left="567" w:hanging="567"/>
        <w:rPr>
          <w:rFonts w:cs="Arial"/>
          <w:szCs w:val="24"/>
        </w:rPr>
      </w:pPr>
      <w:r w:rsidRPr="007774C0">
        <w:rPr>
          <w:rFonts w:cs="Arial"/>
          <w:szCs w:val="24"/>
        </w:rPr>
        <w:t>Attend hand hygiene</w:t>
      </w:r>
    </w:p>
    <w:p w14:paraId="69FF96B0" w14:textId="77777777" w:rsidR="00CE7663" w:rsidRPr="007774C0" w:rsidRDefault="00CE7663" w:rsidP="00CE7663">
      <w:pPr>
        <w:numPr>
          <w:ilvl w:val="0"/>
          <w:numId w:val="19"/>
        </w:numPr>
        <w:ind w:left="567" w:hanging="567"/>
        <w:rPr>
          <w:rFonts w:cs="Arial"/>
          <w:szCs w:val="24"/>
        </w:rPr>
      </w:pPr>
      <w:r w:rsidRPr="007774C0">
        <w:rPr>
          <w:rFonts w:cs="Arial"/>
          <w:szCs w:val="24"/>
        </w:rPr>
        <w:t>Don sterile gloves</w:t>
      </w:r>
    </w:p>
    <w:p w14:paraId="69FF96B1" w14:textId="77777777" w:rsidR="00CE7663" w:rsidRPr="007774C0" w:rsidRDefault="00CE7663" w:rsidP="00CE7663">
      <w:pPr>
        <w:numPr>
          <w:ilvl w:val="0"/>
          <w:numId w:val="19"/>
        </w:numPr>
        <w:ind w:left="567" w:hanging="567"/>
        <w:rPr>
          <w:rFonts w:cs="Arial"/>
          <w:szCs w:val="24"/>
        </w:rPr>
      </w:pPr>
      <w:r w:rsidRPr="007774C0">
        <w:rPr>
          <w:rFonts w:cs="Arial"/>
          <w:szCs w:val="24"/>
        </w:rPr>
        <w:t>Attach 18 gauge drawing up needle to 20m</w:t>
      </w:r>
      <w:r>
        <w:rPr>
          <w:rFonts w:cs="Arial"/>
          <w:szCs w:val="24"/>
        </w:rPr>
        <w:t>L</w:t>
      </w:r>
      <w:r w:rsidRPr="007774C0">
        <w:rPr>
          <w:rFonts w:cs="Arial"/>
          <w:szCs w:val="24"/>
        </w:rPr>
        <w:t xml:space="preserve"> syringe</w:t>
      </w:r>
      <w:r>
        <w:rPr>
          <w:rFonts w:cs="Arial"/>
          <w:szCs w:val="24"/>
        </w:rPr>
        <w:t>; d</w:t>
      </w:r>
      <w:r w:rsidRPr="007774C0">
        <w:rPr>
          <w:rFonts w:cs="Arial"/>
          <w:szCs w:val="24"/>
        </w:rPr>
        <w:t>raw up normal saline solution</w:t>
      </w:r>
    </w:p>
    <w:p w14:paraId="69FF96B2" w14:textId="77777777" w:rsidR="00CE7663" w:rsidRPr="007774C0" w:rsidRDefault="00CE7663" w:rsidP="00CE7663">
      <w:pPr>
        <w:numPr>
          <w:ilvl w:val="0"/>
          <w:numId w:val="19"/>
        </w:numPr>
        <w:ind w:left="567" w:hanging="567"/>
        <w:rPr>
          <w:rFonts w:cs="Arial"/>
          <w:szCs w:val="24"/>
        </w:rPr>
      </w:pPr>
      <w:r w:rsidRPr="007774C0">
        <w:rPr>
          <w:rFonts w:cs="Arial"/>
          <w:szCs w:val="24"/>
        </w:rPr>
        <w:t>Attach 18 gauge drawing up needle to 10m</w:t>
      </w:r>
      <w:r>
        <w:rPr>
          <w:rFonts w:cs="Arial"/>
          <w:szCs w:val="24"/>
        </w:rPr>
        <w:t>L</w:t>
      </w:r>
      <w:r w:rsidRPr="007774C0">
        <w:rPr>
          <w:rFonts w:cs="Arial"/>
          <w:szCs w:val="24"/>
        </w:rPr>
        <w:t xml:space="preserve"> syringe. Draw up and prepare heparin. (The volume of solution required to create a heparin lock is </w:t>
      </w:r>
      <w:r>
        <w:rPr>
          <w:rFonts w:cs="Arial"/>
          <w:szCs w:val="24"/>
        </w:rPr>
        <w:t>printed</w:t>
      </w:r>
      <w:r w:rsidRPr="007774C0">
        <w:rPr>
          <w:rFonts w:cs="Arial"/>
          <w:szCs w:val="24"/>
        </w:rPr>
        <w:t xml:space="preserve"> on the lumen of the VASCATH between the hub and the clamp)</w:t>
      </w:r>
    </w:p>
    <w:p w14:paraId="69FF96B3" w14:textId="77777777" w:rsidR="00CE7663" w:rsidRPr="007774C0" w:rsidRDefault="00CE7663" w:rsidP="00CE7663">
      <w:pPr>
        <w:numPr>
          <w:ilvl w:val="0"/>
          <w:numId w:val="19"/>
        </w:numPr>
        <w:ind w:left="567" w:hanging="567"/>
        <w:rPr>
          <w:rFonts w:cs="Arial"/>
          <w:szCs w:val="24"/>
        </w:rPr>
      </w:pPr>
      <w:r w:rsidRPr="007774C0">
        <w:rPr>
          <w:rFonts w:cs="Arial"/>
          <w:szCs w:val="24"/>
        </w:rPr>
        <w:t xml:space="preserve">Soak three piece of gauze (per lumen) in </w:t>
      </w:r>
      <w:r>
        <w:rPr>
          <w:rFonts w:cs="Arial"/>
          <w:szCs w:val="24"/>
        </w:rPr>
        <w:t>chlorehexidine solution</w:t>
      </w:r>
    </w:p>
    <w:p w14:paraId="69FF96B4" w14:textId="77777777" w:rsidR="00CE7663" w:rsidRPr="007774C0" w:rsidRDefault="00CE7663" w:rsidP="00CE7663">
      <w:pPr>
        <w:numPr>
          <w:ilvl w:val="0"/>
          <w:numId w:val="19"/>
        </w:numPr>
        <w:ind w:left="567" w:hanging="567"/>
        <w:rPr>
          <w:rFonts w:cs="Arial"/>
          <w:szCs w:val="24"/>
        </w:rPr>
      </w:pPr>
      <w:r w:rsidRPr="007774C0">
        <w:rPr>
          <w:rFonts w:cs="Arial"/>
          <w:szCs w:val="24"/>
        </w:rPr>
        <w:t>Place sterile drape under CVC lines</w:t>
      </w:r>
    </w:p>
    <w:p w14:paraId="69FF96B5" w14:textId="77777777" w:rsidR="00CE7663" w:rsidRPr="007774C0" w:rsidRDefault="00CE7663" w:rsidP="00CE7663">
      <w:pPr>
        <w:numPr>
          <w:ilvl w:val="0"/>
          <w:numId w:val="19"/>
        </w:numPr>
        <w:ind w:left="567" w:hanging="567"/>
        <w:rPr>
          <w:rFonts w:cs="Arial"/>
          <w:szCs w:val="24"/>
        </w:rPr>
      </w:pPr>
      <w:r w:rsidRPr="007774C0">
        <w:rPr>
          <w:rFonts w:cs="Arial"/>
          <w:szCs w:val="24"/>
        </w:rPr>
        <w:t xml:space="preserve">Swab lumen and line including hub with </w:t>
      </w:r>
      <w:r>
        <w:rPr>
          <w:rFonts w:cs="Arial"/>
          <w:szCs w:val="24"/>
        </w:rPr>
        <w:t>chlorehexidine solution; t</w:t>
      </w:r>
      <w:r w:rsidRPr="007774C0">
        <w:rPr>
          <w:rFonts w:cs="Arial"/>
          <w:szCs w:val="24"/>
        </w:rPr>
        <w:t>horoughly clean from the need</w:t>
      </w:r>
      <w:r>
        <w:rPr>
          <w:rFonts w:cs="Arial"/>
          <w:szCs w:val="24"/>
        </w:rPr>
        <w:t>le</w:t>
      </w:r>
      <w:r w:rsidRPr="007774C0">
        <w:rPr>
          <w:rFonts w:cs="Arial"/>
          <w:szCs w:val="24"/>
        </w:rPr>
        <w:t>less injection cap to the hub of the catheter</w:t>
      </w:r>
    </w:p>
    <w:p w14:paraId="69FF96B6" w14:textId="77777777" w:rsidR="00CE7663" w:rsidRPr="007774C0" w:rsidRDefault="00CE7663" w:rsidP="00CE7663">
      <w:pPr>
        <w:numPr>
          <w:ilvl w:val="0"/>
          <w:numId w:val="19"/>
        </w:numPr>
        <w:ind w:left="567" w:hanging="567"/>
        <w:rPr>
          <w:rFonts w:cs="Arial"/>
          <w:szCs w:val="24"/>
        </w:rPr>
      </w:pPr>
      <w:r w:rsidRPr="007774C0">
        <w:rPr>
          <w:rFonts w:cs="Arial"/>
          <w:szCs w:val="24"/>
        </w:rPr>
        <w:t>Repeat x2 per lumen and allow to dry</w:t>
      </w:r>
    </w:p>
    <w:p w14:paraId="69FF96B7" w14:textId="77777777" w:rsidR="00CE7663" w:rsidRPr="007774C0" w:rsidRDefault="00CE7663" w:rsidP="00CE7663">
      <w:pPr>
        <w:numPr>
          <w:ilvl w:val="0"/>
          <w:numId w:val="19"/>
        </w:numPr>
        <w:ind w:left="567" w:hanging="567"/>
        <w:rPr>
          <w:rFonts w:cs="Arial"/>
          <w:szCs w:val="24"/>
        </w:rPr>
      </w:pPr>
      <w:r w:rsidRPr="007774C0">
        <w:rPr>
          <w:rFonts w:cs="Arial"/>
          <w:szCs w:val="24"/>
        </w:rPr>
        <w:t>Ensure that lumen catheter is clamped</w:t>
      </w:r>
    </w:p>
    <w:p w14:paraId="69FF96B8" w14:textId="77777777" w:rsidR="00CE7663" w:rsidRPr="007774C0" w:rsidRDefault="00CE7663" w:rsidP="00CE7663">
      <w:pPr>
        <w:numPr>
          <w:ilvl w:val="0"/>
          <w:numId w:val="19"/>
        </w:numPr>
        <w:ind w:left="567" w:hanging="567"/>
        <w:rPr>
          <w:rFonts w:cs="Arial"/>
          <w:szCs w:val="24"/>
        </w:rPr>
      </w:pPr>
      <w:r w:rsidRPr="007774C0">
        <w:rPr>
          <w:rFonts w:cs="Arial"/>
          <w:szCs w:val="24"/>
        </w:rPr>
        <w:t>Remove infusion line</w:t>
      </w:r>
    </w:p>
    <w:p w14:paraId="69FF96B9" w14:textId="77777777" w:rsidR="00CE7663" w:rsidRPr="007774C0" w:rsidRDefault="00CE7663" w:rsidP="00CE7663">
      <w:pPr>
        <w:numPr>
          <w:ilvl w:val="0"/>
          <w:numId w:val="19"/>
        </w:numPr>
        <w:ind w:left="567" w:hanging="567"/>
        <w:rPr>
          <w:rFonts w:cs="Arial"/>
          <w:szCs w:val="24"/>
        </w:rPr>
      </w:pPr>
      <w:r w:rsidRPr="007774C0">
        <w:rPr>
          <w:rFonts w:cs="Arial"/>
          <w:szCs w:val="24"/>
        </w:rPr>
        <w:t>Immediately attach 20m</w:t>
      </w:r>
      <w:r>
        <w:rPr>
          <w:rFonts w:cs="Arial"/>
          <w:szCs w:val="24"/>
        </w:rPr>
        <w:t>L</w:t>
      </w:r>
      <w:r w:rsidRPr="007774C0">
        <w:rPr>
          <w:rFonts w:cs="Arial"/>
          <w:szCs w:val="24"/>
        </w:rPr>
        <w:t xml:space="preserve"> syringe of normal saline</w:t>
      </w:r>
    </w:p>
    <w:p w14:paraId="69FF96BA" w14:textId="77777777" w:rsidR="00CE7663" w:rsidRPr="007774C0" w:rsidRDefault="00CE7663" w:rsidP="00CE7663">
      <w:pPr>
        <w:numPr>
          <w:ilvl w:val="0"/>
          <w:numId w:val="19"/>
        </w:numPr>
        <w:ind w:left="567" w:hanging="567"/>
        <w:rPr>
          <w:rFonts w:cs="Arial"/>
          <w:szCs w:val="24"/>
        </w:rPr>
      </w:pPr>
      <w:r w:rsidRPr="007774C0">
        <w:rPr>
          <w:rFonts w:cs="Arial"/>
          <w:szCs w:val="24"/>
        </w:rPr>
        <w:t>Unclamp line</w:t>
      </w:r>
    </w:p>
    <w:p w14:paraId="69FF96BB" w14:textId="77777777" w:rsidR="00CE7663" w:rsidRPr="007774C0" w:rsidRDefault="00CE7663" w:rsidP="00CE7663">
      <w:pPr>
        <w:numPr>
          <w:ilvl w:val="0"/>
          <w:numId w:val="19"/>
        </w:numPr>
        <w:ind w:left="567" w:hanging="567"/>
        <w:rPr>
          <w:rFonts w:cs="Arial"/>
          <w:szCs w:val="24"/>
        </w:rPr>
      </w:pPr>
      <w:r w:rsidRPr="007774C0">
        <w:rPr>
          <w:rFonts w:cs="Arial"/>
          <w:szCs w:val="24"/>
        </w:rPr>
        <w:t>Using pulsatile technique flush line</w:t>
      </w:r>
    </w:p>
    <w:p w14:paraId="69FF96BC" w14:textId="77777777" w:rsidR="00CE7663" w:rsidRPr="007774C0" w:rsidRDefault="00CE7663" w:rsidP="00CE7663">
      <w:pPr>
        <w:numPr>
          <w:ilvl w:val="0"/>
          <w:numId w:val="19"/>
        </w:numPr>
        <w:ind w:left="567" w:hanging="567"/>
        <w:rPr>
          <w:rFonts w:cs="Arial"/>
          <w:szCs w:val="24"/>
        </w:rPr>
      </w:pPr>
      <w:r w:rsidRPr="007774C0">
        <w:rPr>
          <w:rFonts w:cs="Arial"/>
          <w:szCs w:val="24"/>
        </w:rPr>
        <w:t>Clamp line</w:t>
      </w:r>
    </w:p>
    <w:p w14:paraId="69FF96BD" w14:textId="77777777" w:rsidR="00CE7663" w:rsidRPr="007774C0" w:rsidRDefault="00CE7663" w:rsidP="00CE7663">
      <w:pPr>
        <w:numPr>
          <w:ilvl w:val="0"/>
          <w:numId w:val="19"/>
        </w:numPr>
        <w:ind w:left="567" w:hanging="567"/>
        <w:rPr>
          <w:rFonts w:cs="Arial"/>
          <w:szCs w:val="24"/>
        </w:rPr>
      </w:pPr>
      <w:r w:rsidRPr="007774C0">
        <w:rPr>
          <w:rFonts w:cs="Arial"/>
          <w:szCs w:val="24"/>
        </w:rPr>
        <w:t>Remove syringe and attach 10m</w:t>
      </w:r>
      <w:r>
        <w:rPr>
          <w:rFonts w:cs="Arial"/>
          <w:szCs w:val="24"/>
        </w:rPr>
        <w:t>L</w:t>
      </w:r>
      <w:r w:rsidRPr="007774C0">
        <w:rPr>
          <w:rFonts w:cs="Arial"/>
          <w:szCs w:val="24"/>
        </w:rPr>
        <w:t xml:space="preserve"> syringe containing heparin preparation</w:t>
      </w:r>
    </w:p>
    <w:p w14:paraId="69FF96BE" w14:textId="77777777" w:rsidR="00CE7663" w:rsidRPr="007774C0" w:rsidRDefault="00CE7663" w:rsidP="00CE7663">
      <w:pPr>
        <w:numPr>
          <w:ilvl w:val="0"/>
          <w:numId w:val="19"/>
        </w:numPr>
        <w:ind w:left="567" w:hanging="567"/>
        <w:rPr>
          <w:rFonts w:cs="Arial"/>
          <w:szCs w:val="24"/>
        </w:rPr>
      </w:pPr>
      <w:r w:rsidRPr="007774C0">
        <w:rPr>
          <w:rFonts w:cs="Arial"/>
          <w:szCs w:val="24"/>
        </w:rPr>
        <w:t xml:space="preserve">Inject </w:t>
      </w:r>
      <w:r>
        <w:rPr>
          <w:rFonts w:cs="Arial"/>
          <w:szCs w:val="24"/>
        </w:rPr>
        <w:t xml:space="preserve">identified volume of heparin (as printed on lumen) </w:t>
      </w:r>
      <w:r w:rsidRPr="007774C0">
        <w:rPr>
          <w:rFonts w:cs="Arial"/>
          <w:szCs w:val="24"/>
        </w:rPr>
        <w:t>using positive pressure pulsating technique and clamp lumen</w:t>
      </w:r>
    </w:p>
    <w:p w14:paraId="69FF96BF" w14:textId="77777777" w:rsidR="00CE7663" w:rsidRPr="007774C0" w:rsidRDefault="00CE7663" w:rsidP="00CE7663">
      <w:pPr>
        <w:numPr>
          <w:ilvl w:val="0"/>
          <w:numId w:val="19"/>
        </w:numPr>
        <w:ind w:left="567" w:hanging="567"/>
        <w:rPr>
          <w:rFonts w:cs="Arial"/>
          <w:szCs w:val="24"/>
        </w:rPr>
      </w:pPr>
      <w:r w:rsidRPr="007774C0">
        <w:rPr>
          <w:rFonts w:cs="Arial"/>
          <w:szCs w:val="24"/>
        </w:rPr>
        <w:t>Remove syringe and attach ‘Combi’ stopper</w:t>
      </w:r>
    </w:p>
    <w:p w14:paraId="69FF96C0" w14:textId="77777777" w:rsidR="00CE7663" w:rsidRPr="00CE7663" w:rsidRDefault="00CE7663" w:rsidP="0045371C">
      <w:pPr>
        <w:numPr>
          <w:ilvl w:val="0"/>
          <w:numId w:val="19"/>
        </w:numPr>
        <w:ind w:left="567" w:hanging="567"/>
        <w:rPr>
          <w:rFonts w:cs="Arial"/>
          <w:i/>
          <w:szCs w:val="24"/>
        </w:rPr>
      </w:pPr>
      <w:r w:rsidRPr="00CE7663">
        <w:rPr>
          <w:rFonts w:cs="Arial"/>
          <w:szCs w:val="24"/>
        </w:rPr>
        <w:t>If required repeat the above procedure for the second lumen</w:t>
      </w:r>
    </w:p>
    <w:p w14:paraId="69FF96C1" w14:textId="77777777" w:rsidR="00201FB6" w:rsidRPr="00CE7663" w:rsidRDefault="00CE7663" w:rsidP="0045371C">
      <w:pPr>
        <w:numPr>
          <w:ilvl w:val="0"/>
          <w:numId w:val="19"/>
        </w:numPr>
        <w:ind w:left="567" w:hanging="567"/>
        <w:rPr>
          <w:rFonts w:cs="Arial"/>
          <w:i/>
          <w:szCs w:val="24"/>
        </w:rPr>
      </w:pPr>
      <w:r w:rsidRPr="00CE7663">
        <w:rPr>
          <w:rFonts w:cs="Arial"/>
          <w:szCs w:val="24"/>
        </w:rPr>
        <w:t>Document procedure in patient notes.</w:t>
      </w:r>
    </w:p>
    <w:p w14:paraId="69FF96C2" w14:textId="77777777" w:rsidR="007B6904" w:rsidRPr="00931B93" w:rsidRDefault="00931B93" w:rsidP="007B6904">
      <w:pPr>
        <w:rPr>
          <w:rFonts w:cs="Arial"/>
          <w:i/>
          <w:szCs w:val="24"/>
        </w:rPr>
      </w:pPr>
      <w:r>
        <w:rPr>
          <w:rFonts w:cs="Arial"/>
          <w:i/>
          <w:szCs w:val="24"/>
        </w:rPr>
        <w:t xml:space="preserve"> </w:t>
      </w:r>
    </w:p>
    <w:p w14:paraId="69FF96C3" w14:textId="77777777" w:rsidR="007B6904" w:rsidRDefault="008A6DAA"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9FF96C4" w14:textId="77777777" w:rsidR="00CE7663" w:rsidRDefault="00CE7663">
      <w:bookmarkStart w:id="18" w:name="_Toc389473285"/>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C6" w14:textId="77777777" w:rsidTr="0074223E">
        <w:trPr>
          <w:cantSplit/>
          <w:trHeight w:val="285"/>
        </w:trPr>
        <w:tc>
          <w:tcPr>
            <w:tcW w:w="9158" w:type="dxa"/>
            <w:shd w:val="clear" w:color="auto" w:fill="A6A6A6" w:themeFill="background1" w:themeFillShade="A6"/>
          </w:tcPr>
          <w:p w14:paraId="69FF96C5" w14:textId="77777777" w:rsidR="007B6904" w:rsidRPr="00CD1C0E" w:rsidRDefault="007B6904" w:rsidP="004213C3">
            <w:pPr>
              <w:pStyle w:val="Heading1"/>
            </w:pPr>
            <w:bookmarkStart w:id="19" w:name="_Toc498604141"/>
            <w:r>
              <w:lastRenderedPageBreak/>
              <w:t>Implementation</w:t>
            </w:r>
            <w:bookmarkEnd w:id="18"/>
            <w:bookmarkEnd w:id="19"/>
            <w:r>
              <w:t xml:space="preserve"> </w:t>
            </w:r>
          </w:p>
        </w:tc>
      </w:tr>
    </w:tbl>
    <w:p w14:paraId="69FF96C7" w14:textId="77777777" w:rsidR="007B6904" w:rsidRDefault="007B6904" w:rsidP="007B6904">
      <w:pPr>
        <w:pStyle w:val="Default"/>
        <w:rPr>
          <w:rFonts w:ascii="Calibri" w:hAnsi="Calibri"/>
        </w:rPr>
      </w:pPr>
    </w:p>
    <w:p w14:paraId="69FF96C8" w14:textId="77777777" w:rsidR="007B6904" w:rsidRPr="00190A42" w:rsidRDefault="00CE7663" w:rsidP="007B6904">
      <w:pPr>
        <w:rPr>
          <w:rFonts w:cs="Arial"/>
          <w:i/>
          <w:szCs w:val="24"/>
        </w:rPr>
      </w:pPr>
      <w:r w:rsidRPr="007A35A5">
        <w:rPr>
          <w:rFonts w:cs="Arial"/>
          <w:szCs w:val="24"/>
        </w:rPr>
        <w:t xml:space="preserve">This </w:t>
      </w:r>
      <w:r>
        <w:rPr>
          <w:rFonts w:cs="Arial"/>
          <w:szCs w:val="24"/>
        </w:rPr>
        <w:t>procedure will be</w:t>
      </w:r>
      <w:r w:rsidRPr="007A35A5">
        <w:rPr>
          <w:rFonts w:cs="Arial"/>
          <w:szCs w:val="24"/>
        </w:rPr>
        <w:t xml:space="preserve"> communicated to accreditated staff through the initial and extensive Apheresis Training Program </w:t>
      </w:r>
      <w:r>
        <w:rPr>
          <w:rFonts w:cs="Arial"/>
          <w:szCs w:val="24"/>
        </w:rPr>
        <w:t xml:space="preserve">run by Cancer Ambulatory &amp; Community Health Support </w:t>
      </w:r>
      <w:r w:rsidRPr="007A35A5">
        <w:rPr>
          <w:rFonts w:cs="Arial"/>
          <w:szCs w:val="24"/>
        </w:rPr>
        <w:t>and maintained via annual skills review, assessment and accreditation. Accreditation is assessed and recorded on to Capabiliti.</w:t>
      </w:r>
      <w:r w:rsidR="007B6904" w:rsidRPr="00190A42">
        <w:rPr>
          <w:rFonts w:cs="Arial"/>
          <w:i/>
          <w:szCs w:val="24"/>
        </w:rPr>
        <w:t xml:space="preserve"> </w:t>
      </w:r>
    </w:p>
    <w:p w14:paraId="69FF96C9" w14:textId="77777777" w:rsidR="007B6904" w:rsidRDefault="007B6904" w:rsidP="007B6904">
      <w:pPr>
        <w:pStyle w:val="Default"/>
        <w:rPr>
          <w:rFonts w:ascii="Calibri" w:hAnsi="Calibri" w:cs="Arial"/>
          <w:i/>
          <w:color w:val="auto"/>
          <w:lang w:eastAsia="en-US"/>
        </w:rPr>
      </w:pPr>
    </w:p>
    <w:p w14:paraId="69FF96CA" w14:textId="77777777" w:rsidR="007B6904" w:rsidRPr="00AC7025" w:rsidRDefault="008A6DAA"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CC" w14:textId="77777777" w:rsidTr="0074223E">
        <w:trPr>
          <w:cantSplit/>
          <w:trHeight w:val="285"/>
        </w:trPr>
        <w:tc>
          <w:tcPr>
            <w:tcW w:w="9158" w:type="dxa"/>
            <w:shd w:val="clear" w:color="auto" w:fill="A6A6A6" w:themeFill="background1" w:themeFillShade="A6"/>
          </w:tcPr>
          <w:p w14:paraId="69FF96CB" w14:textId="77777777" w:rsidR="007B6904" w:rsidRPr="00CD1C0E" w:rsidRDefault="00FF56DD" w:rsidP="00FF56DD">
            <w:pPr>
              <w:pStyle w:val="Heading1"/>
            </w:pPr>
            <w:bookmarkStart w:id="20" w:name="_Toc389473287"/>
            <w:bookmarkStart w:id="21" w:name="_Toc498604142"/>
            <w:r>
              <w:t xml:space="preserve">Related Policies, </w:t>
            </w:r>
            <w:r w:rsidR="007B6904">
              <w:t>Procedures</w:t>
            </w:r>
            <w:bookmarkEnd w:id="20"/>
            <w:r>
              <w:t>, Guidelines and Legislation</w:t>
            </w:r>
            <w:bookmarkEnd w:id="21"/>
          </w:p>
        </w:tc>
      </w:tr>
    </w:tbl>
    <w:p w14:paraId="69FF96CD" w14:textId="77777777" w:rsidR="007B6904" w:rsidRDefault="007B6904" w:rsidP="007B6904">
      <w:pPr>
        <w:rPr>
          <w:szCs w:val="24"/>
        </w:rPr>
      </w:pPr>
    </w:p>
    <w:p w14:paraId="69FF96CE" w14:textId="77777777" w:rsidR="00CE7663" w:rsidRPr="00201FB6" w:rsidRDefault="00CE7663" w:rsidP="00CE7663">
      <w:pPr>
        <w:rPr>
          <w:b/>
        </w:rPr>
      </w:pPr>
      <w:r w:rsidRPr="00201FB6">
        <w:rPr>
          <w:b/>
        </w:rPr>
        <w:t>Policies</w:t>
      </w:r>
    </w:p>
    <w:p w14:paraId="69FF96CF" w14:textId="77777777" w:rsidR="00CE7663" w:rsidRDefault="00CE7663" w:rsidP="00CE7663">
      <w:pPr>
        <w:numPr>
          <w:ilvl w:val="0"/>
          <w:numId w:val="3"/>
        </w:numPr>
        <w:ind w:left="360"/>
        <w:rPr>
          <w:rFonts w:cs="Arial"/>
          <w:szCs w:val="24"/>
        </w:rPr>
      </w:pPr>
      <w:r>
        <w:rPr>
          <w:rFonts w:cs="Arial"/>
          <w:szCs w:val="24"/>
        </w:rPr>
        <w:t xml:space="preserve">CHHS </w:t>
      </w:r>
      <w:r w:rsidRPr="000A7335">
        <w:rPr>
          <w:rFonts w:cs="Arial"/>
          <w:szCs w:val="24"/>
        </w:rPr>
        <w:t xml:space="preserve">Consent and </w:t>
      </w:r>
      <w:r>
        <w:rPr>
          <w:rFonts w:cs="Arial"/>
          <w:szCs w:val="24"/>
        </w:rPr>
        <w:t>T</w:t>
      </w:r>
      <w:r w:rsidRPr="000A7335">
        <w:rPr>
          <w:rFonts w:cs="Arial"/>
          <w:szCs w:val="24"/>
        </w:rPr>
        <w:t>reatment</w:t>
      </w:r>
    </w:p>
    <w:p w14:paraId="69FF96D0" w14:textId="77777777" w:rsidR="00CE7663" w:rsidRDefault="00CE7663" w:rsidP="00CE7663">
      <w:pPr>
        <w:pStyle w:val="ListParagraph"/>
        <w:numPr>
          <w:ilvl w:val="0"/>
          <w:numId w:val="3"/>
        </w:numPr>
        <w:ind w:left="360"/>
        <w:rPr>
          <w:rFonts w:cs="Arial"/>
          <w:szCs w:val="24"/>
        </w:rPr>
      </w:pPr>
      <w:r w:rsidRPr="001F2A9B">
        <w:rPr>
          <w:rFonts w:cs="Arial"/>
          <w:szCs w:val="24"/>
        </w:rPr>
        <w:t>CHHS Patient Identification and Procedure Matching Policy</w:t>
      </w:r>
    </w:p>
    <w:p w14:paraId="69FF96D1" w14:textId="77777777" w:rsidR="00CE7663" w:rsidRDefault="00CE7663" w:rsidP="00CE7663">
      <w:pPr>
        <w:pStyle w:val="ListParagraph"/>
        <w:numPr>
          <w:ilvl w:val="0"/>
          <w:numId w:val="3"/>
        </w:numPr>
        <w:ind w:left="360"/>
        <w:rPr>
          <w:rFonts w:cs="Arial"/>
          <w:szCs w:val="24"/>
        </w:rPr>
      </w:pPr>
      <w:r>
        <w:rPr>
          <w:rFonts w:cs="Arial"/>
          <w:szCs w:val="24"/>
        </w:rPr>
        <w:t>CHHS Medication Handling Policy</w:t>
      </w:r>
    </w:p>
    <w:p w14:paraId="69FF96D2" w14:textId="77777777" w:rsidR="00CE7663" w:rsidRPr="000A7335" w:rsidRDefault="00CE7663" w:rsidP="00CE7663">
      <w:pPr>
        <w:rPr>
          <w:rFonts w:cs="Arial"/>
          <w:szCs w:val="24"/>
        </w:rPr>
      </w:pPr>
    </w:p>
    <w:p w14:paraId="69FF96D3" w14:textId="77777777" w:rsidR="00CE7663" w:rsidRPr="00201FB6" w:rsidRDefault="00CE7663" w:rsidP="00CE7663">
      <w:pPr>
        <w:rPr>
          <w:b/>
        </w:rPr>
      </w:pPr>
      <w:r w:rsidRPr="00201FB6">
        <w:rPr>
          <w:b/>
        </w:rPr>
        <w:t>Procedures</w:t>
      </w:r>
    </w:p>
    <w:p w14:paraId="69FF96D4" w14:textId="77777777" w:rsidR="00CE7663" w:rsidRPr="001F2A9B" w:rsidRDefault="00CE7663" w:rsidP="00CE7663">
      <w:pPr>
        <w:numPr>
          <w:ilvl w:val="0"/>
          <w:numId w:val="3"/>
        </w:numPr>
        <w:ind w:left="360"/>
        <w:rPr>
          <w:rFonts w:cs="Arial"/>
          <w:szCs w:val="24"/>
        </w:rPr>
      </w:pPr>
      <w:r w:rsidRPr="001F2A9B">
        <w:rPr>
          <w:rFonts w:cs="Arial"/>
          <w:szCs w:val="24"/>
        </w:rPr>
        <w:t>CHHS Healthcare Associated Infections Clinical Procedure</w:t>
      </w:r>
    </w:p>
    <w:p w14:paraId="69FF96D5" w14:textId="77777777" w:rsidR="00CE7663" w:rsidRDefault="00CE7663" w:rsidP="00CE7663">
      <w:pPr>
        <w:pStyle w:val="ListParagraph"/>
        <w:numPr>
          <w:ilvl w:val="0"/>
          <w:numId w:val="3"/>
        </w:numPr>
        <w:ind w:left="360"/>
        <w:rPr>
          <w:rFonts w:cs="Arial"/>
          <w:szCs w:val="24"/>
        </w:rPr>
      </w:pPr>
      <w:r>
        <w:rPr>
          <w:rFonts w:cs="Arial"/>
          <w:szCs w:val="24"/>
        </w:rPr>
        <w:t>CHHS Aseptic Non Touch Technique</w:t>
      </w:r>
    </w:p>
    <w:p w14:paraId="69FF96D6" w14:textId="77777777" w:rsidR="00CE7663" w:rsidRPr="000A7335" w:rsidRDefault="00CE7663" w:rsidP="00CE7663">
      <w:pPr>
        <w:pStyle w:val="ListParagraph"/>
        <w:numPr>
          <w:ilvl w:val="0"/>
          <w:numId w:val="3"/>
        </w:numPr>
        <w:ind w:left="360"/>
        <w:rPr>
          <w:rFonts w:cs="Arial"/>
          <w:szCs w:val="24"/>
        </w:rPr>
      </w:pPr>
      <w:r>
        <w:rPr>
          <w:rFonts w:cs="Arial"/>
          <w:szCs w:val="36"/>
        </w:rPr>
        <w:t xml:space="preserve">CHHS </w:t>
      </w:r>
      <w:r w:rsidRPr="000254DE">
        <w:rPr>
          <w:rFonts w:cs="Arial"/>
          <w:szCs w:val="36"/>
        </w:rPr>
        <w:t>Central Venous Access Device (CVAD) Management – Children, Adolescents and Adults (NOT Neonates)</w:t>
      </w:r>
    </w:p>
    <w:p w14:paraId="69FF96D7" w14:textId="77777777" w:rsidR="00CE7663" w:rsidRPr="000A7335" w:rsidRDefault="00CE7663" w:rsidP="00CE7663">
      <w:pPr>
        <w:ind w:left="360"/>
        <w:rPr>
          <w:rFonts w:cs="Arial"/>
          <w:szCs w:val="24"/>
        </w:rPr>
      </w:pPr>
    </w:p>
    <w:p w14:paraId="69FF96D8" w14:textId="77777777" w:rsidR="00CE7663" w:rsidRDefault="00CE7663" w:rsidP="00CE7663">
      <w:pPr>
        <w:rPr>
          <w:b/>
        </w:rPr>
      </w:pPr>
    </w:p>
    <w:p w14:paraId="69FF96D9" w14:textId="77777777" w:rsidR="00CE7663" w:rsidRPr="00201FB6" w:rsidRDefault="00CE7663" w:rsidP="00CE7663">
      <w:pPr>
        <w:rPr>
          <w:b/>
        </w:rPr>
      </w:pPr>
      <w:r w:rsidRPr="00201FB6">
        <w:rPr>
          <w:b/>
        </w:rPr>
        <w:t>Legislation</w:t>
      </w:r>
    </w:p>
    <w:p w14:paraId="69FF96DA" w14:textId="77777777" w:rsidR="00CE7663" w:rsidRPr="000A7335" w:rsidRDefault="00CE7663" w:rsidP="00CE7663">
      <w:pPr>
        <w:numPr>
          <w:ilvl w:val="0"/>
          <w:numId w:val="3"/>
        </w:numPr>
        <w:ind w:left="360"/>
        <w:rPr>
          <w:rFonts w:cs="Arial"/>
          <w:szCs w:val="24"/>
        </w:rPr>
      </w:pPr>
      <w:r w:rsidRPr="001F2A9B">
        <w:rPr>
          <w:rFonts w:cs="Arial"/>
          <w:i/>
          <w:szCs w:val="24"/>
        </w:rPr>
        <w:t>Health Records (Privacy and Access) Act</w:t>
      </w:r>
      <w:r w:rsidRPr="000A7335">
        <w:rPr>
          <w:rFonts w:cs="Arial"/>
          <w:szCs w:val="24"/>
        </w:rPr>
        <w:t xml:space="preserve"> 1997</w:t>
      </w:r>
    </w:p>
    <w:p w14:paraId="69FF96DB" w14:textId="77777777" w:rsidR="00CE7663" w:rsidRPr="000A7335" w:rsidRDefault="00CE7663" w:rsidP="00CE7663">
      <w:pPr>
        <w:numPr>
          <w:ilvl w:val="0"/>
          <w:numId w:val="3"/>
        </w:numPr>
        <w:ind w:left="360"/>
        <w:rPr>
          <w:rFonts w:cs="Arial"/>
          <w:szCs w:val="24"/>
        </w:rPr>
      </w:pPr>
      <w:r w:rsidRPr="001F2A9B">
        <w:rPr>
          <w:rFonts w:cs="Arial"/>
          <w:i/>
          <w:szCs w:val="24"/>
        </w:rPr>
        <w:t>Human Rights Act</w:t>
      </w:r>
      <w:r w:rsidRPr="000A7335">
        <w:rPr>
          <w:rFonts w:cs="Arial"/>
          <w:szCs w:val="24"/>
        </w:rPr>
        <w:t xml:space="preserve"> 2004</w:t>
      </w:r>
    </w:p>
    <w:p w14:paraId="69FF96DC" w14:textId="77777777" w:rsidR="00CE7663" w:rsidRDefault="00CE7663" w:rsidP="00CE7663">
      <w:pPr>
        <w:numPr>
          <w:ilvl w:val="0"/>
          <w:numId w:val="3"/>
        </w:numPr>
        <w:ind w:left="360"/>
        <w:rPr>
          <w:rFonts w:cs="Arial"/>
          <w:szCs w:val="24"/>
        </w:rPr>
      </w:pPr>
      <w:r w:rsidRPr="001F2A9B">
        <w:rPr>
          <w:rFonts w:cs="Arial"/>
          <w:i/>
          <w:szCs w:val="24"/>
        </w:rPr>
        <w:t>Work Health and Safety Act</w:t>
      </w:r>
      <w:r w:rsidRPr="000A7335">
        <w:rPr>
          <w:rFonts w:cs="Arial"/>
          <w:szCs w:val="24"/>
        </w:rPr>
        <w:t xml:space="preserve"> 2011</w:t>
      </w:r>
    </w:p>
    <w:p w14:paraId="69FF96DD" w14:textId="77777777" w:rsidR="00CE7663" w:rsidRPr="00095E78" w:rsidRDefault="00CE7663" w:rsidP="00CE7663">
      <w:pPr>
        <w:numPr>
          <w:ilvl w:val="0"/>
          <w:numId w:val="3"/>
        </w:numPr>
        <w:ind w:left="360"/>
        <w:rPr>
          <w:rFonts w:cs="Arial"/>
          <w:szCs w:val="24"/>
        </w:rPr>
      </w:pPr>
      <w:r>
        <w:rPr>
          <w:rFonts w:cs="Arial"/>
          <w:i/>
          <w:szCs w:val="24"/>
        </w:rPr>
        <w:t xml:space="preserve">Medicines, poisons and Therapuetic Goods Act </w:t>
      </w:r>
      <w:r>
        <w:rPr>
          <w:rFonts w:cs="Arial"/>
          <w:szCs w:val="24"/>
        </w:rPr>
        <w:t>2008</w:t>
      </w:r>
    </w:p>
    <w:p w14:paraId="69FF96DE" w14:textId="77777777" w:rsidR="007B6904" w:rsidRPr="00FF56DD" w:rsidRDefault="007B6904" w:rsidP="007B6904">
      <w:pPr>
        <w:ind w:left="720"/>
        <w:rPr>
          <w:rFonts w:cs="Arial"/>
          <w:i/>
          <w:szCs w:val="24"/>
        </w:rPr>
      </w:pPr>
    </w:p>
    <w:p w14:paraId="69FF96DF" w14:textId="77777777" w:rsidR="007B6904" w:rsidRDefault="008A6DAA"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E1" w14:textId="77777777" w:rsidTr="0074223E">
        <w:trPr>
          <w:cantSplit/>
          <w:trHeight w:val="285"/>
        </w:trPr>
        <w:tc>
          <w:tcPr>
            <w:tcW w:w="9158" w:type="dxa"/>
            <w:shd w:val="clear" w:color="auto" w:fill="A6A6A6" w:themeFill="background1" w:themeFillShade="A6"/>
          </w:tcPr>
          <w:p w14:paraId="69FF96E0" w14:textId="77777777" w:rsidR="007B6904" w:rsidRPr="00CD1C0E" w:rsidRDefault="007B6904" w:rsidP="004213C3">
            <w:pPr>
              <w:pStyle w:val="Heading1"/>
            </w:pPr>
            <w:bookmarkStart w:id="22" w:name="_Toc389473288"/>
            <w:bookmarkStart w:id="23" w:name="_Toc498604143"/>
            <w:r>
              <w:t>References</w:t>
            </w:r>
            <w:bookmarkEnd w:id="22"/>
            <w:bookmarkEnd w:id="23"/>
          </w:p>
        </w:tc>
      </w:tr>
    </w:tbl>
    <w:p w14:paraId="69FF96E2" w14:textId="77777777" w:rsidR="007B6904" w:rsidRPr="00DE4E25" w:rsidRDefault="007B6904" w:rsidP="007B6904">
      <w:pPr>
        <w:rPr>
          <w:rFonts w:asciiTheme="majorHAnsi" w:hAnsiTheme="majorHAnsi" w:cstheme="majorHAnsi"/>
          <w:szCs w:val="24"/>
        </w:rPr>
      </w:pPr>
      <w:bookmarkStart w:id="24" w:name="_Toc389131245"/>
    </w:p>
    <w:bookmarkEnd w:id="24"/>
    <w:p w14:paraId="69FF96E3" w14:textId="77777777" w:rsidR="00CE7663" w:rsidRDefault="00CE7663" w:rsidP="00CE7663">
      <w:pPr>
        <w:numPr>
          <w:ilvl w:val="0"/>
          <w:numId w:val="20"/>
        </w:numPr>
        <w:ind w:left="360"/>
        <w:rPr>
          <w:rFonts w:cs="Arial"/>
          <w:szCs w:val="24"/>
        </w:rPr>
      </w:pPr>
      <w:r>
        <w:rPr>
          <w:rFonts w:cs="Arial"/>
          <w:szCs w:val="24"/>
        </w:rPr>
        <w:t>Camp-Sorrell, D. (2006) Access Device Guidelines; Recommendations for Nursing Practice and Education, 2</w:t>
      </w:r>
      <w:r>
        <w:rPr>
          <w:rFonts w:cs="Arial"/>
          <w:szCs w:val="24"/>
          <w:vertAlign w:val="superscript"/>
        </w:rPr>
        <w:t>nd</w:t>
      </w:r>
      <w:r>
        <w:rPr>
          <w:rFonts w:cs="Arial"/>
          <w:szCs w:val="24"/>
        </w:rPr>
        <w:t xml:space="preserve"> edition, Oncology Nursing Society, Pittsburgh, Pennsylvania.</w:t>
      </w:r>
    </w:p>
    <w:p w14:paraId="69FF96E4" w14:textId="77777777" w:rsidR="00CE7663" w:rsidRPr="00216B8A" w:rsidRDefault="00CE7663" w:rsidP="00CE7663">
      <w:pPr>
        <w:numPr>
          <w:ilvl w:val="0"/>
          <w:numId w:val="20"/>
        </w:numPr>
        <w:ind w:left="360"/>
        <w:rPr>
          <w:rFonts w:cs="Arial"/>
          <w:szCs w:val="24"/>
        </w:rPr>
      </w:pPr>
      <w:r>
        <w:rPr>
          <w:rFonts w:cs="Arial"/>
          <w:szCs w:val="24"/>
        </w:rPr>
        <w:t>Gambro Kathetertechnik Hechingen, Short Term Access for Extracorporeal Blood Purification with GamCath Catheters.</w:t>
      </w:r>
    </w:p>
    <w:p w14:paraId="69FF96E5" w14:textId="77777777" w:rsidR="007B6904" w:rsidRPr="00DE4E25" w:rsidRDefault="007B6904" w:rsidP="007B6904">
      <w:pPr>
        <w:jc w:val="right"/>
        <w:rPr>
          <w:szCs w:val="24"/>
        </w:rPr>
      </w:pPr>
    </w:p>
    <w:p w14:paraId="69FF96E6" w14:textId="77777777" w:rsidR="00FF56DD" w:rsidRDefault="008A6DAA" w:rsidP="007B6904">
      <w:pPr>
        <w:jc w:val="right"/>
      </w:pPr>
      <w:hyperlink w:anchor="Contents" w:history="1">
        <w:r w:rsidR="007B6904" w:rsidRPr="00590902">
          <w:rPr>
            <w:rStyle w:val="Hyperlink"/>
            <w:rFonts w:cs="Arial"/>
            <w:i/>
            <w:szCs w:val="24"/>
          </w:rPr>
          <w:t>Back to Table of Contents</w:t>
        </w:r>
      </w:hyperlink>
    </w:p>
    <w:p w14:paraId="69FF96E7" w14:textId="77777777" w:rsidR="00CE7663" w:rsidRDefault="00CE7663">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69FF96E9" w14:textId="77777777" w:rsidTr="0074223E">
        <w:trPr>
          <w:cantSplit/>
          <w:trHeight w:val="285"/>
        </w:trPr>
        <w:tc>
          <w:tcPr>
            <w:tcW w:w="9158" w:type="dxa"/>
            <w:shd w:val="clear" w:color="auto" w:fill="A6A6A6" w:themeFill="background1" w:themeFillShade="A6"/>
          </w:tcPr>
          <w:p w14:paraId="69FF96E8" w14:textId="77777777" w:rsidR="00FF56DD" w:rsidRPr="000F1F60" w:rsidRDefault="00FF56DD" w:rsidP="00CE7663">
            <w:pPr>
              <w:pStyle w:val="Heading1"/>
            </w:pPr>
            <w:bookmarkStart w:id="25" w:name="_Toc498604144"/>
            <w:r>
              <w:lastRenderedPageBreak/>
              <w:t>Definition of Terms</w:t>
            </w:r>
            <w:bookmarkEnd w:id="25"/>
            <w:r>
              <w:t xml:space="preserve"> </w:t>
            </w:r>
          </w:p>
        </w:tc>
      </w:tr>
    </w:tbl>
    <w:p w14:paraId="69FF96EA" w14:textId="77777777" w:rsidR="00FF56DD" w:rsidRDefault="00FF56DD" w:rsidP="00FF56DD">
      <w:pPr>
        <w:rPr>
          <w:rFonts w:cs="Arial"/>
          <w:szCs w:val="24"/>
        </w:rPr>
      </w:pPr>
    </w:p>
    <w:p w14:paraId="69FF96EB" w14:textId="77777777" w:rsidR="00CE7663" w:rsidRDefault="00CE7663" w:rsidP="00CE7663">
      <w:pPr>
        <w:jc w:val="both"/>
        <w:rPr>
          <w:rFonts w:cs="Arial"/>
          <w:b/>
          <w:szCs w:val="24"/>
        </w:rPr>
      </w:pPr>
      <w:r>
        <w:rPr>
          <w:rFonts w:cs="Arial"/>
          <w:b/>
          <w:szCs w:val="24"/>
        </w:rPr>
        <w:t>‘Combi Stopper’</w:t>
      </w:r>
    </w:p>
    <w:p w14:paraId="69FF96EC" w14:textId="77777777" w:rsidR="00CE7663" w:rsidRPr="00216B8A" w:rsidRDefault="00CE7663" w:rsidP="00CE7663">
      <w:pPr>
        <w:pStyle w:val="ListBullet"/>
        <w:tabs>
          <w:tab w:val="num" w:pos="360"/>
        </w:tabs>
        <w:ind w:left="360" w:hanging="360"/>
        <w:rPr>
          <w:b/>
        </w:rPr>
      </w:pPr>
      <w:r>
        <w:t>This is a leur lock closure device designed to seal the end of a VASCATH/GamCath line</w:t>
      </w:r>
    </w:p>
    <w:p w14:paraId="69FF96ED" w14:textId="77777777" w:rsidR="00CE7663" w:rsidRPr="00216B8A" w:rsidRDefault="00CE7663" w:rsidP="00CE7663">
      <w:pPr>
        <w:pStyle w:val="ListBullet"/>
        <w:tabs>
          <w:tab w:val="num" w:pos="360"/>
        </w:tabs>
        <w:ind w:left="360" w:hanging="360"/>
        <w:rPr>
          <w:b/>
        </w:rPr>
      </w:pPr>
      <w:r>
        <w:t>It is not a needless injection cap:</w:t>
      </w:r>
    </w:p>
    <w:p w14:paraId="69FF96EE" w14:textId="77777777" w:rsidR="00CE7663" w:rsidRPr="00216B8A" w:rsidRDefault="00CE7663" w:rsidP="00CE7663">
      <w:pPr>
        <w:numPr>
          <w:ilvl w:val="1"/>
          <w:numId w:val="21"/>
        </w:numPr>
        <w:tabs>
          <w:tab w:val="left" w:pos="851"/>
        </w:tabs>
        <w:ind w:left="851" w:hanging="425"/>
        <w:jc w:val="both"/>
        <w:rPr>
          <w:rFonts w:cs="Arial"/>
          <w:b/>
          <w:szCs w:val="24"/>
        </w:rPr>
      </w:pPr>
      <w:r>
        <w:rPr>
          <w:rFonts w:cs="Arial"/>
          <w:szCs w:val="24"/>
        </w:rPr>
        <w:t>It does not allow access through the centre of the device via either a needle or a needless device</w:t>
      </w:r>
    </w:p>
    <w:p w14:paraId="69FF96EF" w14:textId="77777777" w:rsidR="00CE7663" w:rsidRPr="00216B8A" w:rsidRDefault="00CE7663" w:rsidP="00CE7663">
      <w:pPr>
        <w:pStyle w:val="ListBullet"/>
        <w:tabs>
          <w:tab w:val="num" w:pos="360"/>
        </w:tabs>
        <w:ind w:left="360" w:hanging="360"/>
        <w:rPr>
          <w:b/>
        </w:rPr>
      </w:pPr>
      <w:r>
        <w:t xml:space="preserve">It is </w:t>
      </w:r>
      <w:r>
        <w:rPr>
          <w:u w:val="single"/>
        </w:rPr>
        <w:t>intended</w:t>
      </w:r>
      <w:r>
        <w:t xml:space="preserve"> to act as a prevention to accessing the line it is attached to</w:t>
      </w:r>
    </w:p>
    <w:p w14:paraId="69FF96F0" w14:textId="77777777" w:rsidR="00CE7663" w:rsidRPr="00B67F06" w:rsidRDefault="00CE7663" w:rsidP="00CE7663">
      <w:pPr>
        <w:pStyle w:val="ListBullet"/>
        <w:tabs>
          <w:tab w:val="num" w:pos="360"/>
        </w:tabs>
        <w:ind w:left="360" w:hanging="360"/>
        <w:rPr>
          <w:b/>
        </w:rPr>
      </w:pPr>
      <w:r>
        <w:t>The ‘Combi’ stopper must be physically removed prior to accessing the VASCATH/GamCath line for any purpose.</w:t>
      </w:r>
    </w:p>
    <w:p w14:paraId="69FF96F1" w14:textId="77777777" w:rsidR="00CE7663" w:rsidRPr="00216B8A" w:rsidRDefault="00CE7663" w:rsidP="00CE7663"/>
    <w:p w14:paraId="69FF96F2" w14:textId="77777777" w:rsidR="00CE7663" w:rsidRPr="00B67F06" w:rsidRDefault="00CE7663" w:rsidP="00CE7663">
      <w:pPr>
        <w:rPr>
          <w:rFonts w:cs="Arial"/>
          <w:b/>
          <w:szCs w:val="24"/>
        </w:rPr>
      </w:pPr>
      <w:r w:rsidRPr="00B67F06">
        <w:rPr>
          <w:rFonts w:cs="Arial"/>
          <w:b/>
          <w:szCs w:val="24"/>
        </w:rPr>
        <w:t>‘Apheresis’</w:t>
      </w:r>
    </w:p>
    <w:p w14:paraId="69FF96F3" w14:textId="77777777" w:rsidR="00CE7663" w:rsidRPr="00712240" w:rsidRDefault="00CE7663" w:rsidP="00CE7663">
      <w:pPr>
        <w:rPr>
          <w:rFonts w:cs="Arial"/>
          <w:szCs w:val="24"/>
        </w:rPr>
      </w:pPr>
      <w:r>
        <w:rPr>
          <w:rFonts w:cs="Arial"/>
          <w:color w:val="222222"/>
          <w:shd w:val="clear" w:color="auto" w:fill="FFFFFF"/>
        </w:rPr>
        <w:t>A</w:t>
      </w:r>
      <w:r w:rsidRPr="00712240">
        <w:rPr>
          <w:rFonts w:cs="Arial"/>
          <w:color w:val="222222"/>
          <w:shd w:val="clear" w:color="auto" w:fill="FFFFFF"/>
        </w:rPr>
        <w:t xml:space="preserve"> technique by which a particular substance or component is removed from the blood, the main volume being returned to the body.</w:t>
      </w:r>
    </w:p>
    <w:p w14:paraId="69FF96F4" w14:textId="77777777" w:rsidR="00FF56DD" w:rsidRDefault="00FF56DD" w:rsidP="00FF56DD">
      <w:pPr>
        <w:rPr>
          <w:rFonts w:cs="Arial"/>
          <w:szCs w:val="24"/>
        </w:rPr>
      </w:pPr>
    </w:p>
    <w:p w14:paraId="69FF96F5" w14:textId="77777777" w:rsidR="00FF56DD" w:rsidRDefault="008A6DAA"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9FF96F7" w14:textId="77777777" w:rsidTr="0074223E">
        <w:trPr>
          <w:cantSplit/>
          <w:trHeight w:val="285"/>
        </w:trPr>
        <w:tc>
          <w:tcPr>
            <w:tcW w:w="9158" w:type="dxa"/>
            <w:shd w:val="clear" w:color="auto" w:fill="A6A6A6" w:themeFill="background1" w:themeFillShade="A6"/>
          </w:tcPr>
          <w:p w14:paraId="69FF96F6" w14:textId="77777777" w:rsidR="007B6904" w:rsidRPr="00CD1C0E" w:rsidRDefault="007B6904" w:rsidP="004213C3">
            <w:pPr>
              <w:pStyle w:val="Heading1"/>
            </w:pPr>
            <w:bookmarkStart w:id="26" w:name="_Toc389473290"/>
            <w:bookmarkStart w:id="27" w:name="_Toc498604145"/>
            <w:r>
              <w:t>Search Terms</w:t>
            </w:r>
            <w:bookmarkEnd w:id="26"/>
            <w:bookmarkEnd w:id="27"/>
            <w:r>
              <w:t xml:space="preserve"> </w:t>
            </w:r>
          </w:p>
        </w:tc>
      </w:tr>
    </w:tbl>
    <w:p w14:paraId="69FF96F8" w14:textId="77777777" w:rsidR="007B6904" w:rsidRDefault="007B6904" w:rsidP="007B6904">
      <w:pPr>
        <w:rPr>
          <w:rFonts w:cs="Calibri,Bold"/>
          <w:bCs/>
          <w:i/>
          <w:szCs w:val="24"/>
          <w:lang w:eastAsia="en-AU"/>
        </w:rPr>
      </w:pPr>
    </w:p>
    <w:p w14:paraId="69FF96F9" w14:textId="77777777" w:rsidR="00CE7663" w:rsidRPr="00BD487D" w:rsidRDefault="00CE7663" w:rsidP="00CE7663">
      <w:pPr>
        <w:jc w:val="both"/>
        <w:rPr>
          <w:rFonts w:cs="Arial"/>
          <w:sz w:val="22"/>
          <w:szCs w:val="22"/>
        </w:rPr>
      </w:pPr>
      <w:r w:rsidRPr="00B50B4B">
        <w:rPr>
          <w:rFonts w:cs="Arial"/>
          <w:szCs w:val="24"/>
        </w:rPr>
        <w:t>Vascath</w:t>
      </w:r>
      <w:r>
        <w:rPr>
          <w:rFonts w:cs="Arial"/>
          <w:szCs w:val="24"/>
        </w:rPr>
        <w:t xml:space="preserve">, </w:t>
      </w:r>
      <w:r w:rsidRPr="00B50B4B">
        <w:rPr>
          <w:rFonts w:cs="Arial"/>
          <w:szCs w:val="24"/>
        </w:rPr>
        <w:t>Gamcath</w:t>
      </w:r>
      <w:r>
        <w:rPr>
          <w:rFonts w:cs="Arial"/>
          <w:szCs w:val="24"/>
        </w:rPr>
        <w:t xml:space="preserve">, </w:t>
      </w:r>
      <w:r w:rsidRPr="00B50B4B">
        <w:rPr>
          <w:rFonts w:cs="Arial"/>
          <w:szCs w:val="24"/>
        </w:rPr>
        <w:t>Combi Stopper</w:t>
      </w:r>
      <w:r>
        <w:rPr>
          <w:rFonts w:cs="Arial"/>
          <w:szCs w:val="24"/>
        </w:rPr>
        <w:t xml:space="preserve">, </w:t>
      </w:r>
      <w:r w:rsidRPr="00B50B4B">
        <w:rPr>
          <w:rFonts w:cs="Arial"/>
          <w:szCs w:val="24"/>
        </w:rPr>
        <w:t>Apheresis</w:t>
      </w:r>
      <w:r>
        <w:rPr>
          <w:rFonts w:cs="Arial"/>
          <w:szCs w:val="24"/>
        </w:rPr>
        <w:t xml:space="preserve">, </w:t>
      </w:r>
      <w:r w:rsidRPr="00B50B4B">
        <w:rPr>
          <w:rFonts w:cs="Arial"/>
          <w:szCs w:val="24"/>
        </w:rPr>
        <w:t>CVC</w:t>
      </w:r>
      <w:r>
        <w:rPr>
          <w:rFonts w:cs="Arial"/>
          <w:szCs w:val="24"/>
        </w:rPr>
        <w:t xml:space="preserve">, </w:t>
      </w:r>
      <w:r w:rsidRPr="00F95145">
        <w:t>CVAD</w:t>
      </w:r>
    </w:p>
    <w:p w14:paraId="69FF96FA" w14:textId="77777777" w:rsidR="007B6904" w:rsidRPr="00901883" w:rsidRDefault="007B6904" w:rsidP="007B6904">
      <w:pPr>
        <w:jc w:val="both"/>
        <w:rPr>
          <w:rFonts w:asciiTheme="minorHAnsi" w:hAnsiTheme="minorHAnsi" w:cs="Arial"/>
          <w:b/>
          <w:i/>
          <w:sz w:val="22"/>
          <w:szCs w:val="22"/>
        </w:rPr>
      </w:pPr>
    </w:p>
    <w:p w14:paraId="69FF96FB" w14:textId="77777777" w:rsidR="00FF56DD" w:rsidRDefault="00FF56DD" w:rsidP="007B6904">
      <w:pPr>
        <w:rPr>
          <w:rFonts w:cs="Arial"/>
          <w:szCs w:val="24"/>
        </w:rPr>
      </w:pPr>
    </w:p>
    <w:p w14:paraId="69FF96FC" w14:textId="77777777" w:rsidR="00FF56DD" w:rsidRDefault="00FF56DD" w:rsidP="007B6904">
      <w:pPr>
        <w:rPr>
          <w:rFonts w:cs="Arial"/>
          <w:szCs w:val="24"/>
        </w:rPr>
      </w:pPr>
    </w:p>
    <w:p w14:paraId="69FF96FD" w14:textId="77777777" w:rsidR="00B12123" w:rsidRDefault="00B12123" w:rsidP="00B12123">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 xml:space="preserve">Canberra Hospital and Health Services </w:t>
      </w:r>
      <w:r w:rsidRPr="006019FE">
        <w:rPr>
          <w:rFonts w:cs="Arial"/>
          <w:i/>
          <w:iCs/>
          <w:sz w:val="20"/>
        </w:rPr>
        <w:t>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69FF96FE" w14:textId="77777777" w:rsidR="00B12123" w:rsidRDefault="00B12123" w:rsidP="00B12123">
      <w:pPr>
        <w:rPr>
          <w:rFonts w:cs="Arial"/>
          <w:i/>
          <w:iCs/>
          <w:sz w:val="20"/>
        </w:rPr>
      </w:pPr>
    </w:p>
    <w:p w14:paraId="69FF96FF" w14:textId="77777777" w:rsidR="00B12123" w:rsidRPr="00690C2B" w:rsidRDefault="00B12123" w:rsidP="00B12123">
      <w:pPr>
        <w:rPr>
          <w:rFonts w:cs="Arial"/>
          <w:i/>
          <w:iCs/>
          <w:sz w:val="20"/>
          <w:szCs w:val="24"/>
        </w:rPr>
      </w:pPr>
      <w:r w:rsidRPr="00690C2B">
        <w:rPr>
          <w:rFonts w:cs="Arial"/>
          <w:i/>
          <w:iCs/>
          <w:sz w:val="20"/>
          <w:szCs w:val="24"/>
        </w:rPr>
        <w:t>Policy Team ONLY to complete the following:</w:t>
      </w:r>
    </w:p>
    <w:tbl>
      <w:tblPr>
        <w:tblStyle w:val="TableGrid"/>
        <w:tblW w:w="0" w:type="auto"/>
        <w:tblLook w:val="04A0" w:firstRow="1" w:lastRow="0" w:firstColumn="1" w:lastColumn="0" w:noHBand="0" w:noVBand="1"/>
      </w:tblPr>
      <w:tblGrid>
        <w:gridCol w:w="1696"/>
        <w:gridCol w:w="1985"/>
        <w:gridCol w:w="2689"/>
        <w:gridCol w:w="2690"/>
      </w:tblGrid>
      <w:tr w:rsidR="00B12123" w:rsidRPr="00690C2B" w14:paraId="69FF9704" w14:textId="77777777" w:rsidTr="00125E85">
        <w:tc>
          <w:tcPr>
            <w:tcW w:w="1696" w:type="dxa"/>
          </w:tcPr>
          <w:p w14:paraId="69FF9700" w14:textId="77777777" w:rsidR="00B12123" w:rsidRPr="00690C2B" w:rsidRDefault="00B12123" w:rsidP="005B3A1A">
            <w:pPr>
              <w:rPr>
                <w:i/>
                <w:sz w:val="20"/>
                <w:szCs w:val="24"/>
              </w:rPr>
            </w:pPr>
            <w:r w:rsidRPr="00690C2B">
              <w:rPr>
                <w:i/>
                <w:sz w:val="20"/>
                <w:szCs w:val="24"/>
              </w:rPr>
              <w:t>Date Amended</w:t>
            </w:r>
          </w:p>
        </w:tc>
        <w:tc>
          <w:tcPr>
            <w:tcW w:w="1985" w:type="dxa"/>
          </w:tcPr>
          <w:p w14:paraId="69FF9701" w14:textId="77777777" w:rsidR="00B12123" w:rsidRPr="00690C2B" w:rsidRDefault="00B12123" w:rsidP="005B3A1A">
            <w:pPr>
              <w:rPr>
                <w:i/>
                <w:sz w:val="20"/>
                <w:szCs w:val="24"/>
              </w:rPr>
            </w:pPr>
            <w:r w:rsidRPr="00690C2B">
              <w:rPr>
                <w:i/>
                <w:sz w:val="20"/>
                <w:szCs w:val="24"/>
              </w:rPr>
              <w:t>Section Amended</w:t>
            </w:r>
          </w:p>
        </w:tc>
        <w:tc>
          <w:tcPr>
            <w:tcW w:w="2689" w:type="dxa"/>
          </w:tcPr>
          <w:p w14:paraId="69FF9702" w14:textId="77777777" w:rsidR="00B12123" w:rsidRPr="00690C2B" w:rsidRDefault="00B12123" w:rsidP="005B3A1A">
            <w:pPr>
              <w:rPr>
                <w:i/>
                <w:sz w:val="20"/>
                <w:szCs w:val="24"/>
              </w:rPr>
            </w:pPr>
            <w:r w:rsidRPr="00690C2B">
              <w:rPr>
                <w:i/>
                <w:sz w:val="20"/>
                <w:szCs w:val="24"/>
              </w:rPr>
              <w:t>Divisional Approval</w:t>
            </w:r>
          </w:p>
        </w:tc>
        <w:tc>
          <w:tcPr>
            <w:tcW w:w="2690" w:type="dxa"/>
          </w:tcPr>
          <w:p w14:paraId="69FF9703" w14:textId="77777777" w:rsidR="00B12123" w:rsidRPr="00690C2B" w:rsidRDefault="00B12123" w:rsidP="005B3A1A">
            <w:pPr>
              <w:rPr>
                <w:i/>
                <w:sz w:val="20"/>
                <w:szCs w:val="24"/>
              </w:rPr>
            </w:pPr>
            <w:r w:rsidRPr="00690C2B">
              <w:rPr>
                <w:i/>
                <w:sz w:val="20"/>
                <w:szCs w:val="24"/>
              </w:rPr>
              <w:t xml:space="preserve">Final Approval </w:t>
            </w:r>
          </w:p>
        </w:tc>
      </w:tr>
      <w:tr w:rsidR="00B12123" w:rsidRPr="00690C2B" w14:paraId="69FF9709" w14:textId="77777777" w:rsidTr="00125E85">
        <w:tc>
          <w:tcPr>
            <w:tcW w:w="1696" w:type="dxa"/>
          </w:tcPr>
          <w:p w14:paraId="69FF9705" w14:textId="77777777" w:rsidR="00B12123" w:rsidRPr="00690C2B" w:rsidRDefault="00125E85" w:rsidP="005B3A1A">
            <w:pPr>
              <w:rPr>
                <w:i/>
                <w:sz w:val="20"/>
                <w:szCs w:val="24"/>
              </w:rPr>
            </w:pPr>
            <w:r w:rsidRPr="00690C2B">
              <w:rPr>
                <w:i/>
                <w:sz w:val="20"/>
                <w:szCs w:val="24"/>
              </w:rPr>
              <w:t>18/10/2017</w:t>
            </w:r>
          </w:p>
        </w:tc>
        <w:tc>
          <w:tcPr>
            <w:tcW w:w="1985" w:type="dxa"/>
          </w:tcPr>
          <w:p w14:paraId="69FF9706" w14:textId="77777777" w:rsidR="00B12123" w:rsidRPr="00690C2B" w:rsidRDefault="00125E85" w:rsidP="005B3A1A">
            <w:pPr>
              <w:rPr>
                <w:i/>
                <w:sz w:val="20"/>
                <w:szCs w:val="24"/>
              </w:rPr>
            </w:pPr>
            <w:r w:rsidRPr="00690C2B">
              <w:rPr>
                <w:i/>
                <w:sz w:val="20"/>
                <w:szCs w:val="24"/>
              </w:rPr>
              <w:t>New Document</w:t>
            </w:r>
          </w:p>
        </w:tc>
        <w:tc>
          <w:tcPr>
            <w:tcW w:w="2689" w:type="dxa"/>
          </w:tcPr>
          <w:p w14:paraId="69FF9707" w14:textId="77777777" w:rsidR="00B12123" w:rsidRPr="00690C2B" w:rsidRDefault="00125E85" w:rsidP="005B3A1A">
            <w:pPr>
              <w:rPr>
                <w:i/>
                <w:sz w:val="20"/>
                <w:szCs w:val="24"/>
              </w:rPr>
            </w:pPr>
            <w:r w:rsidRPr="00690C2B">
              <w:rPr>
                <w:i/>
                <w:sz w:val="20"/>
                <w:szCs w:val="24"/>
              </w:rPr>
              <w:t>Denise Lamb, ED, CACHS</w:t>
            </w:r>
          </w:p>
        </w:tc>
        <w:tc>
          <w:tcPr>
            <w:tcW w:w="2690" w:type="dxa"/>
          </w:tcPr>
          <w:p w14:paraId="69FF9708" w14:textId="77777777" w:rsidR="00B12123" w:rsidRPr="00690C2B" w:rsidRDefault="00125E85" w:rsidP="005B3A1A">
            <w:pPr>
              <w:rPr>
                <w:i/>
                <w:sz w:val="20"/>
                <w:szCs w:val="24"/>
              </w:rPr>
            </w:pPr>
            <w:r w:rsidRPr="00690C2B">
              <w:rPr>
                <w:i/>
                <w:sz w:val="20"/>
                <w:szCs w:val="24"/>
              </w:rPr>
              <w:t>CHHS Policy Committee</w:t>
            </w:r>
          </w:p>
        </w:tc>
      </w:tr>
      <w:tr w:rsidR="00B12123" w:rsidRPr="00690C2B" w14:paraId="69FF970E" w14:textId="77777777" w:rsidTr="00125E85">
        <w:tc>
          <w:tcPr>
            <w:tcW w:w="1696" w:type="dxa"/>
          </w:tcPr>
          <w:p w14:paraId="69FF970A" w14:textId="77777777" w:rsidR="00B12123" w:rsidRPr="00690C2B" w:rsidRDefault="00B12123" w:rsidP="005B3A1A">
            <w:pPr>
              <w:rPr>
                <w:i/>
                <w:sz w:val="20"/>
                <w:szCs w:val="24"/>
              </w:rPr>
            </w:pPr>
          </w:p>
        </w:tc>
        <w:tc>
          <w:tcPr>
            <w:tcW w:w="1985" w:type="dxa"/>
          </w:tcPr>
          <w:p w14:paraId="69FF970B" w14:textId="77777777" w:rsidR="00B12123" w:rsidRPr="00690C2B" w:rsidRDefault="00B12123" w:rsidP="005B3A1A">
            <w:pPr>
              <w:rPr>
                <w:i/>
                <w:sz w:val="20"/>
                <w:szCs w:val="24"/>
              </w:rPr>
            </w:pPr>
          </w:p>
        </w:tc>
        <w:tc>
          <w:tcPr>
            <w:tcW w:w="2689" w:type="dxa"/>
          </w:tcPr>
          <w:p w14:paraId="69FF970C" w14:textId="77777777" w:rsidR="00B12123" w:rsidRPr="00690C2B" w:rsidRDefault="00B12123" w:rsidP="005B3A1A">
            <w:pPr>
              <w:rPr>
                <w:i/>
                <w:sz w:val="20"/>
                <w:szCs w:val="24"/>
              </w:rPr>
            </w:pPr>
          </w:p>
        </w:tc>
        <w:tc>
          <w:tcPr>
            <w:tcW w:w="2690" w:type="dxa"/>
          </w:tcPr>
          <w:p w14:paraId="69FF970D" w14:textId="77777777" w:rsidR="00B12123" w:rsidRPr="00690C2B" w:rsidRDefault="00B12123" w:rsidP="005B3A1A">
            <w:pPr>
              <w:rPr>
                <w:i/>
                <w:sz w:val="20"/>
                <w:szCs w:val="24"/>
              </w:rPr>
            </w:pPr>
          </w:p>
        </w:tc>
      </w:tr>
    </w:tbl>
    <w:p w14:paraId="69FF970F" w14:textId="77777777" w:rsidR="00B12123" w:rsidRPr="00690C2B" w:rsidRDefault="00B12123" w:rsidP="00B12123">
      <w:pPr>
        <w:rPr>
          <w:rFonts w:cs="Arial"/>
          <w:sz w:val="20"/>
          <w:szCs w:val="24"/>
        </w:rPr>
      </w:pPr>
    </w:p>
    <w:p w14:paraId="69FF9710" w14:textId="77777777" w:rsidR="00B12123" w:rsidRPr="00690C2B" w:rsidRDefault="00B12123" w:rsidP="00B12123">
      <w:pPr>
        <w:rPr>
          <w:rFonts w:cs="Arial"/>
          <w:i/>
          <w:sz w:val="20"/>
          <w:szCs w:val="24"/>
        </w:rPr>
      </w:pPr>
      <w:r w:rsidRPr="00690C2B">
        <w:rPr>
          <w:rFonts w:cs="Arial"/>
          <w:i/>
          <w:sz w:val="20"/>
          <w:szCs w:val="24"/>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B12123" w:rsidRPr="00690C2B" w14:paraId="69FF9713" w14:textId="77777777" w:rsidTr="005B3A1A">
        <w:tc>
          <w:tcPr>
            <w:tcW w:w="2122" w:type="dxa"/>
          </w:tcPr>
          <w:p w14:paraId="69FF9711" w14:textId="77777777" w:rsidR="00B12123" w:rsidRPr="00690C2B" w:rsidRDefault="00B12123" w:rsidP="005B3A1A">
            <w:pPr>
              <w:rPr>
                <w:i/>
                <w:sz w:val="20"/>
                <w:szCs w:val="24"/>
              </w:rPr>
            </w:pPr>
            <w:r w:rsidRPr="00690C2B">
              <w:rPr>
                <w:i/>
                <w:sz w:val="20"/>
                <w:szCs w:val="24"/>
              </w:rPr>
              <w:t>Document Number</w:t>
            </w:r>
          </w:p>
        </w:tc>
        <w:tc>
          <w:tcPr>
            <w:tcW w:w="6938" w:type="dxa"/>
          </w:tcPr>
          <w:p w14:paraId="69FF9712" w14:textId="77777777" w:rsidR="00B12123" w:rsidRPr="00690C2B" w:rsidRDefault="00B12123" w:rsidP="005B3A1A">
            <w:pPr>
              <w:rPr>
                <w:i/>
                <w:sz w:val="20"/>
                <w:szCs w:val="24"/>
              </w:rPr>
            </w:pPr>
            <w:r w:rsidRPr="00690C2B">
              <w:rPr>
                <w:i/>
                <w:sz w:val="20"/>
                <w:szCs w:val="24"/>
              </w:rPr>
              <w:t>Document Name</w:t>
            </w:r>
          </w:p>
        </w:tc>
      </w:tr>
      <w:tr w:rsidR="00B12123" w:rsidRPr="00690C2B" w14:paraId="69FF9716" w14:textId="77777777" w:rsidTr="005B3A1A">
        <w:tc>
          <w:tcPr>
            <w:tcW w:w="2122" w:type="dxa"/>
          </w:tcPr>
          <w:p w14:paraId="69FF9714" w14:textId="77777777" w:rsidR="00B12123" w:rsidRPr="00690C2B" w:rsidRDefault="00125E85" w:rsidP="005B3A1A">
            <w:pPr>
              <w:rPr>
                <w:i/>
                <w:sz w:val="20"/>
                <w:szCs w:val="24"/>
              </w:rPr>
            </w:pPr>
            <w:r w:rsidRPr="00690C2B">
              <w:rPr>
                <w:i/>
                <w:sz w:val="20"/>
                <w:szCs w:val="24"/>
              </w:rPr>
              <w:t>N/A</w:t>
            </w:r>
          </w:p>
        </w:tc>
        <w:tc>
          <w:tcPr>
            <w:tcW w:w="6938" w:type="dxa"/>
          </w:tcPr>
          <w:p w14:paraId="69FF9715" w14:textId="77777777" w:rsidR="00B12123" w:rsidRPr="00690C2B" w:rsidRDefault="00B12123" w:rsidP="005B3A1A">
            <w:pPr>
              <w:rPr>
                <w:i/>
                <w:sz w:val="20"/>
                <w:szCs w:val="24"/>
              </w:rPr>
            </w:pPr>
          </w:p>
        </w:tc>
      </w:tr>
      <w:tr w:rsidR="00B12123" w:rsidRPr="00690C2B" w14:paraId="69FF9719" w14:textId="77777777" w:rsidTr="005B3A1A">
        <w:tc>
          <w:tcPr>
            <w:tcW w:w="2122" w:type="dxa"/>
          </w:tcPr>
          <w:p w14:paraId="69FF9717" w14:textId="77777777" w:rsidR="00B12123" w:rsidRPr="00690C2B" w:rsidRDefault="00B12123" w:rsidP="005B3A1A">
            <w:pPr>
              <w:rPr>
                <w:i/>
                <w:sz w:val="20"/>
                <w:szCs w:val="24"/>
              </w:rPr>
            </w:pPr>
          </w:p>
        </w:tc>
        <w:tc>
          <w:tcPr>
            <w:tcW w:w="6938" w:type="dxa"/>
          </w:tcPr>
          <w:p w14:paraId="69FF9718" w14:textId="77777777" w:rsidR="00B12123" w:rsidRPr="00690C2B" w:rsidRDefault="00B12123" w:rsidP="005B3A1A">
            <w:pPr>
              <w:rPr>
                <w:i/>
                <w:sz w:val="20"/>
                <w:szCs w:val="24"/>
              </w:rPr>
            </w:pPr>
          </w:p>
        </w:tc>
      </w:tr>
    </w:tbl>
    <w:p w14:paraId="69FF971A" w14:textId="77777777" w:rsidR="00B12123" w:rsidRPr="00010E74" w:rsidRDefault="00B12123" w:rsidP="00B12123">
      <w:pPr>
        <w:rPr>
          <w:i/>
          <w:sz w:val="20"/>
          <w:szCs w:val="24"/>
        </w:rPr>
      </w:pPr>
    </w:p>
    <w:p w14:paraId="69FF971B" w14:textId="77777777" w:rsidR="00395E36" w:rsidRDefault="00395E36" w:rsidP="007B6904">
      <w:pPr>
        <w:rPr>
          <w:rFonts w:cs="Arial"/>
          <w:szCs w:val="24"/>
        </w:rPr>
      </w:pPr>
    </w:p>
    <w:sectPr w:rsidR="00395E36" w:rsidSect="004213C3">
      <w:headerReference w:type="even" r:id="rId13"/>
      <w:headerReference w:type="default" r:id="rId14"/>
      <w:footerReference w:type="even" r:id="rId15"/>
      <w:footerReference w:type="default" r:id="rId16"/>
      <w:headerReference w:type="first" r:id="rId17"/>
      <w:footerReference w:type="first" r:id="rId18"/>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F971E" w14:textId="77777777" w:rsidR="00E90708" w:rsidRDefault="00E90708" w:rsidP="00F66CB0">
      <w:r>
        <w:separator/>
      </w:r>
    </w:p>
  </w:endnote>
  <w:endnote w:type="continuationSeparator" w:id="0">
    <w:p w14:paraId="69FF971F" w14:textId="77777777" w:rsidR="00E90708" w:rsidRDefault="00E90708"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7C46D" w14:textId="77777777" w:rsidR="008A6DAA" w:rsidRDefault="008A6D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20"/>
      <w:gridCol w:w="966"/>
      <w:gridCol w:w="1534"/>
      <w:gridCol w:w="1445"/>
      <w:gridCol w:w="1753"/>
      <w:gridCol w:w="1852"/>
    </w:tblGrid>
    <w:tr w:rsidR="00E90708" w:rsidRPr="00AE7C5C" w14:paraId="69FF972A" w14:textId="77777777" w:rsidTr="008A6DAA">
      <w:tc>
        <w:tcPr>
          <w:tcW w:w="1520" w:type="dxa"/>
        </w:tcPr>
        <w:p w14:paraId="69FF9724" w14:textId="77777777" w:rsidR="00E90708" w:rsidRPr="00B3752F" w:rsidRDefault="00E90708" w:rsidP="004213C3">
          <w:pPr>
            <w:pStyle w:val="Footer"/>
            <w:rPr>
              <w:rFonts w:cs="Arial"/>
              <w:b/>
              <w:bCs/>
              <w:i/>
              <w:sz w:val="20"/>
            </w:rPr>
          </w:pPr>
          <w:r w:rsidRPr="00B3752F">
            <w:rPr>
              <w:rFonts w:cs="Arial"/>
              <w:b/>
              <w:bCs/>
              <w:i/>
              <w:sz w:val="20"/>
            </w:rPr>
            <w:t>Doc Number</w:t>
          </w:r>
        </w:p>
      </w:tc>
      <w:tc>
        <w:tcPr>
          <w:tcW w:w="966" w:type="dxa"/>
        </w:tcPr>
        <w:p w14:paraId="69FF9725" w14:textId="77777777" w:rsidR="00E90708" w:rsidRPr="00B3752F" w:rsidRDefault="00E90708" w:rsidP="004213C3">
          <w:pPr>
            <w:pStyle w:val="Footer"/>
            <w:rPr>
              <w:rFonts w:cs="Arial"/>
              <w:b/>
              <w:bCs/>
              <w:i/>
              <w:sz w:val="20"/>
            </w:rPr>
          </w:pPr>
          <w:r w:rsidRPr="00B3752F">
            <w:rPr>
              <w:rFonts w:cs="Arial"/>
              <w:b/>
              <w:bCs/>
              <w:i/>
              <w:sz w:val="20"/>
            </w:rPr>
            <w:t>Version</w:t>
          </w:r>
        </w:p>
      </w:tc>
      <w:tc>
        <w:tcPr>
          <w:tcW w:w="1534" w:type="dxa"/>
        </w:tcPr>
        <w:p w14:paraId="69FF9726" w14:textId="77777777" w:rsidR="00E90708" w:rsidRPr="00B3752F" w:rsidRDefault="00E90708" w:rsidP="004213C3">
          <w:pPr>
            <w:pStyle w:val="Footer"/>
            <w:rPr>
              <w:rFonts w:cs="Arial"/>
              <w:b/>
              <w:bCs/>
              <w:i/>
              <w:sz w:val="20"/>
            </w:rPr>
          </w:pPr>
          <w:r w:rsidRPr="00B3752F">
            <w:rPr>
              <w:rFonts w:cs="Arial"/>
              <w:b/>
              <w:bCs/>
              <w:i/>
              <w:sz w:val="20"/>
            </w:rPr>
            <w:t>Issued</w:t>
          </w:r>
        </w:p>
      </w:tc>
      <w:tc>
        <w:tcPr>
          <w:tcW w:w="1445" w:type="dxa"/>
        </w:tcPr>
        <w:p w14:paraId="69FF9727" w14:textId="77777777" w:rsidR="00E90708" w:rsidRPr="00B3752F" w:rsidRDefault="00E90708" w:rsidP="004213C3">
          <w:pPr>
            <w:pStyle w:val="Footer"/>
            <w:rPr>
              <w:rFonts w:cs="Arial"/>
              <w:b/>
              <w:bCs/>
              <w:i/>
              <w:sz w:val="20"/>
            </w:rPr>
          </w:pPr>
          <w:r w:rsidRPr="00B3752F">
            <w:rPr>
              <w:rFonts w:cs="Arial"/>
              <w:b/>
              <w:bCs/>
              <w:i/>
              <w:sz w:val="20"/>
            </w:rPr>
            <w:t>Review Date</w:t>
          </w:r>
        </w:p>
      </w:tc>
      <w:tc>
        <w:tcPr>
          <w:tcW w:w="1753" w:type="dxa"/>
        </w:tcPr>
        <w:p w14:paraId="69FF9728" w14:textId="77777777" w:rsidR="00E90708" w:rsidRPr="00B3752F" w:rsidRDefault="00E90708" w:rsidP="004213C3">
          <w:pPr>
            <w:pStyle w:val="Footer"/>
            <w:rPr>
              <w:rFonts w:cs="Arial"/>
              <w:b/>
              <w:bCs/>
              <w:i/>
              <w:sz w:val="20"/>
            </w:rPr>
          </w:pPr>
          <w:r w:rsidRPr="00B3752F">
            <w:rPr>
              <w:rFonts w:cs="Arial"/>
              <w:b/>
              <w:bCs/>
              <w:i/>
              <w:sz w:val="20"/>
            </w:rPr>
            <w:t>Area Responsible</w:t>
          </w:r>
        </w:p>
      </w:tc>
      <w:tc>
        <w:tcPr>
          <w:tcW w:w="1852" w:type="dxa"/>
        </w:tcPr>
        <w:p w14:paraId="69FF9729" w14:textId="77777777" w:rsidR="00E90708" w:rsidRPr="00B3752F" w:rsidRDefault="00E90708" w:rsidP="004213C3">
          <w:pPr>
            <w:pStyle w:val="Footer"/>
            <w:rPr>
              <w:rFonts w:cs="Arial"/>
              <w:b/>
              <w:bCs/>
              <w:i/>
              <w:sz w:val="20"/>
            </w:rPr>
          </w:pPr>
          <w:r w:rsidRPr="00B3752F">
            <w:rPr>
              <w:rFonts w:cs="Arial"/>
              <w:b/>
              <w:bCs/>
              <w:i/>
              <w:sz w:val="20"/>
            </w:rPr>
            <w:t>Page</w:t>
          </w:r>
        </w:p>
      </w:tc>
    </w:tr>
    <w:tr w:rsidR="00E90708" w14:paraId="69FF9731" w14:textId="77777777" w:rsidTr="008A6DAA">
      <w:tc>
        <w:tcPr>
          <w:tcW w:w="1520" w:type="dxa"/>
        </w:tcPr>
        <w:p w14:paraId="69FF972B" w14:textId="77777777" w:rsidR="00E90708" w:rsidRPr="00542EE6" w:rsidRDefault="00E350B8" w:rsidP="004213C3">
          <w:pPr>
            <w:pStyle w:val="Footer"/>
            <w:rPr>
              <w:rFonts w:cs="Arial"/>
              <w:b/>
              <w:bCs/>
              <w:sz w:val="20"/>
            </w:rPr>
          </w:pPr>
          <w:r>
            <w:rPr>
              <w:b/>
              <w:sz w:val="20"/>
            </w:rPr>
            <w:t>CHHS17/280</w:t>
          </w:r>
        </w:p>
      </w:tc>
      <w:tc>
        <w:tcPr>
          <w:tcW w:w="966" w:type="dxa"/>
        </w:tcPr>
        <w:p w14:paraId="69FF972C" w14:textId="77777777" w:rsidR="00E90708" w:rsidRPr="00B3752F" w:rsidRDefault="00E350B8" w:rsidP="004213C3">
          <w:pPr>
            <w:pStyle w:val="Footer"/>
            <w:rPr>
              <w:rFonts w:cs="Arial"/>
              <w:b/>
              <w:bCs/>
              <w:sz w:val="20"/>
            </w:rPr>
          </w:pPr>
          <w:r>
            <w:rPr>
              <w:rFonts w:cs="Arial"/>
              <w:b/>
              <w:bCs/>
              <w:sz w:val="20"/>
            </w:rPr>
            <w:t>1</w:t>
          </w:r>
        </w:p>
      </w:tc>
      <w:tc>
        <w:tcPr>
          <w:tcW w:w="1534" w:type="dxa"/>
        </w:tcPr>
        <w:p w14:paraId="69FF972D" w14:textId="77777777" w:rsidR="00E90708" w:rsidRPr="00B3752F" w:rsidRDefault="00E350B8" w:rsidP="004213C3">
          <w:pPr>
            <w:pStyle w:val="Footer"/>
            <w:rPr>
              <w:rFonts w:cs="Arial"/>
              <w:b/>
              <w:bCs/>
              <w:sz w:val="20"/>
            </w:rPr>
          </w:pPr>
          <w:r>
            <w:rPr>
              <w:rFonts w:cs="Arial"/>
              <w:b/>
              <w:bCs/>
              <w:sz w:val="20"/>
            </w:rPr>
            <w:t>21/11/2017</w:t>
          </w:r>
        </w:p>
      </w:tc>
      <w:tc>
        <w:tcPr>
          <w:tcW w:w="1445" w:type="dxa"/>
        </w:tcPr>
        <w:p w14:paraId="69FF972E" w14:textId="77777777" w:rsidR="00E90708" w:rsidRPr="00B3752F" w:rsidRDefault="00E350B8" w:rsidP="004213C3">
          <w:pPr>
            <w:pStyle w:val="Footer"/>
            <w:rPr>
              <w:rFonts w:cs="Arial"/>
              <w:b/>
              <w:bCs/>
              <w:sz w:val="20"/>
            </w:rPr>
          </w:pPr>
          <w:r>
            <w:rPr>
              <w:rFonts w:cs="Arial"/>
              <w:b/>
              <w:bCs/>
              <w:sz w:val="20"/>
            </w:rPr>
            <w:t>01/10/2021</w:t>
          </w:r>
        </w:p>
      </w:tc>
      <w:tc>
        <w:tcPr>
          <w:tcW w:w="1753" w:type="dxa"/>
        </w:tcPr>
        <w:p w14:paraId="69FF972F" w14:textId="77777777" w:rsidR="00E90708" w:rsidRPr="00B3752F" w:rsidRDefault="00E350B8" w:rsidP="004213C3">
          <w:pPr>
            <w:pStyle w:val="Footer"/>
            <w:rPr>
              <w:rFonts w:cs="Arial"/>
              <w:b/>
              <w:bCs/>
              <w:sz w:val="20"/>
            </w:rPr>
          </w:pPr>
          <w:r>
            <w:rPr>
              <w:rFonts w:cs="Arial"/>
              <w:b/>
              <w:bCs/>
              <w:sz w:val="20"/>
            </w:rPr>
            <w:t>CACHS</w:t>
          </w:r>
        </w:p>
      </w:tc>
      <w:tc>
        <w:tcPr>
          <w:tcW w:w="1852" w:type="dxa"/>
        </w:tcPr>
        <w:p w14:paraId="69FF9730" w14:textId="77777777" w:rsidR="00E90708" w:rsidRPr="00B3752F" w:rsidRDefault="007B7628" w:rsidP="004213C3">
          <w:pPr>
            <w:pStyle w:val="Footer"/>
            <w:rPr>
              <w:sz w:val="20"/>
            </w:rPr>
          </w:pPr>
          <w:r w:rsidRPr="00B3752F">
            <w:rPr>
              <w:rStyle w:val="PageNumber"/>
              <w:sz w:val="20"/>
            </w:rPr>
            <w:fldChar w:fldCharType="begin"/>
          </w:r>
          <w:r w:rsidR="00E90708" w:rsidRPr="00B3752F">
            <w:rPr>
              <w:rStyle w:val="PageNumber"/>
              <w:sz w:val="20"/>
            </w:rPr>
            <w:instrText xml:space="preserve"> PAGE </w:instrText>
          </w:r>
          <w:r w:rsidRPr="00B3752F">
            <w:rPr>
              <w:rStyle w:val="PageNumber"/>
              <w:sz w:val="20"/>
            </w:rPr>
            <w:fldChar w:fldCharType="separate"/>
          </w:r>
          <w:r w:rsidR="008A6DAA">
            <w:rPr>
              <w:rStyle w:val="PageNumber"/>
              <w:noProof/>
              <w:sz w:val="20"/>
            </w:rPr>
            <w:t>1</w:t>
          </w:r>
          <w:r w:rsidRPr="00B3752F">
            <w:rPr>
              <w:rStyle w:val="PageNumber"/>
              <w:sz w:val="20"/>
            </w:rPr>
            <w:fldChar w:fldCharType="end"/>
          </w:r>
          <w:r w:rsidR="00E90708" w:rsidRPr="00B3752F">
            <w:rPr>
              <w:rStyle w:val="PageNumber"/>
              <w:sz w:val="20"/>
            </w:rPr>
            <w:t xml:space="preserve"> of </w:t>
          </w:r>
          <w:r w:rsidRPr="00B3752F">
            <w:rPr>
              <w:rStyle w:val="PageNumber"/>
              <w:sz w:val="20"/>
            </w:rPr>
            <w:fldChar w:fldCharType="begin"/>
          </w:r>
          <w:r w:rsidR="00E90708" w:rsidRPr="00B3752F">
            <w:rPr>
              <w:rStyle w:val="PageNumber"/>
              <w:sz w:val="20"/>
            </w:rPr>
            <w:instrText xml:space="preserve"> NUMPAGES </w:instrText>
          </w:r>
          <w:r w:rsidRPr="00B3752F">
            <w:rPr>
              <w:rStyle w:val="PageNumber"/>
              <w:sz w:val="20"/>
            </w:rPr>
            <w:fldChar w:fldCharType="separate"/>
          </w:r>
          <w:r w:rsidR="008A6DAA">
            <w:rPr>
              <w:rStyle w:val="PageNumber"/>
              <w:noProof/>
              <w:sz w:val="20"/>
            </w:rPr>
            <w:t>7</w:t>
          </w:r>
          <w:r w:rsidRPr="00B3752F">
            <w:rPr>
              <w:rStyle w:val="PageNumber"/>
              <w:sz w:val="20"/>
            </w:rPr>
            <w:fldChar w:fldCharType="end"/>
          </w:r>
        </w:p>
      </w:tc>
    </w:tr>
    <w:tr w:rsidR="008A6DAA" w:rsidRPr="002C1428" w14:paraId="57CB7AED" w14:textId="77777777" w:rsidTr="00184A11">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25F23441" w14:textId="77777777" w:rsidR="008A6DAA" w:rsidRPr="002C1428" w:rsidRDefault="008A6DAA" w:rsidP="008A6DAA">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69FF9733" w14:textId="77777777" w:rsidR="00E90708" w:rsidRPr="00AE7C5C" w:rsidRDefault="00E90708" w:rsidP="004213C3">
    <w:pPr>
      <w:pStyle w:val="Footer"/>
    </w:pPr>
    <w:bookmarkStart w:id="29" w:name="_GoBack"/>
    <w:bookmarkEnd w:id="2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39CD" w14:textId="77777777" w:rsidR="008A6DAA" w:rsidRDefault="008A6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F971C" w14:textId="77777777" w:rsidR="00E90708" w:rsidRDefault="00E90708" w:rsidP="00F66CB0">
      <w:r>
        <w:separator/>
      </w:r>
    </w:p>
  </w:footnote>
  <w:footnote w:type="continuationSeparator" w:id="0">
    <w:p w14:paraId="69FF971D" w14:textId="77777777" w:rsidR="00E90708" w:rsidRDefault="00E90708"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5034D" w14:textId="77777777" w:rsidR="008A6DAA" w:rsidRDefault="008A6D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E90708" w14:paraId="69FF9722" w14:textId="77777777" w:rsidTr="0074223E">
      <w:trPr>
        <w:trHeight w:val="1418"/>
      </w:trPr>
      <w:tc>
        <w:tcPr>
          <w:tcW w:w="5556" w:type="dxa"/>
          <w:vAlign w:val="center"/>
          <w:hideMark/>
        </w:tcPr>
        <w:p w14:paraId="69FF9720" w14:textId="77777777" w:rsidR="00E90708" w:rsidRDefault="00E90708" w:rsidP="0074223E">
          <w:pPr>
            <w:pStyle w:val="Header"/>
            <w:rPr>
              <w:sz w:val="20"/>
            </w:rPr>
          </w:pPr>
          <w:r>
            <w:rPr>
              <w:noProof/>
              <w:sz w:val="20"/>
            </w:rPr>
            <w:drawing>
              <wp:inline distT="0" distB="0" distL="0" distR="0" wp14:anchorId="69FF9734" wp14:editId="69FF9735">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69FF9721" w14:textId="77777777" w:rsidR="00E90708" w:rsidRDefault="00E350B8">
          <w:pPr>
            <w:pStyle w:val="Header"/>
            <w:tabs>
              <w:tab w:val="left" w:pos="720"/>
            </w:tabs>
            <w:jc w:val="right"/>
            <w:rPr>
              <w:sz w:val="20"/>
            </w:rPr>
          </w:pPr>
          <w:bookmarkStart w:id="28" w:name="_top"/>
          <w:bookmarkEnd w:id="28"/>
          <w:r>
            <w:rPr>
              <w:sz w:val="20"/>
            </w:rPr>
            <w:t>CHHS17/280</w:t>
          </w:r>
        </w:p>
      </w:tc>
    </w:tr>
  </w:tbl>
  <w:p w14:paraId="69FF9723" w14:textId="77777777" w:rsidR="00E90708" w:rsidRPr="00FC3538" w:rsidRDefault="00E90708">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CB4A7" w14:textId="77777777" w:rsidR="008A6DAA" w:rsidRDefault="008A6D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4C39F8"/>
    <w:multiLevelType w:val="hybridMultilevel"/>
    <w:tmpl w:val="60ECAC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9366D"/>
    <w:multiLevelType w:val="hybridMultilevel"/>
    <w:tmpl w:val="4056B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2E1A9C"/>
    <w:multiLevelType w:val="hybridMultilevel"/>
    <w:tmpl w:val="1C7E711A"/>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0E5CFC"/>
    <w:multiLevelType w:val="hybridMultilevel"/>
    <w:tmpl w:val="1728CD8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EC5CBD"/>
    <w:multiLevelType w:val="hybridMultilevel"/>
    <w:tmpl w:val="064AC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1C7828"/>
    <w:multiLevelType w:val="hybridMultilevel"/>
    <w:tmpl w:val="E6F4CCA2"/>
    <w:lvl w:ilvl="0" w:tplc="F006C1AC">
      <w:start w:val="1"/>
      <w:numFmt w:val="decimal"/>
      <w:lvlText w:val="%1."/>
      <w:lvlJc w:val="left"/>
      <w:pPr>
        <w:ind w:left="644"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1" w15:restartNumberingAfterBreak="0">
    <w:nsid w:val="4EF00029"/>
    <w:multiLevelType w:val="hybridMultilevel"/>
    <w:tmpl w:val="9B965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A51A09"/>
    <w:multiLevelType w:val="hybridMultilevel"/>
    <w:tmpl w:val="FA6EE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E92EAA"/>
    <w:multiLevelType w:val="hybridMultilevel"/>
    <w:tmpl w:val="C36E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EE6174"/>
    <w:multiLevelType w:val="hybridMultilevel"/>
    <w:tmpl w:val="DE9A5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0E2A4D"/>
    <w:multiLevelType w:val="hybridMultilevel"/>
    <w:tmpl w:val="FFEA7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BD918C1"/>
    <w:multiLevelType w:val="hybridMultilevel"/>
    <w:tmpl w:val="3224E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6"/>
  </w:num>
  <w:num w:numId="4">
    <w:abstractNumId w:val="2"/>
  </w:num>
  <w:num w:numId="5">
    <w:abstractNumId w:val="3"/>
  </w:num>
  <w:num w:numId="6">
    <w:abstractNumId w:val="17"/>
  </w:num>
  <w:num w:numId="7">
    <w:abstractNumId w:val="10"/>
  </w:num>
  <w:num w:numId="8">
    <w:abstractNumId w:val="0"/>
  </w:num>
  <w:num w:numId="9">
    <w:abstractNumId w:val="0"/>
  </w:num>
  <w:num w:numId="10">
    <w:abstractNumId w:val="4"/>
  </w:num>
  <w:num w:numId="11">
    <w:abstractNumId w:val="14"/>
  </w:num>
  <w:num w:numId="12">
    <w:abstractNumId w:val="18"/>
  </w:num>
  <w:num w:numId="13">
    <w:abstractNumId w:val="13"/>
  </w:num>
  <w:num w:numId="14">
    <w:abstractNumId w:val="8"/>
  </w:num>
  <w:num w:numId="15">
    <w:abstractNumId w:val="7"/>
  </w:num>
  <w:num w:numId="16">
    <w:abstractNumId w:val="6"/>
  </w:num>
  <w:num w:numId="17">
    <w:abstractNumId w:val="12"/>
  </w:num>
  <w:num w:numId="18">
    <w:abstractNumId w:val="5"/>
  </w:num>
  <w:num w:numId="19">
    <w:abstractNumId w:val="9"/>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121C3"/>
    <w:rsid w:val="00015B90"/>
    <w:rsid w:val="0001607A"/>
    <w:rsid w:val="00091AC9"/>
    <w:rsid w:val="00095ECD"/>
    <w:rsid w:val="000A7335"/>
    <w:rsid w:val="000B1620"/>
    <w:rsid w:val="000B5C8C"/>
    <w:rsid w:val="000B71ED"/>
    <w:rsid w:val="000C59E2"/>
    <w:rsid w:val="000C7B2D"/>
    <w:rsid w:val="000F7B7E"/>
    <w:rsid w:val="00103EEA"/>
    <w:rsid w:val="001115D7"/>
    <w:rsid w:val="00125E85"/>
    <w:rsid w:val="00191109"/>
    <w:rsid w:val="00191235"/>
    <w:rsid w:val="001926F4"/>
    <w:rsid w:val="001A0053"/>
    <w:rsid w:val="001B2465"/>
    <w:rsid w:val="001B3435"/>
    <w:rsid w:val="001F2A9B"/>
    <w:rsid w:val="001F6D2D"/>
    <w:rsid w:val="00201FB6"/>
    <w:rsid w:val="002405CF"/>
    <w:rsid w:val="00240B97"/>
    <w:rsid w:val="0025382D"/>
    <w:rsid w:val="00263BA6"/>
    <w:rsid w:val="0027264D"/>
    <w:rsid w:val="00285D38"/>
    <w:rsid w:val="00293E43"/>
    <w:rsid w:val="002B5F43"/>
    <w:rsid w:val="00313707"/>
    <w:rsid w:val="0032270B"/>
    <w:rsid w:val="00337E7C"/>
    <w:rsid w:val="00351CD9"/>
    <w:rsid w:val="00353CBB"/>
    <w:rsid w:val="00376A6D"/>
    <w:rsid w:val="00380B98"/>
    <w:rsid w:val="00395E36"/>
    <w:rsid w:val="00396023"/>
    <w:rsid w:val="003C204E"/>
    <w:rsid w:val="003C4BB5"/>
    <w:rsid w:val="003E4CC0"/>
    <w:rsid w:val="003F3D8F"/>
    <w:rsid w:val="00410409"/>
    <w:rsid w:val="00412CED"/>
    <w:rsid w:val="00416751"/>
    <w:rsid w:val="00420F9E"/>
    <w:rsid w:val="004213C3"/>
    <w:rsid w:val="0042413C"/>
    <w:rsid w:val="00427139"/>
    <w:rsid w:val="00431A1C"/>
    <w:rsid w:val="004358E9"/>
    <w:rsid w:val="004537B3"/>
    <w:rsid w:val="0048050C"/>
    <w:rsid w:val="00487DD5"/>
    <w:rsid w:val="004947A7"/>
    <w:rsid w:val="004A2E02"/>
    <w:rsid w:val="004B7C43"/>
    <w:rsid w:val="004C2B20"/>
    <w:rsid w:val="004D6932"/>
    <w:rsid w:val="004E28AD"/>
    <w:rsid w:val="004F0F49"/>
    <w:rsid w:val="004F1D05"/>
    <w:rsid w:val="004F2008"/>
    <w:rsid w:val="00505B5D"/>
    <w:rsid w:val="005067CA"/>
    <w:rsid w:val="0052443C"/>
    <w:rsid w:val="0052775E"/>
    <w:rsid w:val="005416F0"/>
    <w:rsid w:val="00542514"/>
    <w:rsid w:val="00546AED"/>
    <w:rsid w:val="005512EF"/>
    <w:rsid w:val="005621E4"/>
    <w:rsid w:val="00590902"/>
    <w:rsid w:val="00592A14"/>
    <w:rsid w:val="00596FD7"/>
    <w:rsid w:val="005A3625"/>
    <w:rsid w:val="005B4738"/>
    <w:rsid w:val="005C212D"/>
    <w:rsid w:val="005C3CB0"/>
    <w:rsid w:val="005F3214"/>
    <w:rsid w:val="00612231"/>
    <w:rsid w:val="00635EB1"/>
    <w:rsid w:val="006473BB"/>
    <w:rsid w:val="0066495D"/>
    <w:rsid w:val="00690C2B"/>
    <w:rsid w:val="00695EB6"/>
    <w:rsid w:val="006A3770"/>
    <w:rsid w:val="006A4D46"/>
    <w:rsid w:val="006A6024"/>
    <w:rsid w:val="006C31FF"/>
    <w:rsid w:val="006C6256"/>
    <w:rsid w:val="006C6B6C"/>
    <w:rsid w:val="006C704D"/>
    <w:rsid w:val="006D31A2"/>
    <w:rsid w:val="0070331D"/>
    <w:rsid w:val="007052B1"/>
    <w:rsid w:val="00711BF4"/>
    <w:rsid w:val="00741B43"/>
    <w:rsid w:val="0074223E"/>
    <w:rsid w:val="007543AC"/>
    <w:rsid w:val="00756537"/>
    <w:rsid w:val="00756A2B"/>
    <w:rsid w:val="007A0EBC"/>
    <w:rsid w:val="007B27F1"/>
    <w:rsid w:val="007B4ABB"/>
    <w:rsid w:val="007B6904"/>
    <w:rsid w:val="007B7628"/>
    <w:rsid w:val="007C36E4"/>
    <w:rsid w:val="00816782"/>
    <w:rsid w:val="0082141D"/>
    <w:rsid w:val="00827F24"/>
    <w:rsid w:val="00855DA8"/>
    <w:rsid w:val="00886399"/>
    <w:rsid w:val="008974CA"/>
    <w:rsid w:val="008A6DAA"/>
    <w:rsid w:val="008E1F7F"/>
    <w:rsid w:val="008F00E8"/>
    <w:rsid w:val="00931B93"/>
    <w:rsid w:val="00933EED"/>
    <w:rsid w:val="00940CDE"/>
    <w:rsid w:val="00962C46"/>
    <w:rsid w:val="0097742A"/>
    <w:rsid w:val="0097744F"/>
    <w:rsid w:val="00980EED"/>
    <w:rsid w:val="00991670"/>
    <w:rsid w:val="009B6C8C"/>
    <w:rsid w:val="009C0FCA"/>
    <w:rsid w:val="009C3963"/>
    <w:rsid w:val="009D323C"/>
    <w:rsid w:val="009E70F4"/>
    <w:rsid w:val="00A35E2D"/>
    <w:rsid w:val="00A54CB3"/>
    <w:rsid w:val="00A74B8A"/>
    <w:rsid w:val="00A85F61"/>
    <w:rsid w:val="00A86DB3"/>
    <w:rsid w:val="00A92E4F"/>
    <w:rsid w:val="00AA25DC"/>
    <w:rsid w:val="00AC7025"/>
    <w:rsid w:val="00AD196F"/>
    <w:rsid w:val="00AD3CCE"/>
    <w:rsid w:val="00B07A46"/>
    <w:rsid w:val="00B07DCE"/>
    <w:rsid w:val="00B12123"/>
    <w:rsid w:val="00B21043"/>
    <w:rsid w:val="00B42EA0"/>
    <w:rsid w:val="00B44CAC"/>
    <w:rsid w:val="00B573D6"/>
    <w:rsid w:val="00B73E65"/>
    <w:rsid w:val="00B81455"/>
    <w:rsid w:val="00B9627F"/>
    <w:rsid w:val="00BA2415"/>
    <w:rsid w:val="00BA4DB2"/>
    <w:rsid w:val="00BA4F95"/>
    <w:rsid w:val="00BB33F9"/>
    <w:rsid w:val="00BC3CE6"/>
    <w:rsid w:val="00BE5E41"/>
    <w:rsid w:val="00BF078E"/>
    <w:rsid w:val="00C24EDC"/>
    <w:rsid w:val="00C25A76"/>
    <w:rsid w:val="00C31EB3"/>
    <w:rsid w:val="00C32206"/>
    <w:rsid w:val="00C422C8"/>
    <w:rsid w:val="00C45C67"/>
    <w:rsid w:val="00C47091"/>
    <w:rsid w:val="00C523FF"/>
    <w:rsid w:val="00C71C3C"/>
    <w:rsid w:val="00C76998"/>
    <w:rsid w:val="00C93E83"/>
    <w:rsid w:val="00CA593D"/>
    <w:rsid w:val="00CC5D11"/>
    <w:rsid w:val="00CE7663"/>
    <w:rsid w:val="00D21780"/>
    <w:rsid w:val="00D23346"/>
    <w:rsid w:val="00D243B8"/>
    <w:rsid w:val="00D34794"/>
    <w:rsid w:val="00D4502D"/>
    <w:rsid w:val="00D530CE"/>
    <w:rsid w:val="00D53E3C"/>
    <w:rsid w:val="00D77950"/>
    <w:rsid w:val="00DC3762"/>
    <w:rsid w:val="00DC5C47"/>
    <w:rsid w:val="00DD616A"/>
    <w:rsid w:val="00DE0465"/>
    <w:rsid w:val="00DE4E25"/>
    <w:rsid w:val="00E049ED"/>
    <w:rsid w:val="00E34E6D"/>
    <w:rsid w:val="00E350B8"/>
    <w:rsid w:val="00E37CD4"/>
    <w:rsid w:val="00E57848"/>
    <w:rsid w:val="00E750BF"/>
    <w:rsid w:val="00E90708"/>
    <w:rsid w:val="00ED21C3"/>
    <w:rsid w:val="00ED388C"/>
    <w:rsid w:val="00EF02B0"/>
    <w:rsid w:val="00EF13A4"/>
    <w:rsid w:val="00F01B61"/>
    <w:rsid w:val="00F13AE5"/>
    <w:rsid w:val="00F149FD"/>
    <w:rsid w:val="00F14EC1"/>
    <w:rsid w:val="00F4262F"/>
    <w:rsid w:val="00F53719"/>
    <w:rsid w:val="00F57291"/>
    <w:rsid w:val="00F66CB0"/>
    <w:rsid w:val="00F76C89"/>
    <w:rsid w:val="00FA29B8"/>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9FF9626"/>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training.health.act.gov.au/ClientView/"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eader" Target="header2.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9437ca-7db3-4256-b21b-00797742f4b5"/>
    <TaxKeywordTaxHTField xmlns="ad9437ca-7db3-4256-b21b-00797742f4b5">
      <Terms xmlns="http://schemas.microsoft.com/office/infopath/2007/PartnerControls"/>
    </TaxKeywordTaxHTField>
    <Notes0 xmlns="005b6e84-2069-4055-98cf-dff8ae8022f3" xsi:nil="true"/>
    <Replaces_x003a_ xmlns="005b6e84-2069-4055-98cf-dff8ae8022f3" xsi:nil="true"/>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CACHS</New_x0020_Owner>
    <Key_x0020_Words xmlns="005b6e84-2069-4055-98cf-dff8ae8022f3">Vascath, Gamcath, Combi Stopper, Apheresis, CVC, CVAD</Key_x0020_Words>
    <Decision_x0020_Number xmlns="005b6e84-2069-4055-98cf-dff8ae8022f3">CHHS17/280</Decision_x0020_Number>
    <Review_x0020_Date xmlns="005b6e84-2069-4055-98cf-dff8ae8022f3">2021-09-30T14:00:00+00:00</Review_x0020_Date>
    <Description0 xmlns="005b6e84-2069-4055-98cf-dff8ae8022f3">The safe and effective procedure on accessing, de-accessing and changing the ‘Combi’ stopper for Central Venous Access Devices (CVADs)/Central Venous Catheters (CVCs) with the trade names VASCATH/GamCath for the purpose of apheresis.</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2017-10-17T13:00:00+00:00</Approval_x0020_Date>
    <Risk_x0020_Rating xmlns="005b6e84-2069-4055-98cf-dff8ae8022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2.xml><?xml version="1.0" encoding="utf-8"?>
<ds:datastoreItem xmlns:ds="http://schemas.openxmlformats.org/officeDocument/2006/customXml" ds:itemID="{297F58B0-E6BF-4237-9984-6DF2E01C04FA}">
  <ds:schemaRefs>
    <ds:schemaRef ds:uri="http://schemas.microsoft.com/office/2006/documentManagement/types"/>
    <ds:schemaRef ds:uri="http://schemas.openxmlformats.org/package/2006/metadata/core-properties"/>
    <ds:schemaRef ds:uri="http://purl.org/dc/elements/1.1/"/>
    <ds:schemaRef ds:uri="5632a4c9-a5cb-4633-980a-3b3954ee3155"/>
    <ds:schemaRef ds:uri="http://purl.org/dc/terms/"/>
    <ds:schemaRef ds:uri="http://purl.org/dc/dcmitype/"/>
    <ds:schemaRef ds:uri="http://schemas.microsoft.com/office/infopath/2007/PartnerControls"/>
    <ds:schemaRef ds:uri="http://www.w3.org/XML/1998/namespace"/>
    <ds:schemaRef ds:uri="http://schemas.microsoft.com/sharepoint/v3"/>
    <ds:schemaRef ds:uri="ad9437ca-7db3-4256-b21b-00797742f4b5"/>
    <ds:schemaRef ds:uri="http://schemas.microsoft.com/sharepoint/v4"/>
    <ds:schemaRef ds:uri="http://schemas.microsoft.com/office/2006/metadata/properties"/>
  </ds:schemaRefs>
</ds:datastoreItem>
</file>

<file path=customXml/itemProps3.xml><?xml version="1.0" encoding="utf-8"?>
<ds:datastoreItem xmlns:ds="http://schemas.openxmlformats.org/officeDocument/2006/customXml" ds:itemID="{EC5D115A-854F-4235-B70F-8208D6F61C11}"/>
</file>

<file path=customXml/itemProps4.xml><?xml version="1.0" encoding="utf-8"?>
<ds:datastoreItem xmlns:ds="http://schemas.openxmlformats.org/officeDocument/2006/customXml" ds:itemID="{DA081480-8137-4B03-83D0-4429D63FBC08}"/>
</file>

<file path=customXml/itemProps5.xml><?xml version="1.0" encoding="utf-8"?>
<ds:datastoreItem xmlns:ds="http://schemas.openxmlformats.org/officeDocument/2006/customXml" ds:itemID="{DECDA4F3-80AB-4D53-BD14-502095B7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Accessing and De-accessing Vascaths GamCaths Combi Stopper change for Apheresis</dc:title>
  <dc:subject>14;#;#2;#;#5;#;#3;#;#1;#</dc:subject>
  <dc:creator>Kerryn Hunter</dc:creator>
  <cp:keywords/>
  <cp:lastModifiedBy>Dunn, Carolyn (Health)</cp:lastModifiedBy>
  <cp:revision>7</cp:revision>
  <cp:lastPrinted>2015-01-20T22:40:00Z</cp:lastPrinted>
  <dcterms:created xsi:type="dcterms:W3CDTF">2017-11-16T02:53:00Z</dcterms:created>
  <dcterms:modified xsi:type="dcterms:W3CDTF">2018-01-15T23:01:00Z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
  </property>
</Properties>
</file>