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89332C">
      <w:r>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rcRect/>
                    <a:stretch>
                      <a:fillRect/>
                    </a:stretch>
                  </pic:blipFill>
                  <pic:spPr bwMode="auto">
                    <a:xfrm>
                      <a:off x="0" y="0"/>
                      <a:ext cx="1413510" cy="723265"/>
                    </a:xfrm>
                    <a:prstGeom prst="rect">
                      <a:avLst/>
                    </a:prstGeom>
                    <a:noFill/>
                  </pic:spPr>
                </pic:pic>
              </a:graphicData>
            </a:graphic>
          </wp:anchor>
        </w:drawing>
      </w:r>
      <w:r w:rsidRPr="0089332C">
        <w:rPr>
          <w:noProof/>
        </w:rPr>
        <w:drawing>
          <wp:anchor distT="0" distB="0" distL="114300" distR="114300" simplePos="0" relativeHeight="251683840" behindDoc="1" locked="0" layoutInCell="1" allowOverlap="1">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696" cy="1079538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4C2985">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-617220</wp:posOffset>
                    </wp:positionH>
                    <wp:positionV relativeFrom="page">
                      <wp:posOffset>4320540</wp:posOffset>
                    </wp:positionV>
                    <wp:extent cx="4735195" cy="3070860"/>
                    <wp:effectExtent l="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Default="00E13853" w:rsidP="006049FA">
                                <w:pPr>
                                  <w:pStyle w:val="Title"/>
                                  <w:rPr>
                                    <w:color w:val="FFFFFF"/>
                                  </w:rPr>
                                </w:pPr>
                                <w:r>
                                  <w:rPr>
                                    <w:color w:val="FFFFFF"/>
                                  </w:rPr>
                                  <w:t>allied health postgraduate scholarship scheme-2018</w:t>
                                </w:r>
                              </w:p>
                              <w:p w:rsidR="00E13853" w:rsidRDefault="00E13853" w:rsidP="0089332C">
                                <w:pPr>
                                  <w:pStyle w:val="Subtitle"/>
                                  <w:rPr>
                                    <w:color w:val="FFFFFF"/>
                                  </w:rPr>
                                </w:pPr>
                              </w:p>
                              <w:p w:rsidR="00E13853" w:rsidRDefault="00E13853" w:rsidP="0089332C">
                                <w:pPr>
                                  <w:pStyle w:val="Subtitle"/>
                                  <w:rPr>
                                    <w:color w:val="FFFFFF"/>
                                  </w:rPr>
                                </w:pPr>
                                <w:r>
                                  <w:rPr>
                                    <w:color w:val="FFFFFF"/>
                                  </w:rPr>
                                  <w:t>applicant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6pt;margin-top:340.2pt;width:372.85pt;height:24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Gs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" filled="f" stroked="f">
                    <v:textbox>
                      <w:txbxContent>
                        <w:p w:rsidR="00E13853" w:rsidRDefault="00E13853" w:rsidP="006049FA">
                          <w:pPr>
                            <w:pStyle w:val="Title"/>
                            <w:rPr>
                              <w:color w:val="FFFFFF"/>
                            </w:rPr>
                          </w:pPr>
                          <w:r>
                            <w:rPr>
                              <w:color w:val="FFFFFF"/>
                            </w:rPr>
                            <w:t>allied health postgraduate scholarship scheme-2018</w:t>
                          </w:r>
                        </w:p>
                        <w:p w:rsidR="00E13853" w:rsidRDefault="00E13853" w:rsidP="0089332C">
                          <w:pPr>
                            <w:pStyle w:val="Subtitle"/>
                            <w:rPr>
                              <w:color w:val="FFFFFF"/>
                            </w:rPr>
                          </w:pPr>
                        </w:p>
                        <w:p w:rsidR="00E13853" w:rsidRDefault="00E13853" w:rsidP="0089332C">
                          <w:pPr>
                            <w:pStyle w:val="Subtitle"/>
                            <w:rPr>
                              <w:color w:val="FFFFFF"/>
                            </w:rPr>
                          </w:pPr>
                          <w:r>
                            <w:rPr>
                              <w:color w:val="FFFFFF"/>
                            </w:rPr>
                            <w:t>applicant guidelines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9335" cy="726440"/>
                    <wp:effectExtent l="4445" t="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Pr="000016B9" w:rsidRDefault="00E13853" w:rsidP="0089332C">
                                <w:pPr>
                                  <w:pStyle w:val="Intro"/>
                                  <w:rPr>
                                    <w:caps/>
                                    <w:color w:val="FFFFFF"/>
                                  </w:rPr>
                                </w:pPr>
                                <w:r>
                                  <w:rPr>
                                    <w:caps/>
                                    <w:color w:val="FFFFFF"/>
                                  </w:rPr>
                                  <w:t>act  health</w:t>
                                </w:r>
                              </w:p>
                              <w:p w:rsidR="00E13853" w:rsidRPr="000016B9" w:rsidRDefault="00E13853" w:rsidP="0089332C">
                                <w:pPr>
                                  <w:pStyle w:val="Intro"/>
                                  <w:rPr>
                                    <w:caps/>
                                    <w:color w:val="FFFFFF"/>
                                  </w:rPr>
                                </w:pPr>
                                <w:r>
                                  <w:rPr>
                                    <w:caps/>
                                    <w:color w:val="FFFFFF"/>
                                  </w:rPr>
                                  <w:t>august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708.75pt;width:181.05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6A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" filled="f" stroked="f">
                    <v:textbox style="mso-fit-shape-to-text:t">
                      <w:txbxContent>
                        <w:p w:rsidR="00E13853" w:rsidRPr="000016B9" w:rsidRDefault="00E13853" w:rsidP="0089332C">
                          <w:pPr>
                            <w:pStyle w:val="Intro"/>
                            <w:rPr>
                              <w:caps/>
                              <w:color w:val="FFFFFF"/>
                            </w:rPr>
                          </w:pPr>
                          <w:r>
                            <w:rPr>
                              <w:caps/>
                              <w:color w:val="FFFFFF"/>
                            </w:rPr>
                            <w:t>act  health</w:t>
                          </w:r>
                        </w:p>
                        <w:p w:rsidR="00E13853" w:rsidRPr="000016B9" w:rsidRDefault="00E13853" w:rsidP="0089332C">
                          <w:pPr>
                            <w:pStyle w:val="Intro"/>
                            <w:rPr>
                              <w:caps/>
                              <w:color w:val="FFFFFF"/>
                            </w:rPr>
                          </w:pPr>
                          <w:r>
                            <w:rPr>
                              <w:caps/>
                              <w:color w:val="FFFFFF"/>
                            </w:rPr>
                            <w:t>august 2017</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B74199" w:rsidRDefault="00B74199" w:rsidP="00B74199">
      <w:pPr>
        <w:pStyle w:val="TOC1"/>
      </w:pPr>
    </w:p>
    <w:p w:rsidR="002D33BC" w:rsidRPr="00482E0B" w:rsidRDefault="002D33BC" w:rsidP="00B74199">
      <w:pPr>
        <w:pStyle w:val="TOC1"/>
      </w:pPr>
      <w:r w:rsidRPr="00482E0B">
        <w:t>Content</w:t>
      </w:r>
    </w:p>
    <w:sdt>
      <w:sdtPr>
        <w:rPr>
          <w:rFonts w:asciiTheme="majorHAnsi" w:hAnsiTheme="majorHAnsi"/>
          <w:bCs w:val="0"/>
          <w:caps/>
          <w:noProof/>
          <w:color w:val="482D8C" w:themeColor="background2"/>
        </w:rPr>
        <w:id w:val="9863454"/>
        <w:docPartObj>
          <w:docPartGallery w:val="Table of Contents"/>
          <w:docPartUnique/>
        </w:docPartObj>
      </w:sdtPr>
      <w:sdtEndPr/>
      <w:sdtContent>
        <w:p w:rsidR="00E13853" w:rsidRDefault="00E13853" w:rsidP="00E13853">
          <w:pPr>
            <w:pStyle w:val="TOCHeading"/>
            <w:spacing w:before="0" w:after="0" w:line="240" w:lineRule="auto"/>
          </w:pPr>
        </w:p>
        <w:p w:rsidR="00EE7949" w:rsidRDefault="000201DD" w:rsidP="00E13853">
          <w:pPr>
            <w:pStyle w:val="TOCHeading"/>
            <w:spacing w:before="0" w:after="0" w:line="240" w:lineRule="auto"/>
          </w:pPr>
          <w:r w:rsidRPr="00E13853">
            <w:rPr>
              <w:rFonts w:asciiTheme="majorHAnsi" w:hAnsiTheme="majorHAnsi" w:cstheme="majorHAnsi"/>
              <w:sz w:val="32"/>
              <w:szCs w:val="32"/>
            </w:rPr>
            <w:t>I</w:t>
          </w:r>
          <w:r w:rsidRPr="00E13853">
            <w:rPr>
              <w:rFonts w:asciiTheme="majorHAnsi" w:hAnsiTheme="majorHAnsi" w:cstheme="majorHAnsi"/>
              <w:color w:val="7030A0"/>
              <w:sz w:val="32"/>
              <w:szCs w:val="32"/>
            </w:rPr>
            <w:t>NTRODUCTION</w:t>
          </w:r>
          <w:r w:rsidR="00EE7949" w:rsidRPr="00E13853">
            <w:ptab w:relativeTo="margin" w:alignment="right" w:leader="dot"/>
          </w:r>
          <w:r w:rsidRPr="00E13853">
            <w:t>3</w:t>
          </w:r>
        </w:p>
        <w:p w:rsidR="00EE7949" w:rsidRDefault="000201DD">
          <w:pPr>
            <w:pStyle w:val="TOC2"/>
            <w:ind w:left="216"/>
          </w:pPr>
          <w:r>
            <w:t>ALLIED HEALTH POSTGRADUATE SCHOLARS</w:t>
          </w:r>
          <w:r w:rsidR="000E2F60">
            <w:t>h</w:t>
          </w:r>
          <w:r>
            <w:t>IP SCHEME</w:t>
          </w:r>
          <w:r w:rsidR="00EE7949">
            <w:ptab w:relativeTo="margin" w:alignment="right" w:leader="dot"/>
          </w:r>
          <w:r>
            <w:t>3</w:t>
          </w:r>
        </w:p>
        <w:p w:rsidR="00EE7949" w:rsidRDefault="000201DD">
          <w:pPr>
            <w:pStyle w:val="TOC3"/>
            <w:ind w:left="446"/>
          </w:pPr>
          <w:r>
            <w:t>act health seven strategic priorities</w:t>
          </w:r>
          <w:r w:rsidR="00EE7949">
            <w:ptab w:relativeTo="margin" w:alignment="right" w:leader="dot"/>
          </w:r>
          <w:r w:rsidR="00EE7949">
            <w:t>3</w:t>
          </w:r>
          <w:r>
            <w:t>-4</w:t>
          </w:r>
        </w:p>
        <w:p w:rsidR="002955CA" w:rsidRDefault="002955CA" w:rsidP="00B74199">
          <w:pPr>
            <w:pStyle w:val="TOC1"/>
          </w:pPr>
        </w:p>
        <w:p w:rsidR="00EE7949" w:rsidRPr="00E13853" w:rsidRDefault="000201DD" w:rsidP="00B74199">
          <w:pPr>
            <w:pStyle w:val="TOC1"/>
          </w:pPr>
          <w:r w:rsidRPr="00E13853">
            <w:t>section 1: eligibility criteria</w:t>
          </w:r>
          <w:r w:rsidR="00EE7949" w:rsidRPr="00E13853">
            <w:ptab w:relativeTo="margin" w:alignment="right" w:leader="dot"/>
          </w:r>
          <w:r w:rsidRPr="00E13853">
            <w:t>5</w:t>
          </w:r>
        </w:p>
        <w:p w:rsidR="000201DD" w:rsidRDefault="000E2F60">
          <w:pPr>
            <w:pStyle w:val="TOC3"/>
            <w:ind w:left="446"/>
          </w:pPr>
          <w:r>
            <w:t xml:space="preserve">1.1 </w:t>
          </w:r>
          <w:r>
            <w:tab/>
            <w:t>STAFF ELIGIBILITY CRITERIA</w:t>
          </w:r>
          <w:r w:rsidR="00EE7949">
            <w:ptab w:relativeTo="margin" w:alignment="right" w:leader="dot"/>
          </w:r>
          <w:r>
            <w:t>5</w:t>
          </w:r>
        </w:p>
        <w:p w:rsidR="000E2F60" w:rsidRDefault="000E2F60">
          <w:pPr>
            <w:pStyle w:val="TOC3"/>
            <w:ind w:left="446"/>
          </w:pPr>
          <w:r>
            <w:t>1.2</w:t>
          </w:r>
          <w:r>
            <w:tab/>
            <w:t>STAFF NOT IN SCOPE FOR AHPSS……………………………………...…5</w:t>
          </w:r>
        </w:p>
        <w:p w:rsidR="000E2F60" w:rsidRDefault="000E2F60">
          <w:pPr>
            <w:pStyle w:val="TOC3"/>
            <w:ind w:left="446"/>
          </w:pPr>
          <w:r>
            <w:t>1.3</w:t>
          </w:r>
          <w:r>
            <w:tab/>
            <w:t>COURSE ELIGIB</w:t>
          </w:r>
          <w:bookmarkStart w:id="0" w:name="_GoBack"/>
          <w:bookmarkEnd w:id="0"/>
          <w:r>
            <w:t>ILITY CRITERIA…………………………………………….6</w:t>
          </w:r>
        </w:p>
        <w:p w:rsidR="000E2F60" w:rsidRDefault="000E2F60">
          <w:pPr>
            <w:pStyle w:val="TOC3"/>
            <w:ind w:left="446"/>
          </w:pPr>
          <w:r>
            <w:t>1.4</w:t>
          </w:r>
          <w:r>
            <w:tab/>
            <w:t>OTHER STUDY SUPPORT SCHEMES………………………………………7</w:t>
          </w:r>
        </w:p>
        <w:p w:rsidR="000E2F60" w:rsidRDefault="000E2F60">
          <w:pPr>
            <w:pStyle w:val="TOC3"/>
            <w:ind w:left="446"/>
          </w:pPr>
          <w:r>
            <w:t>1.5</w:t>
          </w:r>
          <w:r>
            <w:tab/>
            <w:t>CLINICAL PLACEMENT IMPLICATIONS…………………………………….7</w:t>
          </w:r>
        </w:p>
        <w:p w:rsidR="002955CA" w:rsidRDefault="002955CA" w:rsidP="00B74199">
          <w:pPr>
            <w:pStyle w:val="TOC1"/>
          </w:pPr>
        </w:p>
        <w:p w:rsidR="000201DD" w:rsidRDefault="000201DD" w:rsidP="00B74199">
          <w:pPr>
            <w:pStyle w:val="TOC1"/>
          </w:pPr>
          <w:r>
            <w:t>section 2: submitting an application</w:t>
          </w:r>
          <w:r>
            <w:ptab w:relativeTo="margin" w:alignment="right" w:leader="dot"/>
          </w:r>
          <w:r w:rsidR="000E2F60">
            <w:t>8</w:t>
          </w:r>
        </w:p>
        <w:p w:rsidR="000E2F60" w:rsidRDefault="00E13853" w:rsidP="000E2F60">
          <w:pPr>
            <w:pStyle w:val="TOC3"/>
            <w:ind w:left="446"/>
          </w:pPr>
          <w:r>
            <w:t>2.1</w:t>
          </w:r>
          <w:r>
            <w:tab/>
            <w:t>OPENING AND CLOSING DATES</w:t>
          </w:r>
          <w:r w:rsidR="000E2F60">
            <w:t>………………………………...…</w:t>
          </w:r>
          <w:r>
            <w:t>……….8</w:t>
          </w:r>
        </w:p>
        <w:p w:rsidR="000E2F60" w:rsidRDefault="00E13853" w:rsidP="000E2F60">
          <w:pPr>
            <w:pStyle w:val="TOC3"/>
            <w:ind w:left="446"/>
          </w:pPr>
          <w:r>
            <w:t>2.2</w:t>
          </w:r>
          <w:r w:rsidR="000E2F60">
            <w:tab/>
          </w:r>
          <w:r>
            <w:t>WHERE TO LOCATE THE 2018 APPLICATION PACKAGE………………8</w:t>
          </w:r>
        </w:p>
        <w:p w:rsidR="00E13853" w:rsidRDefault="00E13853" w:rsidP="000E2F60">
          <w:pPr>
            <w:pStyle w:val="TOC3"/>
            <w:ind w:left="446"/>
          </w:pPr>
          <w:r>
            <w:t>2.3</w:t>
          </w:r>
          <w:r>
            <w:tab/>
            <w:t>COMPONENTS OF A COMPLETE 2018 APPLICATION PACKAGE…….9</w:t>
          </w:r>
        </w:p>
        <w:p w:rsidR="00E13853" w:rsidRDefault="00E13853" w:rsidP="000E2F60">
          <w:pPr>
            <w:pStyle w:val="TOC3"/>
            <w:ind w:left="446"/>
          </w:pPr>
          <w:r>
            <w:t>2.4</w:t>
          </w:r>
          <w:r>
            <w:tab/>
            <w:t>SUBMITTING A COMPLETE 2018 APPLICATION PACKAGE……………9</w:t>
          </w:r>
        </w:p>
        <w:p w:rsidR="002955CA" w:rsidRDefault="002955CA" w:rsidP="00B74199">
          <w:pPr>
            <w:pStyle w:val="TOC1"/>
          </w:pPr>
        </w:p>
        <w:p w:rsidR="00E13853" w:rsidRDefault="00E13853" w:rsidP="00B74199">
          <w:pPr>
            <w:pStyle w:val="TOC1"/>
          </w:pPr>
          <w:r>
            <w:t>section 3: ASSESSMENT AND FUNDING OF APPLICATIONS</w:t>
          </w:r>
          <w:r>
            <w:ptab w:relativeTo="margin" w:alignment="right" w:leader="dot"/>
          </w:r>
          <w:r>
            <w:t>10</w:t>
          </w:r>
        </w:p>
        <w:p w:rsidR="00E13853" w:rsidRDefault="00E13853" w:rsidP="00E13853">
          <w:pPr>
            <w:pStyle w:val="TOC3"/>
            <w:ind w:left="446"/>
          </w:pPr>
          <w:r>
            <w:t>3.1</w:t>
          </w:r>
          <w:r>
            <w:tab/>
            <w:t>SCHOLARSHIP FUNDING …….………………………………...…………. 10</w:t>
          </w:r>
        </w:p>
        <w:p w:rsidR="00E13853" w:rsidRDefault="00E13853" w:rsidP="00E13853">
          <w:pPr>
            <w:pStyle w:val="TOC3"/>
            <w:ind w:left="446"/>
          </w:pPr>
          <w:r>
            <w:lastRenderedPageBreak/>
            <w:t>3.2</w:t>
          </w:r>
          <w:r>
            <w:tab/>
            <w:t>ASSESSMENT PROCESS……………………………………  …………… 10</w:t>
          </w:r>
        </w:p>
        <w:p w:rsidR="002955CA" w:rsidRDefault="002955CA" w:rsidP="00B74199">
          <w:pPr>
            <w:pStyle w:val="TOC1"/>
          </w:pPr>
        </w:p>
        <w:p w:rsidR="00E13853" w:rsidRDefault="00E13853" w:rsidP="00B74199">
          <w:pPr>
            <w:pStyle w:val="TOC1"/>
          </w:pPr>
          <w:r>
            <w:t>section 4: SCHOLARSHIP OFFER</w:t>
          </w:r>
          <w:r>
            <w:ptab w:relativeTo="margin" w:alignment="right" w:leader="dot"/>
          </w:r>
          <w:r>
            <w:t>11</w:t>
          </w:r>
        </w:p>
        <w:p w:rsidR="00E13853" w:rsidRDefault="00E13853" w:rsidP="00E13853">
          <w:pPr>
            <w:pStyle w:val="TOC3"/>
            <w:ind w:left="446"/>
          </w:pPr>
          <w:r>
            <w:t>4.1</w:t>
          </w:r>
          <w:r>
            <w:tab/>
            <w:t>RECEIVING AN OFFER …….………………………………...………….     11</w:t>
          </w:r>
        </w:p>
        <w:p w:rsidR="00E13853" w:rsidRDefault="00E13853" w:rsidP="00E13853">
          <w:pPr>
            <w:pStyle w:val="TOC3"/>
            <w:ind w:left="446"/>
          </w:pPr>
          <w:r>
            <w:t>4.2</w:t>
          </w:r>
          <w:r>
            <w:tab/>
            <w:t>SCOPE OF SCHOLARSHIP OFFER………………………………………..12</w:t>
          </w:r>
        </w:p>
        <w:p w:rsidR="00E13853" w:rsidRDefault="00E13853" w:rsidP="00E13853">
          <w:pPr>
            <w:pStyle w:val="TOC3"/>
            <w:ind w:left="446"/>
          </w:pPr>
          <w:r>
            <w:t>4.3</w:t>
          </w:r>
          <w:r>
            <w:tab/>
            <w:t>ITEMS NOT IN SCOPE AS PART OF SCHOLARSHIP OFFER…………12</w:t>
          </w:r>
        </w:p>
        <w:p w:rsidR="00E13853" w:rsidRDefault="00E13853" w:rsidP="00E13853">
          <w:pPr>
            <w:pStyle w:val="TOC3"/>
            <w:ind w:left="446"/>
          </w:pPr>
          <w:r>
            <w:t>4.4</w:t>
          </w:r>
          <w:r>
            <w:tab/>
            <w:t>APPEALS……………………………………………………………………….12</w:t>
          </w:r>
        </w:p>
        <w:p w:rsidR="002955CA" w:rsidRDefault="002955CA" w:rsidP="00B74199">
          <w:pPr>
            <w:pStyle w:val="TOC1"/>
          </w:pPr>
        </w:p>
        <w:p w:rsidR="00EE7949" w:rsidRDefault="00E13853" w:rsidP="00B74199">
          <w:pPr>
            <w:pStyle w:val="TOC1"/>
          </w:pPr>
          <w:r>
            <w:t>section 5: COPYRIGHT AND PUBLICATION IMPLICATIONS………………………………………………………………1</w:t>
          </w:r>
          <w:r w:rsidR="008674FB">
            <w:t>3</w:t>
          </w:r>
          <w:r>
            <w:t xml:space="preserve">  </w:t>
          </w:r>
        </w:p>
      </w:sdtContent>
    </w:sdt>
    <w:p w:rsidR="00DC6C08" w:rsidRPr="00DC6C08" w:rsidRDefault="00DC6C08" w:rsidP="00DC6C08">
      <w:pPr>
        <w:spacing w:after="0" w:line="240" w:lineRule="auto"/>
        <w:rPr>
          <w:b/>
          <w:color w:val="0070C0"/>
          <w:sz w:val="32"/>
          <w:szCs w:val="32"/>
        </w:rPr>
      </w:pPr>
    </w:p>
    <w:p w:rsidR="002955CA" w:rsidRDefault="002955CA" w:rsidP="00EE7949">
      <w:pPr>
        <w:spacing w:after="0" w:line="240" w:lineRule="auto"/>
        <w:rPr>
          <w:rFonts w:asciiTheme="majorHAnsi" w:hAnsiTheme="majorHAnsi" w:cstheme="majorHAnsi"/>
          <w:b/>
          <w:color w:val="7030A0"/>
          <w:sz w:val="36"/>
          <w:szCs w:val="36"/>
        </w:rPr>
      </w:pPr>
    </w:p>
    <w:p w:rsidR="00EE7949" w:rsidRPr="00EE7949" w:rsidRDefault="00EE7949" w:rsidP="00EE7949">
      <w:pPr>
        <w:spacing w:after="0" w:line="240" w:lineRule="auto"/>
        <w:rPr>
          <w:rFonts w:asciiTheme="majorHAnsi" w:hAnsiTheme="majorHAnsi" w:cstheme="majorHAnsi"/>
          <w:b/>
          <w:color w:val="7030A0"/>
          <w:sz w:val="36"/>
          <w:szCs w:val="36"/>
        </w:rPr>
      </w:pPr>
      <w:r w:rsidRPr="00EE7949">
        <w:rPr>
          <w:rFonts w:asciiTheme="majorHAnsi" w:hAnsiTheme="majorHAnsi" w:cstheme="majorHAnsi"/>
          <w:b/>
          <w:color w:val="7030A0"/>
          <w:sz w:val="36"/>
          <w:szCs w:val="36"/>
        </w:rPr>
        <w:t>INTRODUCTION</w:t>
      </w:r>
    </w:p>
    <w:p w:rsidR="00EE7949" w:rsidRDefault="00EE7949" w:rsidP="00EE7949">
      <w:pPr>
        <w:spacing w:after="0" w:line="240" w:lineRule="auto"/>
        <w:rPr>
          <w:rFonts w:asciiTheme="majorHAnsi" w:hAnsiTheme="majorHAnsi" w:cstheme="majorHAnsi"/>
          <w:b/>
          <w:color w:val="0070C0"/>
          <w:sz w:val="28"/>
          <w:szCs w:val="28"/>
        </w:rPr>
      </w:pPr>
    </w:p>
    <w:p w:rsidR="00DC6C08" w:rsidRPr="00EE7949" w:rsidRDefault="00DC6C08" w:rsidP="00EE7949">
      <w:pPr>
        <w:spacing w:after="0" w:line="360" w:lineRule="auto"/>
        <w:rPr>
          <w:rFonts w:asciiTheme="majorHAnsi" w:hAnsiTheme="majorHAnsi" w:cstheme="majorHAnsi"/>
          <w:b/>
          <w:color w:val="0070C0"/>
          <w:sz w:val="28"/>
          <w:szCs w:val="28"/>
        </w:rPr>
      </w:pPr>
      <w:r w:rsidRPr="00EE7949">
        <w:rPr>
          <w:rFonts w:asciiTheme="majorHAnsi" w:hAnsiTheme="majorHAnsi" w:cstheme="majorHAnsi"/>
          <w:b/>
          <w:color w:val="0070C0"/>
          <w:sz w:val="28"/>
          <w:szCs w:val="28"/>
        </w:rPr>
        <w:t>Allied Health Postgraduate Scholarship Scheme (AHPSS)</w:t>
      </w:r>
    </w:p>
    <w:p w:rsidR="00DC6C08" w:rsidRDefault="00DC6C08" w:rsidP="00EE7949">
      <w:pPr>
        <w:autoSpaceDE w:val="0"/>
        <w:autoSpaceDN w:val="0"/>
        <w:adjustRightInd w:val="0"/>
        <w:spacing w:after="0" w:line="360" w:lineRule="auto"/>
        <w:rPr>
          <w:sz w:val="24"/>
          <w:szCs w:val="24"/>
        </w:rPr>
      </w:pPr>
      <w:r>
        <w:rPr>
          <w:rFonts w:cstheme="minorHAnsi"/>
          <w:sz w:val="24"/>
          <w:szCs w:val="24"/>
        </w:rPr>
        <w:t xml:space="preserve">The Allied Health Postgraduate Scholarship Scheme (AHPSS) is a workforce retention initiative that operates in alignment with ACT Health’s values of Care, Excellence, Collaboration and Integrity and commitment to reform and innovation priorities.                   In accordance with these priorities, as set out below, the Scheme aims to respond to </w:t>
      </w:r>
      <w:r w:rsidRPr="002A5A8F">
        <w:rPr>
          <w:sz w:val="24"/>
          <w:szCs w:val="24"/>
        </w:rPr>
        <w:t xml:space="preserve">the needs of ACT Health through supporting allied health professionals </w:t>
      </w:r>
      <w:r w:rsidRPr="005F53D5">
        <w:rPr>
          <w:sz w:val="24"/>
          <w:szCs w:val="24"/>
        </w:rPr>
        <w:t>to undertake</w:t>
      </w:r>
      <w:r w:rsidRPr="002A5A8F">
        <w:rPr>
          <w:sz w:val="24"/>
          <w:szCs w:val="24"/>
        </w:rPr>
        <w:t xml:space="preserve"> relevant postgraduate study that enhances their </w:t>
      </w:r>
      <w:r>
        <w:rPr>
          <w:sz w:val="24"/>
          <w:szCs w:val="24"/>
        </w:rPr>
        <w:t>practice in a range of practice contexts including clinical practice, teaching, training and research, and management and leadership</w:t>
      </w:r>
      <w:r w:rsidRPr="002A5A8F">
        <w:rPr>
          <w:sz w:val="24"/>
          <w:szCs w:val="24"/>
        </w:rPr>
        <w:t xml:space="preserve"> areas</w:t>
      </w:r>
      <w:r>
        <w:rPr>
          <w:sz w:val="24"/>
          <w:szCs w:val="24"/>
        </w:rPr>
        <w:t>.</w:t>
      </w:r>
    </w:p>
    <w:p w:rsidR="00EE7949" w:rsidRDefault="00EE7949" w:rsidP="00DC6C08">
      <w:pPr>
        <w:autoSpaceDE w:val="0"/>
        <w:autoSpaceDN w:val="0"/>
        <w:adjustRightInd w:val="0"/>
        <w:rPr>
          <w:b/>
          <w:sz w:val="24"/>
          <w:szCs w:val="24"/>
        </w:rPr>
      </w:pPr>
    </w:p>
    <w:p w:rsidR="00DC6C08" w:rsidRPr="00A2453F" w:rsidRDefault="00DC6C08" w:rsidP="00DC6C08">
      <w:pPr>
        <w:autoSpaceDE w:val="0"/>
        <w:autoSpaceDN w:val="0"/>
        <w:adjustRightInd w:val="0"/>
        <w:rPr>
          <w:b/>
          <w:sz w:val="24"/>
          <w:szCs w:val="24"/>
        </w:rPr>
      </w:pPr>
      <w:r>
        <w:rPr>
          <w:b/>
          <w:sz w:val="24"/>
          <w:szCs w:val="24"/>
        </w:rPr>
        <w:lastRenderedPageBreak/>
        <w:t xml:space="preserve">SEVEN </w:t>
      </w:r>
      <w:r w:rsidRPr="00A2453F">
        <w:rPr>
          <w:b/>
          <w:sz w:val="24"/>
          <w:szCs w:val="24"/>
        </w:rPr>
        <w:t>STRATEGIC PRIORIT</w:t>
      </w:r>
      <w:r>
        <w:rPr>
          <w:b/>
          <w:sz w:val="24"/>
          <w:szCs w:val="24"/>
        </w:rPr>
        <w:t>Y THEMES</w:t>
      </w:r>
    </w:p>
    <w:p w:rsidR="00DC6C08" w:rsidRPr="00477CC7" w:rsidRDefault="00DC6C08" w:rsidP="00CE71E5">
      <w:pPr>
        <w:pStyle w:val="ListParagraph"/>
        <w:numPr>
          <w:ilvl w:val="0"/>
          <w:numId w:val="23"/>
        </w:numPr>
        <w:shd w:val="clear" w:color="auto" w:fill="FFFFFF" w:themeFill="background1"/>
        <w:spacing w:after="0" w:line="360" w:lineRule="auto"/>
        <w:rPr>
          <w:rFonts w:cs="Helvetica"/>
          <w:sz w:val="24"/>
          <w:szCs w:val="24"/>
        </w:rPr>
      </w:pPr>
      <w:r w:rsidRPr="00477CC7">
        <w:rPr>
          <w:rFonts w:cs="Arial"/>
          <w:b/>
          <w:color w:val="000000"/>
          <w:sz w:val="24"/>
          <w:szCs w:val="24"/>
        </w:rPr>
        <w:t xml:space="preserve">Access </w:t>
      </w:r>
      <w:r w:rsidRPr="00477CC7">
        <w:rPr>
          <w:rFonts w:cs="Arial"/>
          <w:color w:val="000000"/>
          <w:sz w:val="24"/>
          <w:szCs w:val="24"/>
        </w:rPr>
        <w:t>– is about improving ACT Health’s front door, and how we deliver excellence in patient and family centred care. Included in this stream are projects focused on clinical service redesign and whole of hospital coordinated care.</w:t>
      </w:r>
    </w:p>
    <w:p w:rsidR="00477CC7" w:rsidRPr="00477CC7" w:rsidRDefault="00477CC7" w:rsidP="00477CC7">
      <w:pPr>
        <w:pStyle w:val="ListParagraph"/>
        <w:shd w:val="clear" w:color="auto" w:fill="FFFFFF" w:themeFill="background1"/>
        <w:spacing w:after="0" w:line="240" w:lineRule="auto"/>
        <w:ind w:left="357"/>
        <w:rPr>
          <w:rFonts w:cs="Helvetica"/>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 xml:space="preserve">Quality </w:t>
      </w:r>
      <w:r w:rsidRPr="00477CC7">
        <w:rPr>
          <w:rFonts w:cs="Arial"/>
          <w:color w:val="000000"/>
          <w:sz w:val="24"/>
          <w:szCs w:val="24"/>
        </w:rPr>
        <w:t xml:space="preserve">– is about setting meaningful and achievable goals and standards for the provision of healthcare in the Territory, benchmarking against our peers, and driving continual improvement. </w:t>
      </w:r>
    </w:p>
    <w:p w:rsidR="00477CC7" w:rsidRPr="00477CC7" w:rsidRDefault="00477CC7" w:rsidP="00477CC7">
      <w:pPr>
        <w:pStyle w:val="ListParagraph"/>
        <w:spacing w:after="0" w:line="240" w:lineRule="auto"/>
        <w:rPr>
          <w:rFonts w:cs="Arial"/>
          <w:color w:val="000000"/>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Mental Health</w:t>
      </w:r>
      <w:r w:rsidRPr="00477CC7">
        <w:rPr>
          <w:rFonts w:cs="Arial"/>
          <w:color w:val="000000"/>
          <w:sz w:val="24"/>
          <w:szCs w:val="24"/>
        </w:rPr>
        <w:t xml:space="preserve"> – a key focus for most contemporary health services is the effective, efficient and supportive implementation of mental health, justice health and alcohol and drug  services. This theme will focus on assessing and implementing contemporary delivery models for mental health services. </w:t>
      </w:r>
    </w:p>
    <w:p w:rsidR="00477CC7" w:rsidRPr="00477CC7" w:rsidRDefault="00477CC7" w:rsidP="00477CC7">
      <w:pPr>
        <w:pStyle w:val="ListParagraph"/>
        <w:spacing w:after="0" w:line="240" w:lineRule="auto"/>
        <w:rPr>
          <w:rFonts w:cs="Arial"/>
          <w:color w:val="000000"/>
          <w:sz w:val="24"/>
          <w:szCs w:val="24"/>
        </w:rPr>
      </w:pPr>
    </w:p>
    <w:p w:rsidR="00477CC7" w:rsidRPr="00B74199"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Innovation and Sustainability</w:t>
      </w:r>
      <w:r w:rsidRPr="00477CC7">
        <w:rPr>
          <w:rFonts w:cs="Arial"/>
          <w:color w:val="000000"/>
          <w:sz w:val="24"/>
          <w:szCs w:val="24"/>
        </w:rPr>
        <w:t xml:space="preserve"> – looking to the future, this theme centres around encouraging strategic thinking, developing a strong program and project delivery capability, and enabling safe access to technological and methodological advances in healthcare to the Canberra community. </w:t>
      </w:r>
    </w:p>
    <w:p w:rsidR="00B74199" w:rsidRPr="00B74199" w:rsidRDefault="00B74199" w:rsidP="00B74199">
      <w:pPr>
        <w:pStyle w:val="ListParagraph"/>
        <w:rPr>
          <w:rFonts w:cs="Arial"/>
          <w:b/>
          <w:color w:val="000000"/>
          <w:sz w:val="24"/>
          <w:szCs w:val="24"/>
        </w:rPr>
      </w:pPr>
    </w:p>
    <w:p w:rsidR="00B74199" w:rsidRPr="00A575E2" w:rsidRDefault="00B74199" w:rsidP="00B74199">
      <w:pPr>
        <w:pStyle w:val="ListParagraph"/>
        <w:shd w:val="clear" w:color="auto" w:fill="FFFFFF" w:themeFill="background1"/>
        <w:spacing w:after="0" w:line="360" w:lineRule="auto"/>
        <w:ind w:left="360"/>
        <w:rPr>
          <w:rFonts w:cs="Arial"/>
          <w:b/>
          <w:color w:val="000000"/>
          <w:sz w:val="24"/>
          <w:szCs w:val="24"/>
        </w:rPr>
      </w:pPr>
    </w:p>
    <w:p w:rsidR="00A575E2" w:rsidRDefault="00A575E2" w:rsidP="00A575E2">
      <w:pPr>
        <w:pStyle w:val="ListParagraph"/>
        <w:rPr>
          <w:rFonts w:cs="Arial"/>
          <w:b/>
          <w:color w:val="000000"/>
          <w:sz w:val="24"/>
          <w:szCs w:val="24"/>
        </w:rPr>
      </w:pPr>
    </w:p>
    <w:p w:rsidR="00A575E2" w:rsidRDefault="00A575E2" w:rsidP="00A575E2">
      <w:pPr>
        <w:pStyle w:val="ListParagraph"/>
        <w:rPr>
          <w:rFonts w:cs="Arial"/>
          <w:b/>
          <w:color w:val="000000"/>
          <w:sz w:val="24"/>
          <w:szCs w:val="24"/>
        </w:rPr>
      </w:pPr>
    </w:p>
    <w:p w:rsidR="00A575E2" w:rsidRPr="00A575E2" w:rsidRDefault="00A575E2" w:rsidP="00A575E2">
      <w:pPr>
        <w:pStyle w:val="ListParagraph"/>
        <w:rPr>
          <w:rFonts w:cs="Arial"/>
          <w:b/>
          <w:color w:val="000000"/>
          <w:sz w:val="24"/>
          <w:szCs w:val="24"/>
        </w:rPr>
      </w:pPr>
    </w:p>
    <w:p w:rsidR="00477CC7" w:rsidRPr="00477CC7" w:rsidRDefault="00477CC7" w:rsidP="00477CC7">
      <w:pPr>
        <w:pStyle w:val="ListParagraph"/>
        <w:rPr>
          <w:rFonts w:cs="Arial"/>
          <w:color w:val="000000"/>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Culture</w:t>
      </w:r>
      <w:r w:rsidRPr="00477CC7">
        <w:rPr>
          <w:rFonts w:cs="Arial"/>
          <w:color w:val="000000"/>
          <w:sz w:val="24"/>
          <w:szCs w:val="24"/>
        </w:rPr>
        <w:t xml:space="preserve"> – this theme encompasses workforce strategies, as well as ethos, ethics, and the Directorate’s approach to a positive working environment. Three key elements include </w:t>
      </w:r>
    </w:p>
    <w:p w:rsidR="00477CC7" w:rsidRDefault="00DC6C08" w:rsidP="00A575E2">
      <w:pPr>
        <w:shd w:val="clear" w:color="auto" w:fill="FFFFFF" w:themeFill="background1"/>
        <w:spacing w:after="0" w:line="360" w:lineRule="auto"/>
        <w:ind w:left="360"/>
        <w:rPr>
          <w:rFonts w:cs="Arial"/>
          <w:color w:val="000000"/>
          <w:sz w:val="24"/>
          <w:szCs w:val="24"/>
        </w:rPr>
      </w:pPr>
      <w:r w:rsidRPr="00477CC7">
        <w:rPr>
          <w:rFonts w:cs="Arial"/>
          <w:color w:val="000000"/>
          <w:sz w:val="24"/>
          <w:szCs w:val="24"/>
        </w:rPr>
        <w:lastRenderedPageBreak/>
        <w:t xml:space="preserve">instilling a culture of service, reducing the incidence of unacceptable behaviour in the workplace, and emphasising ‘care’ as central to the delivery of health services. </w:t>
      </w:r>
    </w:p>
    <w:p w:rsidR="00A575E2" w:rsidRDefault="00DC6C08" w:rsidP="00A575E2">
      <w:pPr>
        <w:shd w:val="clear" w:color="auto" w:fill="FFFFFF" w:themeFill="background1"/>
        <w:spacing w:after="0" w:line="360" w:lineRule="auto"/>
        <w:rPr>
          <w:rFonts w:cs="Arial"/>
          <w:color w:val="000000"/>
          <w:sz w:val="24"/>
          <w:szCs w:val="24"/>
        </w:rPr>
      </w:pPr>
      <w:r w:rsidRPr="00477CC7">
        <w:rPr>
          <w:rFonts w:cs="Arial"/>
          <w:color w:val="000000"/>
          <w:sz w:val="24"/>
          <w:szCs w:val="24"/>
        </w:rPr>
        <w:br/>
      </w:r>
      <w:r w:rsidR="00477CC7">
        <w:rPr>
          <w:rFonts w:cs="Arial"/>
          <w:b/>
          <w:color w:val="000000"/>
          <w:sz w:val="24"/>
          <w:szCs w:val="24"/>
        </w:rPr>
        <w:t xml:space="preserve">6.  </w:t>
      </w:r>
      <w:r w:rsidR="00A575E2">
        <w:rPr>
          <w:rFonts w:cs="Arial"/>
          <w:b/>
          <w:color w:val="000000"/>
          <w:sz w:val="24"/>
          <w:szCs w:val="24"/>
        </w:rPr>
        <w:tab/>
      </w:r>
      <w:r w:rsidRPr="00477CC7">
        <w:rPr>
          <w:rFonts w:cs="Arial"/>
          <w:b/>
          <w:color w:val="000000"/>
          <w:sz w:val="24"/>
          <w:szCs w:val="24"/>
        </w:rPr>
        <w:t>Partnerships</w:t>
      </w:r>
      <w:r w:rsidRPr="00477CC7">
        <w:rPr>
          <w:rFonts w:cs="Arial"/>
          <w:color w:val="000000"/>
          <w:sz w:val="24"/>
          <w:szCs w:val="24"/>
        </w:rPr>
        <w:t xml:space="preserve"> – developing and building on existing relationships across the ACT </w:t>
      </w:r>
      <w:r w:rsidR="00A575E2">
        <w:rPr>
          <w:rFonts w:cs="Arial"/>
          <w:color w:val="000000"/>
          <w:sz w:val="24"/>
          <w:szCs w:val="24"/>
        </w:rPr>
        <w:t xml:space="preserve"> </w:t>
      </w:r>
    </w:p>
    <w:p w:rsidR="00477CC7" w:rsidRDefault="00DC6C08" w:rsidP="00A575E2">
      <w:pPr>
        <w:shd w:val="clear" w:color="auto" w:fill="FFFFFF" w:themeFill="background1"/>
        <w:spacing w:after="0" w:line="360" w:lineRule="auto"/>
        <w:ind w:left="564"/>
        <w:rPr>
          <w:rFonts w:cs="Arial"/>
          <w:color w:val="000000"/>
          <w:sz w:val="24"/>
          <w:szCs w:val="24"/>
        </w:rPr>
      </w:pPr>
      <w:r w:rsidRPr="00477CC7">
        <w:rPr>
          <w:rFonts w:cs="Arial"/>
          <w:color w:val="000000"/>
          <w:sz w:val="24"/>
          <w:szCs w:val="24"/>
        </w:rPr>
        <w:t>Government, the community and our service delivery partners including NSW and Calvary</w:t>
      </w:r>
      <w:r w:rsidR="002A337A">
        <w:rPr>
          <w:rFonts w:cs="Arial"/>
          <w:color w:val="000000"/>
          <w:sz w:val="24"/>
          <w:szCs w:val="24"/>
        </w:rPr>
        <w:t xml:space="preserve"> Public Hospital Bruce</w:t>
      </w:r>
      <w:r w:rsidRPr="00477CC7">
        <w:rPr>
          <w:rFonts w:cs="Arial"/>
          <w:color w:val="000000"/>
          <w:sz w:val="24"/>
          <w:szCs w:val="24"/>
        </w:rPr>
        <w:t xml:space="preserve">. This theme also encompasses our research and educational partners, as well as exploring the possibilities for partnerships with the private sector to support the efficient delivery of ACT Health services. </w:t>
      </w:r>
    </w:p>
    <w:p w:rsidR="00A575E2" w:rsidRDefault="00DC6C08" w:rsidP="00477CC7">
      <w:pPr>
        <w:shd w:val="clear" w:color="auto" w:fill="FFFFFF" w:themeFill="background1"/>
        <w:spacing w:after="0" w:line="360" w:lineRule="auto"/>
        <w:rPr>
          <w:rFonts w:cs="Arial"/>
          <w:color w:val="000000"/>
          <w:sz w:val="24"/>
          <w:szCs w:val="24"/>
        </w:rPr>
      </w:pPr>
      <w:r w:rsidRPr="00477CC7">
        <w:rPr>
          <w:rFonts w:cs="Arial"/>
          <w:color w:val="000000"/>
          <w:sz w:val="24"/>
          <w:szCs w:val="24"/>
        </w:rPr>
        <w:br/>
      </w:r>
      <w:r w:rsidR="00477CC7">
        <w:rPr>
          <w:rFonts w:cs="Arial"/>
          <w:b/>
          <w:color w:val="000000"/>
          <w:sz w:val="24"/>
          <w:szCs w:val="24"/>
        </w:rPr>
        <w:t>7.</w:t>
      </w:r>
      <w:r w:rsidR="00477CC7">
        <w:rPr>
          <w:rFonts w:cs="Arial"/>
          <w:b/>
          <w:color w:val="000000"/>
          <w:sz w:val="24"/>
          <w:szCs w:val="24"/>
        </w:rPr>
        <w:tab/>
      </w:r>
      <w:r w:rsidRPr="00477CC7">
        <w:rPr>
          <w:rFonts w:cs="Arial"/>
          <w:b/>
          <w:color w:val="000000"/>
          <w:sz w:val="24"/>
          <w:szCs w:val="24"/>
        </w:rPr>
        <w:t xml:space="preserve">Infrastructure </w:t>
      </w:r>
      <w:r w:rsidRPr="00477CC7">
        <w:rPr>
          <w:rFonts w:cs="Arial"/>
          <w:color w:val="000000"/>
          <w:sz w:val="24"/>
          <w:szCs w:val="24"/>
        </w:rPr>
        <w:t xml:space="preserve">– an enabling service, infrastructure is essential to the delivery of health </w:t>
      </w:r>
    </w:p>
    <w:p w:rsidR="00DC6C08" w:rsidRPr="00477CC7" w:rsidRDefault="00DC6C08" w:rsidP="00A575E2">
      <w:pPr>
        <w:shd w:val="clear" w:color="auto" w:fill="FFFFFF" w:themeFill="background1"/>
        <w:spacing w:after="0" w:line="360" w:lineRule="auto"/>
        <w:ind w:left="567"/>
        <w:rPr>
          <w:rFonts w:cs="Helvetica"/>
          <w:sz w:val="24"/>
          <w:szCs w:val="24"/>
        </w:rPr>
      </w:pPr>
      <w:r w:rsidRPr="00477CC7">
        <w:rPr>
          <w:rFonts w:cs="Arial"/>
          <w:color w:val="000000"/>
          <w:sz w:val="24"/>
          <w:szCs w:val="24"/>
        </w:rPr>
        <w:t>services. In the immediate future, ACT Health will focus on: optimal utilisation of existing assets, the on time and on budget delivery of capital works, and detailed evidence-based forward planning.</w:t>
      </w:r>
    </w:p>
    <w:p w:rsidR="00477CC7" w:rsidRDefault="00477CC7" w:rsidP="00477CC7">
      <w:pPr>
        <w:shd w:val="clear" w:color="auto" w:fill="FFFFFF" w:themeFill="background1"/>
        <w:spacing w:after="0" w:line="240" w:lineRule="auto"/>
        <w:rPr>
          <w:rFonts w:cs="Helvetica"/>
          <w:sz w:val="24"/>
          <w:szCs w:val="24"/>
        </w:rPr>
      </w:pPr>
    </w:p>
    <w:p w:rsidR="00DC6C08" w:rsidRDefault="00DC6C08" w:rsidP="006049FA">
      <w:pPr>
        <w:shd w:val="clear" w:color="auto" w:fill="FFFFFF" w:themeFill="background1"/>
        <w:spacing w:after="0" w:line="360" w:lineRule="auto"/>
        <w:rPr>
          <w:rFonts w:cs="Helvetica"/>
          <w:sz w:val="24"/>
          <w:szCs w:val="24"/>
        </w:rPr>
      </w:pPr>
      <w:r>
        <w:rPr>
          <w:rFonts w:cs="Helvetica"/>
          <w:sz w:val="24"/>
          <w:szCs w:val="24"/>
        </w:rPr>
        <w:t>In addition to promoting and supporting ACT Health’s core values and strategic priorities, the AHPSS aims to:</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F</w:t>
      </w:r>
      <w:r w:rsidRPr="005024B0">
        <w:rPr>
          <w:sz w:val="24"/>
          <w:szCs w:val="24"/>
        </w:rPr>
        <w:t xml:space="preserve">acilitate access to </w:t>
      </w:r>
      <w:r>
        <w:rPr>
          <w:sz w:val="24"/>
          <w:szCs w:val="24"/>
        </w:rPr>
        <w:t xml:space="preserve">relevant </w:t>
      </w:r>
      <w:r w:rsidRPr="005024B0">
        <w:rPr>
          <w:sz w:val="24"/>
          <w:szCs w:val="24"/>
        </w:rPr>
        <w:t>postgraduate study</w:t>
      </w:r>
      <w:r w:rsidRPr="005024B0" w:rsidDel="00C93B91">
        <w:rPr>
          <w:sz w:val="24"/>
          <w:szCs w:val="24"/>
        </w:rPr>
        <w:t xml:space="preserve"> </w:t>
      </w:r>
      <w:r w:rsidRPr="005024B0">
        <w:rPr>
          <w:sz w:val="24"/>
          <w:szCs w:val="24"/>
        </w:rPr>
        <w:t>for allied health professionals</w:t>
      </w:r>
      <w:r>
        <w:rPr>
          <w:sz w:val="24"/>
          <w:szCs w:val="24"/>
        </w:rPr>
        <w:t xml:space="preserve"> working in ACT Health and Calvary Public Hospital Bruce;</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A</w:t>
      </w:r>
      <w:r w:rsidRPr="005024B0">
        <w:rPr>
          <w:sz w:val="24"/>
          <w:szCs w:val="24"/>
        </w:rPr>
        <w:t>ttract</w:t>
      </w:r>
      <w:r>
        <w:rPr>
          <w:sz w:val="24"/>
          <w:szCs w:val="24"/>
        </w:rPr>
        <w:t xml:space="preserve"> </w:t>
      </w:r>
      <w:r w:rsidRPr="005024B0">
        <w:rPr>
          <w:sz w:val="24"/>
          <w:szCs w:val="24"/>
        </w:rPr>
        <w:t>and ret</w:t>
      </w:r>
      <w:r>
        <w:rPr>
          <w:sz w:val="24"/>
          <w:szCs w:val="24"/>
        </w:rPr>
        <w:t xml:space="preserve">ain high </w:t>
      </w:r>
      <w:r w:rsidRPr="005024B0">
        <w:rPr>
          <w:sz w:val="24"/>
          <w:szCs w:val="24"/>
        </w:rPr>
        <w:t xml:space="preserve">quality </w:t>
      </w:r>
      <w:r>
        <w:rPr>
          <w:sz w:val="24"/>
          <w:szCs w:val="24"/>
        </w:rPr>
        <w:t xml:space="preserve">skilled </w:t>
      </w:r>
      <w:r w:rsidRPr="005024B0">
        <w:rPr>
          <w:sz w:val="24"/>
          <w:szCs w:val="24"/>
        </w:rPr>
        <w:t>allied health practitioners</w:t>
      </w:r>
      <w:r>
        <w:rPr>
          <w:sz w:val="24"/>
          <w:szCs w:val="24"/>
        </w:rPr>
        <w:t>;</w:t>
      </w:r>
    </w:p>
    <w:p w:rsidR="00DC6C08" w:rsidRPr="005024B0"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 xml:space="preserve">Support the </w:t>
      </w:r>
      <w:r w:rsidRPr="005024B0">
        <w:rPr>
          <w:sz w:val="24"/>
          <w:szCs w:val="24"/>
        </w:rPr>
        <w:t>delivery of safe</w:t>
      </w:r>
      <w:r>
        <w:rPr>
          <w:sz w:val="24"/>
          <w:szCs w:val="24"/>
        </w:rPr>
        <w:t xml:space="preserve">, </w:t>
      </w:r>
      <w:r w:rsidRPr="005024B0">
        <w:rPr>
          <w:sz w:val="24"/>
          <w:szCs w:val="24"/>
        </w:rPr>
        <w:t xml:space="preserve">effective </w:t>
      </w:r>
      <w:r>
        <w:rPr>
          <w:sz w:val="24"/>
          <w:szCs w:val="24"/>
        </w:rPr>
        <w:t xml:space="preserve">and high quality patient-centred </w:t>
      </w:r>
      <w:r w:rsidRPr="005024B0">
        <w:rPr>
          <w:sz w:val="24"/>
          <w:szCs w:val="24"/>
        </w:rPr>
        <w:t>care;</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D</w:t>
      </w:r>
      <w:r w:rsidRPr="005024B0">
        <w:rPr>
          <w:sz w:val="24"/>
          <w:szCs w:val="24"/>
        </w:rPr>
        <w:t xml:space="preserve">evelop </w:t>
      </w:r>
      <w:r>
        <w:rPr>
          <w:sz w:val="24"/>
          <w:szCs w:val="24"/>
        </w:rPr>
        <w:t xml:space="preserve">allied health </w:t>
      </w:r>
      <w:r w:rsidRPr="005024B0">
        <w:rPr>
          <w:sz w:val="24"/>
          <w:szCs w:val="24"/>
        </w:rPr>
        <w:t>workforce capacity</w:t>
      </w:r>
      <w:r>
        <w:rPr>
          <w:sz w:val="24"/>
          <w:szCs w:val="24"/>
        </w:rPr>
        <w:t>, specifically t</w:t>
      </w:r>
      <w:r w:rsidRPr="005024B0">
        <w:rPr>
          <w:sz w:val="24"/>
          <w:szCs w:val="24"/>
        </w:rPr>
        <w:t xml:space="preserve">hose allied health disciplines </w:t>
      </w:r>
      <w:r>
        <w:rPr>
          <w:sz w:val="24"/>
          <w:szCs w:val="24"/>
        </w:rPr>
        <w:t xml:space="preserve">formally </w:t>
      </w:r>
      <w:r w:rsidRPr="005024B0">
        <w:rPr>
          <w:sz w:val="24"/>
          <w:szCs w:val="24"/>
        </w:rPr>
        <w:t xml:space="preserve">identified as being in </w:t>
      </w:r>
      <w:r>
        <w:rPr>
          <w:sz w:val="24"/>
          <w:szCs w:val="24"/>
        </w:rPr>
        <w:t xml:space="preserve">critical </w:t>
      </w:r>
      <w:r w:rsidRPr="005024B0">
        <w:rPr>
          <w:sz w:val="24"/>
          <w:szCs w:val="24"/>
        </w:rPr>
        <w:t>shortage locally</w:t>
      </w:r>
      <w:r>
        <w:rPr>
          <w:sz w:val="24"/>
          <w:szCs w:val="24"/>
        </w:rPr>
        <w:t xml:space="preserve"> and/or </w:t>
      </w:r>
      <w:r w:rsidRPr="005024B0">
        <w:rPr>
          <w:sz w:val="24"/>
          <w:szCs w:val="24"/>
        </w:rPr>
        <w:t>nationally</w:t>
      </w:r>
      <w:r>
        <w:rPr>
          <w:sz w:val="24"/>
          <w:szCs w:val="24"/>
        </w:rPr>
        <w:t>;</w:t>
      </w:r>
      <w:r w:rsidRPr="005024B0">
        <w:rPr>
          <w:sz w:val="24"/>
          <w:szCs w:val="24"/>
        </w:rPr>
        <w:t xml:space="preserve"> </w:t>
      </w:r>
      <w:r w:rsidRPr="006047CA">
        <w:rPr>
          <w:sz w:val="24"/>
          <w:szCs w:val="24"/>
        </w:rPr>
        <w:t xml:space="preserve"> </w:t>
      </w:r>
    </w:p>
    <w:p w:rsidR="00B74199"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C</w:t>
      </w:r>
      <w:r w:rsidRPr="006047CA">
        <w:rPr>
          <w:sz w:val="24"/>
          <w:szCs w:val="24"/>
        </w:rPr>
        <w:t>ontribute to the organisation’s overall commitment to a quality governance system for learning and development</w:t>
      </w:r>
      <w:r>
        <w:rPr>
          <w:sz w:val="24"/>
          <w:szCs w:val="24"/>
        </w:rPr>
        <w:t>.</w:t>
      </w:r>
      <w:r w:rsidRPr="006047CA">
        <w:rPr>
          <w:sz w:val="24"/>
          <w:szCs w:val="24"/>
        </w:rPr>
        <w:t xml:space="preserve"> </w:t>
      </w: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Pr="00EE7949" w:rsidRDefault="00B74199" w:rsidP="00B74199">
      <w:pPr>
        <w:shd w:val="clear" w:color="auto" w:fill="FFFFFF" w:themeFill="background1"/>
        <w:spacing w:after="0" w:line="240" w:lineRule="auto"/>
        <w:rPr>
          <w:rFonts w:asciiTheme="majorHAnsi" w:hAnsiTheme="majorHAnsi" w:cstheme="majorHAnsi"/>
          <w:b/>
          <w:color w:val="0070C0"/>
          <w:sz w:val="28"/>
          <w:szCs w:val="28"/>
        </w:rPr>
      </w:pPr>
      <w:r w:rsidRPr="00EE7949">
        <w:rPr>
          <w:rFonts w:asciiTheme="majorHAnsi" w:hAnsiTheme="majorHAnsi" w:cstheme="majorHAnsi"/>
          <w:b/>
          <w:color w:val="0070C0"/>
          <w:sz w:val="28"/>
          <w:szCs w:val="28"/>
        </w:rPr>
        <w:t>SECTION 1:</w:t>
      </w:r>
      <w:r w:rsidRPr="00EE7949">
        <w:rPr>
          <w:rFonts w:asciiTheme="majorHAnsi" w:hAnsiTheme="majorHAnsi" w:cstheme="majorHAnsi"/>
          <w:b/>
          <w:color w:val="0070C0"/>
          <w:sz w:val="28"/>
          <w:szCs w:val="28"/>
        </w:rPr>
        <w:tab/>
        <w:t xml:space="preserve">ELIGIBILITY CRITERIA </w:t>
      </w:r>
    </w:p>
    <w:p w:rsidR="00B74199" w:rsidRDefault="00B74199" w:rsidP="00B74199">
      <w:pPr>
        <w:spacing w:after="0" w:line="240" w:lineRule="auto"/>
        <w:rPr>
          <w:sz w:val="24"/>
          <w:szCs w:val="24"/>
          <w:u w:val="single"/>
        </w:rPr>
      </w:pPr>
    </w:p>
    <w:p w:rsidR="00B74199" w:rsidRPr="00ED46E8" w:rsidRDefault="00B74199" w:rsidP="00B74199">
      <w:pPr>
        <w:rPr>
          <w:sz w:val="24"/>
          <w:szCs w:val="24"/>
          <w:u w:val="single"/>
        </w:rPr>
      </w:pPr>
      <w:r w:rsidRPr="00ED46E8">
        <w:rPr>
          <w:sz w:val="24"/>
          <w:szCs w:val="24"/>
          <w:u w:val="single"/>
        </w:rPr>
        <w:t>1.1</w:t>
      </w:r>
      <w:r w:rsidRPr="00ED46E8">
        <w:rPr>
          <w:sz w:val="24"/>
          <w:szCs w:val="24"/>
          <w:u w:val="single"/>
        </w:rPr>
        <w:tab/>
        <w:t>Staff eligibility criteria</w:t>
      </w:r>
    </w:p>
    <w:p w:rsidR="00B74199" w:rsidRDefault="00B74199" w:rsidP="00B74199">
      <w:pPr>
        <w:shd w:val="clear" w:color="auto" w:fill="FFFFFF" w:themeFill="background1"/>
        <w:spacing w:after="0" w:line="240" w:lineRule="auto"/>
        <w:rPr>
          <w:sz w:val="24"/>
          <w:szCs w:val="24"/>
        </w:rPr>
      </w:pPr>
    </w:p>
    <w:p w:rsidR="00B74199" w:rsidRDefault="00B74199" w:rsidP="00B74199">
      <w:pPr>
        <w:shd w:val="clear" w:color="auto" w:fill="FFFFFF" w:themeFill="background1"/>
        <w:spacing w:after="0" w:line="360" w:lineRule="auto"/>
        <w:rPr>
          <w:sz w:val="24"/>
          <w:szCs w:val="24"/>
        </w:rPr>
      </w:pPr>
      <w:r>
        <w:rPr>
          <w:sz w:val="24"/>
          <w:szCs w:val="24"/>
        </w:rPr>
        <w:t>For the purposes of the Scheme, an eligible allied health professional is defined as below:</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Must be from an eligible allied health discipline profession-refer Appendix 1; </w:t>
      </w:r>
      <w:r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Be an Australian citizen or permanent resident of Australia; </w:t>
      </w:r>
      <w:r w:rsidRPr="00075D67">
        <w:rPr>
          <w:b/>
          <w:sz w:val="24"/>
          <w:szCs w:val="24"/>
        </w:rPr>
        <w:t>AND</w:t>
      </w:r>
    </w:p>
    <w:p w:rsidR="00B74199" w:rsidRPr="00075D67" w:rsidRDefault="001C1031" w:rsidP="00B74199">
      <w:pPr>
        <w:pStyle w:val="ListParagraph"/>
        <w:numPr>
          <w:ilvl w:val="0"/>
          <w:numId w:val="8"/>
        </w:numPr>
        <w:shd w:val="clear" w:color="auto" w:fill="FFFFFF" w:themeFill="background1"/>
        <w:spacing w:after="0" w:line="360" w:lineRule="auto"/>
        <w:rPr>
          <w:sz w:val="24"/>
          <w:szCs w:val="24"/>
        </w:rPr>
      </w:pPr>
      <w:r w:rsidRPr="002955CA">
        <w:rPr>
          <w:sz w:val="24"/>
          <w:szCs w:val="24"/>
        </w:rPr>
        <w:t xml:space="preserve">A permanent employee of ACT Health and/or Calvary Public Hospital Bruce for a period of at least 12 months duration as at the Scheme closing date, </w:t>
      </w:r>
      <w:r w:rsidRPr="002955CA">
        <w:rPr>
          <w:b/>
          <w:sz w:val="24"/>
          <w:szCs w:val="24"/>
        </w:rPr>
        <w:t>OR</w:t>
      </w:r>
      <w:r w:rsidR="0043528D">
        <w:rPr>
          <w:sz w:val="24"/>
          <w:szCs w:val="24"/>
        </w:rPr>
        <w:t xml:space="preserve"> a temporary employee of ACT Health and/or Calvary Public Hospital Bruce </w:t>
      </w:r>
      <w:r w:rsidR="0043528D">
        <w:rPr>
          <w:b/>
          <w:sz w:val="24"/>
          <w:szCs w:val="24"/>
        </w:rPr>
        <w:t>and</w:t>
      </w:r>
      <w:r w:rsidR="0043528D">
        <w:rPr>
          <w:sz w:val="24"/>
          <w:szCs w:val="24"/>
        </w:rPr>
        <w:t xml:space="preserve"> able to provide evidence of having been continuously employed by ACT Health and/or Calvary Public Hospital Bruce for at least 12 months as at the Scheme closing date;</w:t>
      </w:r>
      <w:r w:rsidR="00B74199" w:rsidRPr="00075D67">
        <w:rPr>
          <w:sz w:val="24"/>
          <w:szCs w:val="24"/>
        </w:rPr>
        <w:t xml:space="preserve"> </w:t>
      </w:r>
      <w:r w:rsidR="00B74199"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Have a minimum </w:t>
      </w:r>
      <w:r w:rsidRPr="00373897">
        <w:rPr>
          <w:sz w:val="24"/>
          <w:szCs w:val="24"/>
          <w:shd w:val="clear" w:color="auto" w:fill="FFFFFF" w:themeFill="background1"/>
        </w:rPr>
        <w:t xml:space="preserve">of </w:t>
      </w:r>
      <w:r w:rsidR="0043528D" w:rsidRPr="00373897">
        <w:rPr>
          <w:b/>
          <w:sz w:val="24"/>
          <w:szCs w:val="24"/>
          <w:shd w:val="clear" w:color="auto" w:fill="FFFFFF" w:themeFill="background1"/>
        </w:rPr>
        <w:t>two year’s full-time equivalent</w:t>
      </w:r>
      <w:r w:rsidRPr="00373897">
        <w:rPr>
          <w:b/>
          <w:sz w:val="24"/>
          <w:szCs w:val="24"/>
        </w:rPr>
        <w:t xml:space="preserve"> post-qualification clinical experience</w:t>
      </w:r>
      <w:r w:rsidRPr="00075D67">
        <w:rPr>
          <w:sz w:val="24"/>
          <w:szCs w:val="24"/>
        </w:rPr>
        <w:t xml:space="preserve">; </w:t>
      </w:r>
      <w:r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b/>
          <w:sz w:val="24"/>
          <w:szCs w:val="24"/>
        </w:rPr>
      </w:pPr>
      <w:r>
        <w:rPr>
          <w:sz w:val="24"/>
          <w:szCs w:val="24"/>
        </w:rPr>
        <w:t>Able to p</w:t>
      </w:r>
      <w:r w:rsidRPr="00075D67">
        <w:rPr>
          <w:sz w:val="24"/>
          <w:szCs w:val="24"/>
        </w:rPr>
        <w:t xml:space="preserve">rovide evidence of current registration for professions regulated by the National Law; </w:t>
      </w:r>
      <w:r w:rsidRPr="00075D67">
        <w:rPr>
          <w:b/>
          <w:sz w:val="24"/>
          <w:szCs w:val="24"/>
        </w:rPr>
        <w:t>OR</w:t>
      </w:r>
    </w:p>
    <w:p w:rsidR="00B74199" w:rsidRDefault="00B74199" w:rsidP="00B74199">
      <w:pPr>
        <w:pStyle w:val="ListParagraph"/>
        <w:numPr>
          <w:ilvl w:val="0"/>
          <w:numId w:val="8"/>
        </w:numPr>
        <w:shd w:val="clear" w:color="auto" w:fill="FFFFFF" w:themeFill="background1"/>
        <w:spacing w:after="0" w:line="360" w:lineRule="auto"/>
        <w:rPr>
          <w:sz w:val="24"/>
          <w:szCs w:val="24"/>
        </w:rPr>
      </w:pPr>
      <w:r>
        <w:rPr>
          <w:sz w:val="24"/>
          <w:szCs w:val="24"/>
        </w:rPr>
        <w:t xml:space="preserve">Where the applicant is from a self-regulated or non-regulated allied health profession they are required to provide a certified copy of their allied health </w:t>
      </w:r>
      <w:r>
        <w:rPr>
          <w:sz w:val="24"/>
          <w:szCs w:val="24"/>
        </w:rPr>
        <w:lastRenderedPageBreak/>
        <w:t>qualification or if relevant evidence of eligibility for membership of the relevant professional association.</w:t>
      </w:r>
    </w:p>
    <w:p w:rsidR="00B74199" w:rsidRDefault="00B74199" w:rsidP="00373897">
      <w:pPr>
        <w:pStyle w:val="ListParagraph"/>
        <w:shd w:val="clear" w:color="auto" w:fill="FFFFFF" w:themeFill="background1"/>
        <w:spacing w:after="0" w:line="360" w:lineRule="auto"/>
        <w:rPr>
          <w:sz w:val="24"/>
          <w:szCs w:val="24"/>
        </w:rPr>
      </w:pPr>
      <w:r>
        <w:rPr>
          <w:noProof/>
          <w:sz w:val="24"/>
          <w:szCs w:val="24"/>
        </w:rPr>
        <w:drawing>
          <wp:anchor distT="0" distB="0" distL="114300" distR="114300" simplePos="0" relativeHeight="251692032" behindDoc="0" locked="0" layoutInCell="1" allowOverlap="1">
            <wp:simplePos x="0" y="0"/>
            <wp:positionH relativeFrom="column">
              <wp:posOffset>-250190</wp:posOffset>
            </wp:positionH>
            <wp:positionV relativeFrom="paragraph">
              <wp:posOffset>88265</wp:posOffset>
            </wp:positionV>
            <wp:extent cx="612140" cy="620395"/>
            <wp:effectExtent l="19050" t="0" r="0" b="0"/>
            <wp:wrapNone/>
            <wp:docPr id="3"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12140" cy="620395"/>
                    </a:xfrm>
                    <a:prstGeom prst="rect">
                      <a:avLst/>
                    </a:prstGeom>
                    <a:noFill/>
                    <a:ln w="9525">
                      <a:noFill/>
                      <a:miter lim="800000"/>
                      <a:headEnd/>
                      <a:tailEnd/>
                    </a:ln>
                  </pic:spPr>
                </pic:pic>
              </a:graphicData>
            </a:graphic>
          </wp:anchor>
        </w:drawing>
      </w:r>
    </w:p>
    <w:p w:rsidR="00B74199" w:rsidRDefault="00B74199" w:rsidP="00B74199">
      <w:pPr>
        <w:shd w:val="clear" w:color="auto" w:fill="FFFFFF" w:themeFill="background1"/>
        <w:spacing w:after="0" w:line="240" w:lineRule="auto"/>
        <w:ind w:firstLine="567"/>
        <w:rPr>
          <w:sz w:val="24"/>
          <w:szCs w:val="24"/>
        </w:rPr>
      </w:pPr>
      <w:r>
        <w:rPr>
          <w:sz w:val="24"/>
          <w:szCs w:val="24"/>
        </w:rPr>
        <w:t xml:space="preserve"> It is the applicant’s responsibility to ensure that they check their eligibility to apply    </w:t>
      </w:r>
    </w:p>
    <w:p w:rsidR="00B74199" w:rsidRDefault="00B74199" w:rsidP="00B74199">
      <w:pPr>
        <w:shd w:val="clear" w:color="auto" w:fill="FFFFFF" w:themeFill="background1"/>
        <w:spacing w:after="0" w:line="240" w:lineRule="auto"/>
        <w:ind w:firstLine="567"/>
        <w:rPr>
          <w:sz w:val="24"/>
          <w:szCs w:val="24"/>
        </w:rPr>
      </w:pPr>
      <w:r>
        <w:rPr>
          <w:sz w:val="24"/>
          <w:szCs w:val="24"/>
        </w:rPr>
        <w:t>and to submit an eligible application.</w:t>
      </w:r>
    </w:p>
    <w:p w:rsidR="00B74199" w:rsidRDefault="00B74199" w:rsidP="00B74199">
      <w:pPr>
        <w:shd w:val="clear" w:color="auto" w:fill="FFFFFF" w:themeFill="background1"/>
        <w:spacing w:after="0" w:line="240" w:lineRule="auto"/>
        <w:rPr>
          <w:sz w:val="24"/>
          <w:szCs w:val="24"/>
        </w:rPr>
      </w:pPr>
    </w:p>
    <w:p w:rsidR="00B74199" w:rsidRDefault="00B74199" w:rsidP="00B74199">
      <w:pPr>
        <w:shd w:val="clear" w:color="auto" w:fill="FFFFFF" w:themeFill="background1"/>
        <w:rPr>
          <w:sz w:val="24"/>
          <w:szCs w:val="24"/>
          <w:u w:val="single"/>
        </w:rPr>
      </w:pPr>
    </w:p>
    <w:p w:rsidR="00B74199" w:rsidRPr="00ED46E8" w:rsidRDefault="00B74199" w:rsidP="00B74199">
      <w:pPr>
        <w:shd w:val="clear" w:color="auto" w:fill="FFFFFF" w:themeFill="background1"/>
        <w:rPr>
          <w:sz w:val="24"/>
          <w:szCs w:val="24"/>
          <w:u w:val="single"/>
        </w:rPr>
      </w:pPr>
      <w:r>
        <w:rPr>
          <w:sz w:val="24"/>
          <w:szCs w:val="24"/>
          <w:u w:val="single"/>
        </w:rPr>
        <w:t>1.2</w:t>
      </w:r>
      <w:r>
        <w:rPr>
          <w:sz w:val="24"/>
          <w:szCs w:val="24"/>
          <w:u w:val="single"/>
        </w:rPr>
        <w:tab/>
        <w:t>Staff not in scope for the AHPSS</w:t>
      </w:r>
    </w:p>
    <w:p w:rsidR="00B74199"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Nurses, </w:t>
      </w:r>
      <w:r w:rsidR="00373CE1" w:rsidRPr="00477CC7">
        <w:rPr>
          <w:sz w:val="24"/>
          <w:szCs w:val="24"/>
        </w:rPr>
        <w:t>midwives,</w:t>
      </w:r>
      <w:r w:rsidRPr="00477CC7">
        <w:rPr>
          <w:sz w:val="24"/>
          <w:szCs w:val="24"/>
        </w:rPr>
        <w:t xml:space="preserve"> and doctors are not eligible to apply.</w:t>
      </w:r>
    </w:p>
    <w:p w:rsidR="00B74199" w:rsidRPr="00477CC7"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Staff employed in a Health Professional Officer </w:t>
      </w:r>
      <w:r>
        <w:rPr>
          <w:sz w:val="24"/>
          <w:szCs w:val="24"/>
        </w:rPr>
        <w:t xml:space="preserve">or other classification and </w:t>
      </w:r>
      <w:r w:rsidRPr="00477CC7">
        <w:rPr>
          <w:sz w:val="24"/>
          <w:szCs w:val="24"/>
        </w:rPr>
        <w:t>who do not have an eligible allied health qualification are not eligible to apply.</w:t>
      </w:r>
    </w:p>
    <w:p w:rsidR="00B74199" w:rsidRDefault="00B74199" w:rsidP="00B74199">
      <w:pPr>
        <w:rPr>
          <w:sz w:val="24"/>
          <w:szCs w:val="24"/>
          <w:u w:val="single"/>
        </w:rPr>
      </w:pPr>
    </w:p>
    <w:p w:rsidR="00DC6C08" w:rsidRDefault="00DC6C08" w:rsidP="00B74199">
      <w:pPr>
        <w:pStyle w:val="ListParagraph"/>
        <w:shd w:val="clear" w:color="auto" w:fill="FFFFFF" w:themeFill="background1"/>
        <w:spacing w:after="0" w:line="360" w:lineRule="auto"/>
        <w:ind w:left="357"/>
        <w:rPr>
          <w:sz w:val="24"/>
          <w:szCs w:val="24"/>
        </w:rPr>
      </w:pPr>
    </w:p>
    <w:p w:rsidR="00DC6C08" w:rsidRDefault="00DC6C08" w:rsidP="006049FA">
      <w:pPr>
        <w:shd w:val="clear" w:color="auto" w:fill="FFFFFF" w:themeFill="background1"/>
        <w:spacing w:after="0" w:line="360" w:lineRule="auto"/>
        <w:rPr>
          <w:sz w:val="24"/>
          <w:szCs w:val="24"/>
        </w:rPr>
      </w:pPr>
    </w:p>
    <w:p w:rsidR="00B74199" w:rsidRDefault="00B74199">
      <w:pPr>
        <w:spacing w:line="276" w:lineRule="auto"/>
        <w:rPr>
          <w:rFonts w:asciiTheme="majorHAnsi" w:hAnsiTheme="majorHAnsi" w:cstheme="majorHAnsi"/>
          <w:b/>
          <w:color w:val="0070C0"/>
          <w:sz w:val="28"/>
          <w:szCs w:val="28"/>
        </w:rPr>
      </w:pPr>
    </w:p>
    <w:p w:rsidR="00DC6C08" w:rsidRPr="00ED46E8" w:rsidRDefault="00DC6C08" w:rsidP="00DC6C08">
      <w:pPr>
        <w:rPr>
          <w:sz w:val="24"/>
          <w:szCs w:val="24"/>
          <w:u w:val="single"/>
        </w:rPr>
      </w:pPr>
      <w:r>
        <w:rPr>
          <w:sz w:val="24"/>
          <w:szCs w:val="24"/>
          <w:u w:val="single"/>
        </w:rPr>
        <w:t>1.3</w:t>
      </w:r>
      <w:r>
        <w:rPr>
          <w:sz w:val="24"/>
          <w:szCs w:val="24"/>
          <w:u w:val="single"/>
        </w:rPr>
        <w:tab/>
      </w:r>
      <w:r w:rsidRPr="00ED46E8">
        <w:rPr>
          <w:sz w:val="24"/>
          <w:szCs w:val="24"/>
          <w:u w:val="single"/>
        </w:rPr>
        <w:t>Course eligibility criteria</w:t>
      </w:r>
    </w:p>
    <w:p w:rsidR="00DC6C08" w:rsidRDefault="00DC6C08" w:rsidP="00DC6C08">
      <w:pPr>
        <w:spacing w:after="0" w:line="240" w:lineRule="auto"/>
        <w:rPr>
          <w:sz w:val="24"/>
          <w:szCs w:val="24"/>
        </w:rPr>
      </w:pPr>
      <w:r>
        <w:rPr>
          <w:sz w:val="24"/>
          <w:szCs w:val="24"/>
        </w:rPr>
        <w:t>Eligible courses are:</w:t>
      </w:r>
    </w:p>
    <w:p w:rsidR="00DC6C08" w:rsidRPr="00C34279" w:rsidRDefault="00DC6C08" w:rsidP="00CE71E5">
      <w:pPr>
        <w:pStyle w:val="ListParagraph"/>
        <w:numPr>
          <w:ilvl w:val="0"/>
          <w:numId w:val="10"/>
        </w:numPr>
        <w:spacing w:after="0" w:line="360" w:lineRule="auto"/>
        <w:ind w:left="714" w:hanging="357"/>
        <w:rPr>
          <w:sz w:val="24"/>
          <w:szCs w:val="24"/>
        </w:rPr>
      </w:pPr>
      <w:r w:rsidRPr="00C34279">
        <w:rPr>
          <w:sz w:val="24"/>
          <w:szCs w:val="24"/>
        </w:rPr>
        <w:t>Relevant to the applicant’s discipline, workplace and organisation</w:t>
      </w:r>
      <w:r w:rsidR="003C739D">
        <w:rPr>
          <w:sz w:val="24"/>
          <w:szCs w:val="24"/>
        </w:rPr>
        <w:t>; and</w:t>
      </w:r>
    </w:p>
    <w:p w:rsidR="00DC6C08" w:rsidRPr="00C34279" w:rsidRDefault="00DC6C08" w:rsidP="00CE71E5">
      <w:pPr>
        <w:pStyle w:val="ListParagraph"/>
        <w:numPr>
          <w:ilvl w:val="0"/>
          <w:numId w:val="10"/>
        </w:numPr>
        <w:spacing w:after="0" w:line="360" w:lineRule="auto"/>
        <w:ind w:left="714" w:hanging="357"/>
        <w:rPr>
          <w:sz w:val="24"/>
          <w:szCs w:val="24"/>
        </w:rPr>
      </w:pPr>
      <w:r w:rsidRPr="00C34279">
        <w:rPr>
          <w:sz w:val="24"/>
          <w:szCs w:val="24"/>
        </w:rPr>
        <w:t>Align</w:t>
      </w:r>
      <w:r>
        <w:rPr>
          <w:sz w:val="24"/>
          <w:szCs w:val="24"/>
        </w:rPr>
        <w:t>ed</w:t>
      </w:r>
      <w:r w:rsidRPr="00C34279">
        <w:rPr>
          <w:sz w:val="24"/>
          <w:szCs w:val="24"/>
        </w:rPr>
        <w:t xml:space="preserve"> with the organisation’s core values and current priorities</w:t>
      </w:r>
      <w:r w:rsidR="003C739D">
        <w:rPr>
          <w:sz w:val="24"/>
          <w:szCs w:val="24"/>
        </w:rPr>
        <w:t>; and</w:t>
      </w:r>
    </w:p>
    <w:p w:rsidR="00DC6C08" w:rsidRDefault="00DC6C08" w:rsidP="00CE71E5">
      <w:pPr>
        <w:pStyle w:val="ListParagraph"/>
        <w:numPr>
          <w:ilvl w:val="0"/>
          <w:numId w:val="10"/>
        </w:numPr>
        <w:spacing w:after="0" w:line="360" w:lineRule="auto"/>
        <w:ind w:left="714" w:hanging="357"/>
        <w:rPr>
          <w:sz w:val="24"/>
          <w:szCs w:val="24"/>
        </w:rPr>
      </w:pPr>
      <w:r w:rsidRPr="00C34279">
        <w:rPr>
          <w:sz w:val="24"/>
          <w:szCs w:val="24"/>
        </w:rPr>
        <w:t xml:space="preserve">Of at least </w:t>
      </w:r>
      <w:r w:rsidR="0043528D" w:rsidRPr="00373897">
        <w:rPr>
          <w:sz w:val="24"/>
          <w:szCs w:val="24"/>
          <w:shd w:val="clear" w:color="auto" w:fill="FFFFFF" w:themeFill="background1"/>
        </w:rPr>
        <w:t>six month’s full-time</w:t>
      </w:r>
      <w:r w:rsidR="003C739D">
        <w:rPr>
          <w:sz w:val="24"/>
          <w:szCs w:val="24"/>
        </w:rPr>
        <w:t xml:space="preserve"> </w:t>
      </w:r>
      <w:r w:rsidRPr="00C34279">
        <w:rPr>
          <w:sz w:val="24"/>
          <w:szCs w:val="24"/>
        </w:rPr>
        <w:t>duration</w:t>
      </w:r>
      <w:r w:rsidR="00373897">
        <w:rPr>
          <w:sz w:val="24"/>
          <w:szCs w:val="24"/>
        </w:rPr>
        <w:t xml:space="preserve"> (new in 2018)</w:t>
      </w:r>
      <w:r w:rsidR="003C739D">
        <w:rPr>
          <w:sz w:val="24"/>
          <w:szCs w:val="24"/>
        </w:rPr>
        <w:t>; and</w:t>
      </w:r>
    </w:p>
    <w:p w:rsidR="003C739D" w:rsidRPr="00C34279" w:rsidRDefault="003C739D" w:rsidP="003C739D">
      <w:pPr>
        <w:pStyle w:val="ListParagraph"/>
        <w:numPr>
          <w:ilvl w:val="0"/>
          <w:numId w:val="10"/>
        </w:numPr>
        <w:spacing w:after="0" w:line="360" w:lineRule="auto"/>
        <w:ind w:left="714" w:hanging="357"/>
        <w:rPr>
          <w:sz w:val="24"/>
          <w:szCs w:val="24"/>
        </w:rPr>
      </w:pPr>
      <w:r w:rsidRPr="00C34279">
        <w:rPr>
          <w:sz w:val="24"/>
          <w:szCs w:val="24"/>
        </w:rPr>
        <w:t xml:space="preserve">Offered by an Australian on-shore university at </w:t>
      </w:r>
      <w:r>
        <w:rPr>
          <w:sz w:val="24"/>
          <w:szCs w:val="24"/>
        </w:rPr>
        <w:t xml:space="preserve">one of the </w:t>
      </w:r>
      <w:r w:rsidRPr="00C34279">
        <w:rPr>
          <w:sz w:val="24"/>
          <w:szCs w:val="24"/>
        </w:rPr>
        <w:t>following qualification levels:</w:t>
      </w:r>
    </w:p>
    <w:p w:rsidR="003C739D" w:rsidRPr="00C34279" w:rsidRDefault="003C739D" w:rsidP="003C739D">
      <w:pPr>
        <w:pStyle w:val="ListParagraph"/>
        <w:numPr>
          <w:ilvl w:val="0"/>
          <w:numId w:val="11"/>
        </w:numPr>
        <w:spacing w:after="0" w:line="360" w:lineRule="auto"/>
        <w:rPr>
          <w:sz w:val="24"/>
          <w:szCs w:val="24"/>
        </w:rPr>
      </w:pPr>
      <w:r w:rsidRPr="00C34279">
        <w:rPr>
          <w:sz w:val="24"/>
          <w:szCs w:val="24"/>
        </w:rPr>
        <w:t>Graduate Certificate-Australian Qualifications Framework</w:t>
      </w:r>
      <w:r>
        <w:rPr>
          <w:rStyle w:val="FootnoteReference"/>
          <w:sz w:val="24"/>
          <w:szCs w:val="24"/>
        </w:rPr>
        <w:footnoteReference w:id="1"/>
      </w:r>
      <w:r w:rsidRPr="00C34279">
        <w:rPr>
          <w:sz w:val="24"/>
          <w:szCs w:val="24"/>
        </w:rPr>
        <w:t>(AQF) Level 8</w:t>
      </w:r>
      <w:r w:rsidR="002955CA">
        <w:rPr>
          <w:sz w:val="24"/>
          <w:szCs w:val="24"/>
        </w:rPr>
        <w:t>; or</w:t>
      </w:r>
    </w:p>
    <w:p w:rsidR="003C739D" w:rsidRPr="00C34279" w:rsidRDefault="003C739D" w:rsidP="003C739D">
      <w:pPr>
        <w:pStyle w:val="ListParagraph"/>
        <w:numPr>
          <w:ilvl w:val="0"/>
          <w:numId w:val="11"/>
        </w:numPr>
        <w:spacing w:after="0" w:line="360" w:lineRule="auto"/>
        <w:rPr>
          <w:sz w:val="24"/>
          <w:szCs w:val="24"/>
        </w:rPr>
      </w:pPr>
      <w:r w:rsidRPr="00C34279">
        <w:rPr>
          <w:sz w:val="24"/>
          <w:szCs w:val="24"/>
        </w:rPr>
        <w:t>Graduate Diploma-AQG Level 8</w:t>
      </w:r>
      <w:r w:rsidR="002955CA">
        <w:rPr>
          <w:sz w:val="24"/>
          <w:szCs w:val="24"/>
        </w:rPr>
        <w:t>; or</w:t>
      </w:r>
    </w:p>
    <w:p w:rsidR="003C739D" w:rsidRDefault="003C739D" w:rsidP="003C739D">
      <w:pPr>
        <w:pStyle w:val="ListParagraph"/>
        <w:numPr>
          <w:ilvl w:val="0"/>
          <w:numId w:val="11"/>
        </w:numPr>
        <w:spacing w:after="0" w:line="360" w:lineRule="auto"/>
        <w:rPr>
          <w:sz w:val="24"/>
          <w:szCs w:val="24"/>
        </w:rPr>
      </w:pPr>
      <w:r w:rsidRPr="00C34279">
        <w:rPr>
          <w:sz w:val="24"/>
          <w:szCs w:val="24"/>
        </w:rPr>
        <w:lastRenderedPageBreak/>
        <w:t>Masters (Coursework only)-AQF Level 9</w:t>
      </w:r>
      <w:r w:rsidR="002955CA">
        <w:rPr>
          <w:sz w:val="24"/>
          <w:szCs w:val="24"/>
        </w:rPr>
        <w:t>; and</w:t>
      </w:r>
    </w:p>
    <w:p w:rsidR="00DC6C08" w:rsidRDefault="00DC6C08" w:rsidP="00CE71E5">
      <w:pPr>
        <w:pStyle w:val="ListParagraph"/>
        <w:numPr>
          <w:ilvl w:val="0"/>
          <w:numId w:val="10"/>
        </w:numPr>
        <w:spacing w:after="0" w:line="360" w:lineRule="auto"/>
        <w:ind w:left="714" w:hanging="357"/>
        <w:rPr>
          <w:sz w:val="24"/>
          <w:szCs w:val="24"/>
        </w:rPr>
      </w:pPr>
      <w:r w:rsidRPr="00C34279">
        <w:rPr>
          <w:sz w:val="24"/>
          <w:szCs w:val="24"/>
        </w:rPr>
        <w:t>Related to clinical practice, health professional education, management and leadership and/or research</w:t>
      </w:r>
      <w:r w:rsidR="00477CC7">
        <w:rPr>
          <w:sz w:val="24"/>
          <w:szCs w:val="24"/>
        </w:rPr>
        <w:t>.</w:t>
      </w:r>
    </w:p>
    <w:p w:rsidR="00373897" w:rsidRPr="00C34279" w:rsidRDefault="00373897" w:rsidP="00373897">
      <w:pPr>
        <w:pStyle w:val="ListParagraph"/>
        <w:spacing w:after="0" w:line="360" w:lineRule="auto"/>
        <w:ind w:left="714"/>
        <w:rPr>
          <w:sz w:val="24"/>
          <w:szCs w:val="24"/>
        </w:rPr>
      </w:pPr>
    </w:p>
    <w:p w:rsidR="00373897" w:rsidRDefault="0043528D" w:rsidP="00DC6C08">
      <w:pPr>
        <w:pStyle w:val="ListParagraph"/>
        <w:spacing w:after="0" w:line="240" w:lineRule="auto"/>
        <w:rPr>
          <w:sz w:val="24"/>
          <w:szCs w:val="24"/>
        </w:rPr>
      </w:pPr>
      <w:r w:rsidRPr="0043528D">
        <w:rPr>
          <w:rFonts w:asciiTheme="majorHAnsi" w:hAnsiTheme="majorHAnsi" w:cstheme="majorHAnsi"/>
          <w:b/>
          <w:sz w:val="28"/>
          <w:szCs w:val="28"/>
        </w:rPr>
        <w:t>NOTE</w:t>
      </w:r>
      <w:r w:rsidR="002955CA">
        <w:rPr>
          <w:sz w:val="24"/>
          <w:szCs w:val="24"/>
        </w:rPr>
        <w:t xml:space="preserve">: </w:t>
      </w:r>
      <w:r w:rsidR="00D545A8">
        <w:rPr>
          <w:noProof/>
          <w:sz w:val="24"/>
          <w:szCs w:val="24"/>
        </w:rPr>
        <w:drawing>
          <wp:anchor distT="0" distB="0" distL="114300" distR="114300" simplePos="0" relativeHeight="251689984" behindDoc="0" locked="0" layoutInCell="1" allowOverlap="1">
            <wp:simplePos x="0" y="0"/>
            <wp:positionH relativeFrom="column">
              <wp:posOffset>-269875</wp:posOffset>
            </wp:positionH>
            <wp:positionV relativeFrom="paragraph">
              <wp:posOffset>178435</wp:posOffset>
            </wp:positionV>
            <wp:extent cx="783590" cy="794385"/>
            <wp:effectExtent l="19050" t="0" r="0" b="0"/>
            <wp:wrapNone/>
            <wp:docPr id="14"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783590" cy="794385"/>
                    </a:xfrm>
                    <a:prstGeom prst="rect">
                      <a:avLst/>
                    </a:prstGeom>
                    <a:noFill/>
                    <a:ln w="9525">
                      <a:noFill/>
                      <a:miter lim="800000"/>
                      <a:headEnd/>
                      <a:tailEnd/>
                    </a:ln>
                  </pic:spPr>
                </pic:pic>
              </a:graphicData>
            </a:graphic>
          </wp:anchor>
        </w:drawing>
      </w:r>
      <w:r w:rsidR="00D545A8">
        <w:rPr>
          <w:sz w:val="24"/>
          <w:szCs w:val="24"/>
        </w:rPr>
        <w:t xml:space="preserve">  </w:t>
      </w:r>
    </w:p>
    <w:p w:rsidR="00373897" w:rsidRDefault="00373897" w:rsidP="00DC6C08">
      <w:pPr>
        <w:pStyle w:val="ListParagraph"/>
        <w:spacing w:after="0" w:line="240" w:lineRule="auto"/>
        <w:rPr>
          <w:sz w:val="24"/>
          <w:szCs w:val="24"/>
        </w:rPr>
      </w:pPr>
      <w:r>
        <w:rPr>
          <w:rFonts w:asciiTheme="majorHAnsi" w:hAnsiTheme="majorHAnsi" w:cstheme="majorHAnsi"/>
          <w:b/>
          <w:sz w:val="28"/>
          <w:szCs w:val="28"/>
        </w:rPr>
        <w:t xml:space="preserve"> </w:t>
      </w:r>
      <w:r w:rsidR="00DC6C08">
        <w:rPr>
          <w:sz w:val="24"/>
          <w:szCs w:val="24"/>
        </w:rPr>
        <w:t>Some courses conducted by an approved Re</w:t>
      </w:r>
      <w:r>
        <w:rPr>
          <w:sz w:val="24"/>
          <w:szCs w:val="24"/>
        </w:rPr>
        <w:t xml:space="preserve">gistered Training Organisation may be   </w:t>
      </w:r>
    </w:p>
    <w:p w:rsidR="00DC6C08" w:rsidRDefault="00373897" w:rsidP="00DC6C08">
      <w:pPr>
        <w:pStyle w:val="ListParagraph"/>
        <w:spacing w:after="0" w:line="240" w:lineRule="auto"/>
        <w:rPr>
          <w:sz w:val="24"/>
          <w:szCs w:val="24"/>
        </w:rPr>
      </w:pPr>
      <w:r>
        <w:rPr>
          <w:rFonts w:asciiTheme="majorHAnsi" w:hAnsiTheme="majorHAnsi" w:cstheme="majorHAnsi"/>
          <w:b/>
          <w:sz w:val="28"/>
          <w:szCs w:val="28"/>
        </w:rPr>
        <w:t xml:space="preserve">  </w:t>
      </w:r>
      <w:r w:rsidR="00DC6C08">
        <w:rPr>
          <w:sz w:val="24"/>
          <w:szCs w:val="24"/>
        </w:rPr>
        <w:t xml:space="preserve">eligible for the Scheme-please contact the Scheme Administrator at             </w:t>
      </w:r>
    </w:p>
    <w:p w:rsidR="00DC6C08" w:rsidRDefault="00DC6C08" w:rsidP="00DC6C08">
      <w:pPr>
        <w:spacing w:after="0" w:line="240" w:lineRule="auto"/>
        <w:rPr>
          <w:sz w:val="24"/>
          <w:szCs w:val="24"/>
        </w:rPr>
      </w:pPr>
      <w:r>
        <w:rPr>
          <w:sz w:val="24"/>
          <w:szCs w:val="24"/>
        </w:rPr>
        <w:t xml:space="preserve">               </w:t>
      </w:r>
      <w:hyperlink r:id="rId12" w:history="1">
        <w:r w:rsidR="00C7579B" w:rsidRPr="00C34279">
          <w:rPr>
            <w:rStyle w:val="Hyperlink"/>
            <w:sz w:val="20"/>
            <w:szCs w:val="20"/>
          </w:rPr>
          <w:t>Allied</w:t>
        </w:r>
        <w:r w:rsidR="00C7579B">
          <w:rPr>
            <w:rStyle w:val="Hyperlink"/>
            <w:sz w:val="20"/>
            <w:szCs w:val="20"/>
          </w:rPr>
          <w:t>H</w:t>
        </w:r>
        <w:r w:rsidR="00C7579B" w:rsidRPr="00C34279">
          <w:rPr>
            <w:rStyle w:val="Hyperlink"/>
            <w:sz w:val="20"/>
            <w:szCs w:val="20"/>
          </w:rPr>
          <w:t>ealthScholarShips@act.gov.au</w:t>
        </w:r>
      </w:hyperlink>
      <w:r w:rsidR="00C7579B" w:rsidRPr="00C34279">
        <w:rPr>
          <w:sz w:val="20"/>
          <w:szCs w:val="20"/>
        </w:rPr>
        <w:t xml:space="preserve"> </w:t>
      </w:r>
      <w:r w:rsidR="00C7579B">
        <w:rPr>
          <w:sz w:val="24"/>
          <w:szCs w:val="24"/>
        </w:rPr>
        <w:t>to confirm course eligibility.</w:t>
      </w:r>
    </w:p>
    <w:p w:rsidR="00DC6C08" w:rsidRDefault="00DC6C08" w:rsidP="00DC6C08">
      <w:pPr>
        <w:rPr>
          <w:sz w:val="24"/>
          <w:szCs w:val="24"/>
        </w:rPr>
      </w:pPr>
    </w:p>
    <w:p w:rsidR="00DC6C08" w:rsidRPr="00ED46E8" w:rsidRDefault="00DC6C08" w:rsidP="00DC6C08">
      <w:pPr>
        <w:rPr>
          <w:sz w:val="24"/>
          <w:szCs w:val="24"/>
        </w:rPr>
      </w:pPr>
      <w:r w:rsidRPr="00477CC7">
        <w:rPr>
          <w:b/>
          <w:sz w:val="24"/>
          <w:szCs w:val="24"/>
        </w:rPr>
        <w:t>Ineligible courses</w:t>
      </w:r>
      <w:r w:rsidRPr="00ED46E8">
        <w:rPr>
          <w:sz w:val="24"/>
          <w:szCs w:val="24"/>
        </w:rPr>
        <w:t>:</w:t>
      </w:r>
    </w:p>
    <w:p w:rsidR="00DC6C08" w:rsidRDefault="00DC6C08" w:rsidP="00CE71E5">
      <w:pPr>
        <w:pStyle w:val="ListParagraph"/>
        <w:numPr>
          <w:ilvl w:val="0"/>
          <w:numId w:val="12"/>
        </w:numPr>
        <w:spacing w:after="0" w:line="360" w:lineRule="auto"/>
        <w:ind w:left="714" w:hanging="357"/>
        <w:rPr>
          <w:sz w:val="24"/>
          <w:szCs w:val="24"/>
        </w:rPr>
      </w:pPr>
      <w:r w:rsidRPr="00E07639">
        <w:rPr>
          <w:sz w:val="24"/>
          <w:szCs w:val="24"/>
        </w:rPr>
        <w:t>Courses offered by overseas universities, whether through online study, on-campus study or partnerships with Australian universities</w:t>
      </w:r>
      <w:r>
        <w:rPr>
          <w:sz w:val="24"/>
          <w:szCs w:val="24"/>
        </w:rPr>
        <w:t>.</w:t>
      </w:r>
    </w:p>
    <w:p w:rsidR="00DC6C08" w:rsidRPr="00E07639" w:rsidRDefault="00DC6C08" w:rsidP="00CE71E5">
      <w:pPr>
        <w:pStyle w:val="ListParagraph"/>
        <w:numPr>
          <w:ilvl w:val="0"/>
          <w:numId w:val="12"/>
        </w:numPr>
        <w:spacing w:after="0" w:line="360" w:lineRule="auto"/>
        <w:ind w:left="714" w:hanging="357"/>
        <w:rPr>
          <w:sz w:val="24"/>
          <w:szCs w:val="24"/>
        </w:rPr>
      </w:pPr>
      <w:r>
        <w:rPr>
          <w:sz w:val="24"/>
          <w:szCs w:val="24"/>
        </w:rPr>
        <w:t xml:space="preserve">Courses of less than </w:t>
      </w:r>
      <w:r w:rsidR="002955CA">
        <w:rPr>
          <w:sz w:val="24"/>
          <w:szCs w:val="24"/>
        </w:rPr>
        <w:t xml:space="preserve">6 months </w:t>
      </w:r>
      <w:r>
        <w:rPr>
          <w:sz w:val="24"/>
          <w:szCs w:val="24"/>
        </w:rPr>
        <w:t>full-time duration (from start to completion).</w:t>
      </w:r>
    </w:p>
    <w:p w:rsidR="00DC6C08" w:rsidRPr="00E07639" w:rsidRDefault="00DC6C08" w:rsidP="00CE71E5">
      <w:pPr>
        <w:pStyle w:val="ListParagraph"/>
        <w:numPr>
          <w:ilvl w:val="0"/>
          <w:numId w:val="12"/>
        </w:numPr>
        <w:spacing w:after="0" w:line="360" w:lineRule="auto"/>
        <w:ind w:left="714" w:hanging="357"/>
        <w:rPr>
          <w:sz w:val="24"/>
          <w:szCs w:val="24"/>
        </w:rPr>
      </w:pPr>
      <w:r w:rsidRPr="00E07639">
        <w:rPr>
          <w:sz w:val="24"/>
          <w:szCs w:val="24"/>
        </w:rPr>
        <w:t>Courses with a vocational qualification</w:t>
      </w:r>
      <w:r>
        <w:rPr>
          <w:sz w:val="24"/>
          <w:szCs w:val="24"/>
        </w:rPr>
        <w:t>.</w:t>
      </w:r>
    </w:p>
    <w:p w:rsidR="00DC6C08" w:rsidRPr="002955CA" w:rsidRDefault="00DC6C08" w:rsidP="00CE71E5">
      <w:pPr>
        <w:pStyle w:val="ListParagraph"/>
        <w:numPr>
          <w:ilvl w:val="0"/>
          <w:numId w:val="12"/>
        </w:numPr>
        <w:spacing w:after="0" w:line="360" w:lineRule="auto"/>
        <w:ind w:left="714" w:hanging="357"/>
        <w:rPr>
          <w:sz w:val="24"/>
          <w:szCs w:val="24"/>
        </w:rPr>
      </w:pPr>
      <w:r w:rsidRPr="00E07639">
        <w:rPr>
          <w:sz w:val="24"/>
          <w:szCs w:val="24"/>
        </w:rPr>
        <w:t>Masters by Research</w:t>
      </w:r>
      <w:r w:rsidR="002955CA">
        <w:rPr>
          <w:sz w:val="24"/>
          <w:szCs w:val="24"/>
        </w:rPr>
        <w:t xml:space="preserve"> or </w:t>
      </w:r>
      <w:r w:rsidRPr="002955CA">
        <w:rPr>
          <w:sz w:val="24"/>
          <w:szCs w:val="24"/>
        </w:rPr>
        <w:t>Masters courses that lead to an entry level allied health qualification.</w:t>
      </w:r>
    </w:p>
    <w:p w:rsidR="002955CA" w:rsidRDefault="00DC6C08" w:rsidP="002955CA">
      <w:pPr>
        <w:pStyle w:val="ListParagraph"/>
        <w:numPr>
          <w:ilvl w:val="0"/>
          <w:numId w:val="12"/>
        </w:numPr>
        <w:spacing w:after="0" w:line="360" w:lineRule="auto"/>
        <w:ind w:left="714" w:hanging="357"/>
        <w:rPr>
          <w:sz w:val="24"/>
          <w:szCs w:val="24"/>
        </w:rPr>
      </w:pPr>
      <w:r w:rsidRPr="002955CA">
        <w:rPr>
          <w:sz w:val="24"/>
          <w:szCs w:val="24"/>
        </w:rPr>
        <w:t>PhD courses</w:t>
      </w:r>
      <w:r w:rsidR="002955CA">
        <w:rPr>
          <w:sz w:val="24"/>
          <w:szCs w:val="24"/>
        </w:rPr>
        <w:t xml:space="preserve"> and </w:t>
      </w:r>
      <w:r w:rsidR="002955CA" w:rsidRPr="002955CA">
        <w:rPr>
          <w:sz w:val="24"/>
          <w:szCs w:val="24"/>
        </w:rPr>
        <w:t>Massive ope</w:t>
      </w:r>
      <w:r w:rsidR="002955CA">
        <w:rPr>
          <w:sz w:val="24"/>
          <w:szCs w:val="24"/>
        </w:rPr>
        <w:t>n online courses (MOOCS).</w:t>
      </w:r>
    </w:p>
    <w:p w:rsidR="00255D83" w:rsidRDefault="00255D83"/>
    <w:p w:rsidR="00373897" w:rsidRDefault="00373897"/>
    <w:p w:rsidR="00373897" w:rsidRDefault="00373897"/>
    <w:p w:rsidR="00373897" w:rsidRDefault="00373897"/>
    <w:p w:rsidR="00373897" w:rsidRDefault="00373897"/>
    <w:p w:rsidR="00A575E2" w:rsidRPr="007D016F" w:rsidRDefault="00A575E2" w:rsidP="00A575E2">
      <w:pPr>
        <w:rPr>
          <w:sz w:val="24"/>
          <w:szCs w:val="24"/>
          <w:u w:val="single"/>
        </w:rPr>
      </w:pPr>
      <w:r>
        <w:rPr>
          <w:sz w:val="24"/>
          <w:szCs w:val="24"/>
          <w:u w:val="single"/>
        </w:rPr>
        <w:t>1.4</w:t>
      </w:r>
      <w:r w:rsidRPr="007D016F">
        <w:rPr>
          <w:sz w:val="24"/>
          <w:szCs w:val="24"/>
          <w:u w:val="single"/>
        </w:rPr>
        <w:tab/>
        <w:t>Other Study Support Schemes</w:t>
      </w:r>
    </w:p>
    <w:p w:rsidR="00A575E2" w:rsidRDefault="00A575E2" w:rsidP="00A575E2">
      <w:pPr>
        <w:spacing w:after="0" w:line="360" w:lineRule="auto"/>
        <w:rPr>
          <w:sz w:val="24"/>
          <w:szCs w:val="24"/>
        </w:rPr>
      </w:pPr>
      <w:r>
        <w:rPr>
          <w:sz w:val="24"/>
          <w:szCs w:val="24"/>
        </w:rPr>
        <w:t>ACT Health applicants may be eligible to apply for other study related schemes but it should be noted that a) the Chief Allied Health Office does not administer these and b) any applicant who seeks support from these should note this on their AHPSS Application Form at Section 8.</w:t>
      </w:r>
    </w:p>
    <w:p w:rsidR="00A575E2" w:rsidRDefault="00A575E2" w:rsidP="00CE71E5">
      <w:pPr>
        <w:pStyle w:val="ListParagraph"/>
        <w:numPr>
          <w:ilvl w:val="0"/>
          <w:numId w:val="20"/>
        </w:numPr>
        <w:spacing w:after="0" w:line="360" w:lineRule="auto"/>
        <w:rPr>
          <w:sz w:val="24"/>
          <w:szCs w:val="24"/>
        </w:rPr>
      </w:pPr>
      <w:r w:rsidRPr="00152A89">
        <w:rPr>
          <w:sz w:val="24"/>
          <w:szCs w:val="24"/>
        </w:rPr>
        <w:lastRenderedPageBreak/>
        <w:t xml:space="preserve">Studies Assistance-refer to </w:t>
      </w:r>
      <w:hyperlink r:id="rId13" w:history="1">
        <w:r w:rsidRPr="00152A89">
          <w:rPr>
            <w:rStyle w:val="Hyperlink"/>
            <w:sz w:val="24"/>
            <w:szCs w:val="24"/>
          </w:rPr>
          <w:t>Shared Services</w:t>
        </w:r>
      </w:hyperlink>
      <w:r w:rsidRPr="00152A89">
        <w:rPr>
          <w:sz w:val="24"/>
          <w:szCs w:val="24"/>
        </w:rPr>
        <w:t xml:space="preserve"> for more information</w:t>
      </w:r>
      <w:r>
        <w:rPr>
          <w:sz w:val="24"/>
          <w:szCs w:val="24"/>
        </w:rPr>
        <w:t>.</w:t>
      </w:r>
    </w:p>
    <w:p w:rsidR="00A575E2" w:rsidRDefault="00A575E2" w:rsidP="00CE71E5">
      <w:pPr>
        <w:pStyle w:val="ListParagraph"/>
        <w:numPr>
          <w:ilvl w:val="0"/>
          <w:numId w:val="20"/>
        </w:numPr>
        <w:spacing w:after="0" w:line="360" w:lineRule="auto"/>
        <w:rPr>
          <w:sz w:val="24"/>
          <w:szCs w:val="24"/>
        </w:rPr>
      </w:pPr>
      <w:r w:rsidRPr="00152A89">
        <w:rPr>
          <w:sz w:val="24"/>
          <w:szCs w:val="24"/>
        </w:rPr>
        <w:t xml:space="preserve">Loan Scheme for Tertiary Study-refer to </w:t>
      </w:r>
      <w:hyperlink r:id="rId14" w:history="1">
        <w:r w:rsidRPr="00152A89">
          <w:rPr>
            <w:rStyle w:val="Hyperlink"/>
            <w:sz w:val="24"/>
            <w:szCs w:val="24"/>
          </w:rPr>
          <w:t>ACT Health Staff Development</w:t>
        </w:r>
      </w:hyperlink>
      <w:r w:rsidRPr="00152A89">
        <w:rPr>
          <w:sz w:val="24"/>
          <w:szCs w:val="24"/>
        </w:rPr>
        <w:t xml:space="preserve"> for more information</w:t>
      </w:r>
      <w:r>
        <w:rPr>
          <w:sz w:val="24"/>
          <w:szCs w:val="24"/>
        </w:rPr>
        <w:t>.</w:t>
      </w:r>
    </w:p>
    <w:p w:rsidR="00A575E2" w:rsidRDefault="00A575E2" w:rsidP="00A575E2">
      <w:pPr>
        <w:pStyle w:val="ListParagraph"/>
        <w:spacing w:after="0" w:line="360" w:lineRule="auto"/>
        <w:ind w:left="360"/>
        <w:rPr>
          <w:sz w:val="24"/>
          <w:szCs w:val="24"/>
        </w:rPr>
      </w:pPr>
    </w:p>
    <w:p w:rsidR="00A575E2" w:rsidRDefault="00A575E2" w:rsidP="00A575E2">
      <w:pPr>
        <w:pStyle w:val="ListParagraph"/>
        <w:spacing w:after="0" w:line="360" w:lineRule="auto"/>
        <w:ind w:left="0"/>
        <w:rPr>
          <w:sz w:val="24"/>
          <w:szCs w:val="24"/>
        </w:rPr>
      </w:pPr>
      <w:r w:rsidRPr="00477CC7">
        <w:rPr>
          <w:noProof/>
          <w:sz w:val="24"/>
          <w:szCs w:val="24"/>
        </w:rPr>
        <w:drawing>
          <wp:inline distT="0" distB="0" distL="0" distR="0">
            <wp:extent cx="605790" cy="622300"/>
            <wp:effectExtent l="19050" t="0" r="3810" b="0"/>
            <wp:docPr id="17"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05783" cy="622293"/>
                    </a:xfrm>
                    <a:prstGeom prst="rect">
                      <a:avLst/>
                    </a:prstGeom>
                    <a:noFill/>
                    <a:ln w="9525">
                      <a:noFill/>
                      <a:miter lim="800000"/>
                      <a:headEnd/>
                      <a:tailEnd/>
                    </a:ln>
                  </pic:spPr>
                </pic:pic>
              </a:graphicData>
            </a:graphic>
          </wp:inline>
        </w:drawing>
      </w:r>
      <w:r w:rsidRPr="00152A89">
        <w:rPr>
          <w:sz w:val="24"/>
          <w:szCs w:val="24"/>
        </w:rPr>
        <w:t xml:space="preserve"> </w:t>
      </w:r>
      <w:r>
        <w:rPr>
          <w:sz w:val="24"/>
          <w:szCs w:val="24"/>
        </w:rPr>
        <w:t xml:space="preserve"> </w:t>
      </w:r>
      <w:r w:rsidR="00D214DA" w:rsidRPr="00A575E2">
        <w:rPr>
          <w:rFonts w:asciiTheme="majorHAnsi" w:hAnsiTheme="majorHAnsi" w:cstheme="majorHAnsi"/>
          <w:b/>
          <w:sz w:val="28"/>
          <w:szCs w:val="28"/>
        </w:rPr>
        <w:t>NOTE</w:t>
      </w:r>
      <w:r w:rsidR="00D214DA">
        <w:rPr>
          <w:rFonts w:asciiTheme="majorHAnsi" w:hAnsiTheme="majorHAnsi" w:cstheme="majorHAnsi"/>
          <w:b/>
          <w:sz w:val="28"/>
          <w:szCs w:val="28"/>
        </w:rPr>
        <w:t xml:space="preserve">: </w:t>
      </w:r>
      <w:r>
        <w:rPr>
          <w:sz w:val="24"/>
          <w:szCs w:val="24"/>
        </w:rPr>
        <w:t>Approved AHPSS recipients who apply to another funding source for the same course of study may be required to choose which funding source they accept. Further advice can be obtained from the AHPSS Administrator.</w:t>
      </w:r>
    </w:p>
    <w:p w:rsidR="00A575E2" w:rsidRDefault="00A575E2" w:rsidP="00A575E2">
      <w:pPr>
        <w:rPr>
          <w:sz w:val="24"/>
          <w:szCs w:val="24"/>
          <w:u w:val="single"/>
        </w:rPr>
      </w:pPr>
    </w:p>
    <w:p w:rsidR="00A575E2" w:rsidRPr="0019104F" w:rsidRDefault="00A575E2" w:rsidP="00A575E2">
      <w:pPr>
        <w:rPr>
          <w:sz w:val="24"/>
          <w:szCs w:val="24"/>
          <w:u w:val="single"/>
        </w:rPr>
      </w:pPr>
      <w:r>
        <w:rPr>
          <w:sz w:val="24"/>
          <w:szCs w:val="24"/>
          <w:u w:val="single"/>
        </w:rPr>
        <w:t>1.5</w:t>
      </w:r>
      <w:r w:rsidRPr="0019104F">
        <w:rPr>
          <w:sz w:val="24"/>
          <w:szCs w:val="24"/>
          <w:u w:val="single"/>
        </w:rPr>
        <w:tab/>
        <w:t>Clinical Placement Implications</w:t>
      </w:r>
    </w:p>
    <w:p w:rsidR="00A575E2" w:rsidRPr="004330A1" w:rsidRDefault="00A575E2" w:rsidP="00A575E2">
      <w:pPr>
        <w:spacing w:after="0" w:line="360" w:lineRule="auto"/>
        <w:rPr>
          <w:sz w:val="24"/>
          <w:szCs w:val="24"/>
        </w:rPr>
      </w:pPr>
      <w:r w:rsidRPr="004330A1">
        <w:rPr>
          <w:sz w:val="24"/>
          <w:szCs w:val="24"/>
        </w:rPr>
        <w:t>If your course of study has a requirement for practicum or pl</w:t>
      </w:r>
      <w:r>
        <w:rPr>
          <w:sz w:val="24"/>
          <w:szCs w:val="24"/>
        </w:rPr>
        <w:t>a</w:t>
      </w:r>
      <w:r w:rsidRPr="004330A1">
        <w:rPr>
          <w:sz w:val="24"/>
          <w:szCs w:val="24"/>
        </w:rPr>
        <w:t xml:space="preserve">cement hours, </w:t>
      </w:r>
      <w:r>
        <w:rPr>
          <w:sz w:val="24"/>
          <w:szCs w:val="24"/>
        </w:rPr>
        <w:t>e</w:t>
      </w:r>
      <w:r w:rsidRPr="004330A1">
        <w:rPr>
          <w:sz w:val="24"/>
          <w:szCs w:val="24"/>
        </w:rPr>
        <w:t>ither within or external to your immediate work area</w:t>
      </w:r>
      <w:r>
        <w:rPr>
          <w:sz w:val="24"/>
          <w:szCs w:val="24"/>
        </w:rPr>
        <w:t>, y</w:t>
      </w:r>
      <w:r w:rsidRPr="004330A1">
        <w:rPr>
          <w:sz w:val="24"/>
          <w:szCs w:val="24"/>
        </w:rPr>
        <w:t>ou must disc</w:t>
      </w:r>
      <w:r>
        <w:rPr>
          <w:sz w:val="24"/>
          <w:szCs w:val="24"/>
        </w:rPr>
        <w:t>u</w:t>
      </w:r>
      <w:r w:rsidRPr="004330A1">
        <w:rPr>
          <w:sz w:val="24"/>
          <w:szCs w:val="24"/>
        </w:rPr>
        <w:t>ss the implications with the A</w:t>
      </w:r>
      <w:r>
        <w:rPr>
          <w:sz w:val="24"/>
          <w:szCs w:val="24"/>
        </w:rPr>
        <w:t>C</w:t>
      </w:r>
      <w:r w:rsidRPr="004330A1">
        <w:rPr>
          <w:sz w:val="24"/>
          <w:szCs w:val="24"/>
        </w:rPr>
        <w:t>T Health Student Clinical Plac</w:t>
      </w:r>
      <w:r>
        <w:rPr>
          <w:sz w:val="24"/>
          <w:szCs w:val="24"/>
        </w:rPr>
        <w:t>e</w:t>
      </w:r>
      <w:r w:rsidRPr="004330A1">
        <w:rPr>
          <w:sz w:val="24"/>
          <w:szCs w:val="24"/>
        </w:rPr>
        <w:t xml:space="preserve">ment </w:t>
      </w:r>
      <w:r>
        <w:rPr>
          <w:sz w:val="24"/>
          <w:szCs w:val="24"/>
        </w:rPr>
        <w:t xml:space="preserve">Office </w:t>
      </w:r>
      <w:r w:rsidRPr="004330A1">
        <w:rPr>
          <w:sz w:val="24"/>
          <w:szCs w:val="24"/>
        </w:rPr>
        <w:t xml:space="preserve">on (02) 6174 5887 or </w:t>
      </w:r>
      <w:hyperlink r:id="rId15" w:history="1">
        <w:r w:rsidRPr="004330A1">
          <w:rPr>
            <w:rStyle w:val="Hyperlink"/>
            <w:sz w:val="24"/>
            <w:szCs w:val="24"/>
          </w:rPr>
          <w:t>mailto:scpu@act.gov.au</w:t>
        </w:r>
      </w:hyperlink>
    </w:p>
    <w:p w:rsidR="00A575E2" w:rsidRDefault="00A575E2" w:rsidP="00A575E2">
      <w:pPr>
        <w:pStyle w:val="ListParagraph"/>
        <w:spacing w:line="360" w:lineRule="auto"/>
        <w:ind w:left="0"/>
        <w:rPr>
          <w:b/>
          <w:color w:val="0070C0"/>
          <w:sz w:val="24"/>
          <w:szCs w:val="24"/>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r>
        <w:rPr>
          <w:rFonts w:asciiTheme="majorHAnsi" w:hAnsiTheme="majorHAnsi" w:cstheme="majorHAnsi"/>
          <w:b/>
          <w:color w:val="0070C0"/>
          <w:sz w:val="28"/>
          <w:szCs w:val="28"/>
        </w:rPr>
        <w:t>Notes</w:t>
      </w: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D214DA" w:rsidRDefault="00D214DA" w:rsidP="00DC6C08">
      <w:pPr>
        <w:pStyle w:val="ListParagraph"/>
        <w:spacing w:line="360" w:lineRule="auto"/>
        <w:ind w:left="0"/>
        <w:rPr>
          <w:rFonts w:asciiTheme="majorHAnsi" w:hAnsiTheme="majorHAnsi" w:cstheme="majorHAnsi"/>
          <w:b/>
          <w:color w:val="0070C0"/>
          <w:sz w:val="28"/>
          <w:szCs w:val="28"/>
        </w:rPr>
      </w:pPr>
    </w:p>
    <w:p w:rsidR="003C739D" w:rsidRDefault="003C739D" w:rsidP="00DC6C08">
      <w:pPr>
        <w:pStyle w:val="ListParagraph"/>
        <w:spacing w:line="360" w:lineRule="auto"/>
        <w:ind w:left="0"/>
        <w:rPr>
          <w:rFonts w:asciiTheme="majorHAnsi" w:hAnsiTheme="majorHAnsi" w:cstheme="majorHAnsi"/>
          <w:b/>
          <w:color w:val="0070C0"/>
          <w:sz w:val="28"/>
          <w:szCs w:val="28"/>
        </w:rPr>
      </w:pPr>
    </w:p>
    <w:p w:rsidR="00373897" w:rsidRDefault="00373897" w:rsidP="00DC6C08">
      <w:pPr>
        <w:pStyle w:val="ListParagraph"/>
        <w:spacing w:line="360" w:lineRule="auto"/>
        <w:ind w:left="0"/>
        <w:rPr>
          <w:rFonts w:asciiTheme="majorHAnsi" w:hAnsiTheme="majorHAnsi" w:cstheme="majorHAnsi"/>
          <w:b/>
          <w:color w:val="0070C0"/>
          <w:sz w:val="28"/>
          <w:szCs w:val="28"/>
        </w:rPr>
      </w:pPr>
    </w:p>
    <w:p w:rsidR="00DC6C08" w:rsidRDefault="00DC6C08" w:rsidP="00DC6C08">
      <w:pPr>
        <w:pStyle w:val="ListParagraph"/>
        <w:spacing w:line="360" w:lineRule="auto"/>
        <w:ind w:left="0"/>
        <w:rPr>
          <w:rFonts w:asciiTheme="majorHAnsi" w:hAnsiTheme="majorHAnsi" w:cstheme="majorHAnsi"/>
          <w:b/>
          <w:color w:val="0070C0"/>
          <w:sz w:val="28"/>
          <w:szCs w:val="28"/>
        </w:rPr>
      </w:pPr>
      <w:r w:rsidRPr="00D545A8">
        <w:rPr>
          <w:rFonts w:asciiTheme="majorHAnsi" w:hAnsiTheme="majorHAnsi" w:cstheme="majorHAnsi"/>
          <w:b/>
          <w:color w:val="0070C0"/>
          <w:sz w:val="28"/>
          <w:szCs w:val="28"/>
        </w:rPr>
        <w:t>SECTION 2:</w:t>
      </w:r>
      <w:r w:rsidRPr="00D545A8">
        <w:rPr>
          <w:rFonts w:asciiTheme="majorHAnsi" w:hAnsiTheme="majorHAnsi" w:cstheme="majorHAnsi"/>
          <w:b/>
          <w:color w:val="0070C0"/>
          <w:sz w:val="28"/>
          <w:szCs w:val="28"/>
        </w:rPr>
        <w:tab/>
        <w:t xml:space="preserve"> SUBMITTING AN APPLICATION</w:t>
      </w:r>
    </w:p>
    <w:p w:rsidR="00D214DA" w:rsidRDefault="00D214DA" w:rsidP="00DC6C08">
      <w:pPr>
        <w:pStyle w:val="ListParagraph"/>
        <w:spacing w:line="360" w:lineRule="auto"/>
        <w:ind w:left="0"/>
        <w:rPr>
          <w:rFonts w:cstheme="majorHAnsi"/>
          <w:sz w:val="24"/>
          <w:szCs w:val="24"/>
          <w:u w:val="single"/>
        </w:rPr>
      </w:pPr>
    </w:p>
    <w:p w:rsidR="00D214DA" w:rsidRPr="00D214DA" w:rsidRDefault="00D214DA" w:rsidP="00DC6C08">
      <w:pPr>
        <w:pStyle w:val="ListParagraph"/>
        <w:spacing w:line="360" w:lineRule="auto"/>
        <w:ind w:left="0"/>
        <w:rPr>
          <w:rFonts w:cstheme="majorHAnsi"/>
          <w:sz w:val="24"/>
          <w:szCs w:val="24"/>
          <w:u w:val="single"/>
        </w:rPr>
      </w:pPr>
      <w:r w:rsidRPr="00D214DA">
        <w:rPr>
          <w:rFonts w:cstheme="majorHAnsi"/>
          <w:sz w:val="24"/>
          <w:szCs w:val="24"/>
          <w:u w:val="single"/>
        </w:rPr>
        <w:t>2.1</w:t>
      </w:r>
      <w:r w:rsidRPr="00D214DA">
        <w:rPr>
          <w:rFonts w:cstheme="majorHAnsi"/>
          <w:sz w:val="24"/>
          <w:szCs w:val="24"/>
          <w:u w:val="single"/>
        </w:rPr>
        <w:tab/>
        <w:t>Opening and Closing Dates</w:t>
      </w:r>
    </w:p>
    <w:p w:rsidR="00D214DA" w:rsidRPr="002D0545" w:rsidRDefault="00D214DA" w:rsidP="00CE71E5">
      <w:pPr>
        <w:pStyle w:val="ListParagraph"/>
        <w:numPr>
          <w:ilvl w:val="0"/>
          <w:numId w:val="13"/>
        </w:numPr>
        <w:spacing w:after="0" w:line="360" w:lineRule="auto"/>
        <w:rPr>
          <w:b/>
          <w:sz w:val="24"/>
          <w:szCs w:val="24"/>
        </w:rPr>
      </w:pPr>
      <w:r>
        <w:rPr>
          <w:sz w:val="24"/>
          <w:szCs w:val="24"/>
        </w:rPr>
        <w:t xml:space="preserve">Applications for the 2018 round (for study in the 2018 academic year) will open on </w:t>
      </w:r>
      <w:r w:rsidRPr="002D0545">
        <w:rPr>
          <w:b/>
          <w:sz w:val="24"/>
          <w:szCs w:val="24"/>
        </w:rPr>
        <w:t>Monday 6</w:t>
      </w:r>
      <w:r w:rsidRPr="002D0545">
        <w:rPr>
          <w:b/>
          <w:sz w:val="24"/>
          <w:szCs w:val="24"/>
          <w:vertAlign w:val="superscript"/>
        </w:rPr>
        <w:t>th</w:t>
      </w:r>
      <w:r w:rsidRPr="002D0545">
        <w:rPr>
          <w:b/>
          <w:sz w:val="24"/>
          <w:szCs w:val="24"/>
        </w:rPr>
        <w:t xml:space="preserve"> November 2017.</w:t>
      </w:r>
    </w:p>
    <w:p w:rsidR="00D214DA" w:rsidRDefault="00D214DA" w:rsidP="00CE71E5">
      <w:pPr>
        <w:pStyle w:val="ListParagraph"/>
        <w:numPr>
          <w:ilvl w:val="0"/>
          <w:numId w:val="13"/>
        </w:numPr>
        <w:spacing w:after="0" w:line="360" w:lineRule="auto"/>
        <w:rPr>
          <w:sz w:val="24"/>
          <w:szCs w:val="24"/>
        </w:rPr>
      </w:pPr>
      <w:r>
        <w:rPr>
          <w:sz w:val="24"/>
          <w:szCs w:val="24"/>
        </w:rPr>
        <w:t xml:space="preserve">Applications for the 2018 round will close at </w:t>
      </w:r>
      <w:r w:rsidRPr="00EF2AD4">
        <w:rPr>
          <w:b/>
          <w:sz w:val="24"/>
          <w:szCs w:val="24"/>
        </w:rPr>
        <w:t xml:space="preserve">5:00pm on </w:t>
      </w:r>
      <w:r>
        <w:rPr>
          <w:b/>
          <w:sz w:val="24"/>
          <w:szCs w:val="24"/>
        </w:rPr>
        <w:t>Friday 16</w:t>
      </w:r>
      <w:r w:rsidRPr="002D0545">
        <w:rPr>
          <w:b/>
          <w:sz w:val="24"/>
          <w:szCs w:val="24"/>
          <w:vertAlign w:val="superscript"/>
        </w:rPr>
        <w:t>th</w:t>
      </w:r>
      <w:r>
        <w:rPr>
          <w:b/>
          <w:sz w:val="24"/>
          <w:szCs w:val="24"/>
        </w:rPr>
        <w:t xml:space="preserve"> </w:t>
      </w:r>
      <w:r w:rsidRPr="00EF2AD4">
        <w:rPr>
          <w:b/>
          <w:sz w:val="24"/>
          <w:szCs w:val="24"/>
        </w:rPr>
        <w:t>February 201</w:t>
      </w:r>
      <w:r>
        <w:rPr>
          <w:b/>
          <w:sz w:val="24"/>
          <w:szCs w:val="24"/>
        </w:rPr>
        <w:t>8</w:t>
      </w:r>
      <w:r>
        <w:rPr>
          <w:sz w:val="24"/>
          <w:szCs w:val="24"/>
        </w:rPr>
        <w:t>.</w:t>
      </w:r>
    </w:p>
    <w:p w:rsidR="00A575E2" w:rsidRDefault="00A575E2" w:rsidP="00DC6C08">
      <w:pPr>
        <w:pStyle w:val="ListParagraph"/>
        <w:spacing w:line="360" w:lineRule="auto"/>
        <w:ind w:left="0"/>
        <w:rPr>
          <w:sz w:val="24"/>
          <w:szCs w:val="24"/>
        </w:rPr>
      </w:pPr>
    </w:p>
    <w:p w:rsidR="00A575E2" w:rsidRDefault="00A575E2" w:rsidP="00DC6C08">
      <w:pPr>
        <w:pStyle w:val="ListParagraph"/>
        <w:spacing w:line="360" w:lineRule="auto"/>
        <w:ind w:left="0"/>
        <w:rPr>
          <w:sz w:val="24"/>
          <w:szCs w:val="24"/>
          <w:u w:val="single"/>
        </w:rPr>
      </w:pPr>
      <w:r w:rsidRPr="00D214DA">
        <w:rPr>
          <w:sz w:val="24"/>
          <w:szCs w:val="24"/>
          <w:u w:val="single"/>
        </w:rPr>
        <w:t>2.</w:t>
      </w:r>
      <w:r w:rsidR="00D214DA">
        <w:rPr>
          <w:sz w:val="24"/>
          <w:szCs w:val="24"/>
          <w:u w:val="single"/>
        </w:rPr>
        <w:t>2</w:t>
      </w:r>
      <w:r w:rsidRPr="00D214DA">
        <w:rPr>
          <w:sz w:val="24"/>
          <w:szCs w:val="24"/>
          <w:u w:val="single"/>
        </w:rPr>
        <w:tab/>
      </w:r>
      <w:r w:rsidR="00D214DA" w:rsidRPr="00D214DA">
        <w:rPr>
          <w:noProof/>
          <w:sz w:val="24"/>
          <w:szCs w:val="24"/>
          <w:u w:val="single"/>
        </w:rPr>
        <w:drawing>
          <wp:inline distT="0" distB="0" distL="0" distR="0">
            <wp:extent cx="605790" cy="622300"/>
            <wp:effectExtent l="19050" t="0" r="3810" b="0"/>
            <wp:docPr id="20"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05783" cy="622293"/>
                    </a:xfrm>
                    <a:prstGeom prst="rect">
                      <a:avLst/>
                    </a:prstGeom>
                    <a:noFill/>
                    <a:ln w="9525">
                      <a:noFill/>
                      <a:miter lim="800000"/>
                      <a:headEnd/>
                      <a:tailEnd/>
                    </a:ln>
                  </pic:spPr>
                </pic:pic>
              </a:graphicData>
            </a:graphic>
          </wp:inline>
        </w:drawing>
      </w:r>
      <w:r w:rsidR="00D214DA">
        <w:rPr>
          <w:sz w:val="24"/>
          <w:szCs w:val="24"/>
          <w:u w:val="single"/>
        </w:rPr>
        <w:t xml:space="preserve"> </w:t>
      </w:r>
      <w:r w:rsidRPr="00D214DA">
        <w:rPr>
          <w:sz w:val="24"/>
          <w:szCs w:val="24"/>
          <w:u w:val="single"/>
        </w:rPr>
        <w:t>Where to locate the 2018 Application Package</w:t>
      </w:r>
    </w:p>
    <w:p w:rsidR="00D214DA" w:rsidRDefault="00D214DA" w:rsidP="00D214DA">
      <w:pPr>
        <w:pStyle w:val="ListParagraph"/>
        <w:spacing w:after="0" w:line="240" w:lineRule="auto"/>
        <w:ind w:left="0"/>
        <w:rPr>
          <w:sz w:val="24"/>
          <w:szCs w:val="24"/>
        </w:rPr>
      </w:pPr>
    </w:p>
    <w:p w:rsidR="00A575E2" w:rsidRDefault="00A575E2" w:rsidP="00A575E2">
      <w:pPr>
        <w:pStyle w:val="ListParagraph"/>
        <w:spacing w:after="0" w:line="360" w:lineRule="auto"/>
        <w:ind w:left="0"/>
      </w:pPr>
      <w:r>
        <w:rPr>
          <w:sz w:val="24"/>
          <w:szCs w:val="24"/>
        </w:rPr>
        <w:t xml:space="preserve">The </w:t>
      </w:r>
      <w:r w:rsidR="00D214DA">
        <w:rPr>
          <w:sz w:val="24"/>
          <w:szCs w:val="24"/>
        </w:rPr>
        <w:t xml:space="preserve">following </w:t>
      </w:r>
      <w:r w:rsidR="00C7579B">
        <w:rPr>
          <w:sz w:val="24"/>
          <w:szCs w:val="24"/>
        </w:rPr>
        <w:t>documents are</w:t>
      </w:r>
      <w:r w:rsidR="00D214DA">
        <w:rPr>
          <w:sz w:val="24"/>
          <w:szCs w:val="24"/>
        </w:rPr>
        <w:t xml:space="preserve"> available from the </w:t>
      </w:r>
      <w:r>
        <w:rPr>
          <w:sz w:val="24"/>
          <w:szCs w:val="24"/>
        </w:rPr>
        <w:t>ACT Health website at</w:t>
      </w:r>
      <w:r w:rsidR="00D214DA">
        <w:rPr>
          <w:sz w:val="24"/>
          <w:szCs w:val="24"/>
        </w:rPr>
        <w:t>:</w:t>
      </w:r>
      <w:hyperlink r:id="rId16" w:history="1">
        <w:r w:rsidRPr="00FA17BE">
          <w:rPr>
            <w:rStyle w:val="Hyperlink"/>
            <w:sz w:val="24"/>
            <w:szCs w:val="24"/>
          </w:rPr>
          <w:t>http://www.health.act.gov.au/professionals/allied-health/learning-and-professional-development/allied-health-postgraduate</w:t>
        </w:r>
      </w:hyperlink>
    </w:p>
    <w:p w:rsidR="00D214DA" w:rsidRDefault="00D214DA" w:rsidP="00A575E2">
      <w:pPr>
        <w:pStyle w:val="ListParagraph"/>
        <w:spacing w:after="0" w:line="360" w:lineRule="auto"/>
        <w:ind w:left="0"/>
      </w:pPr>
    </w:p>
    <w:p w:rsidR="00D214DA" w:rsidRDefault="00D214DA" w:rsidP="00CE71E5">
      <w:pPr>
        <w:pStyle w:val="ListParagraph"/>
        <w:numPr>
          <w:ilvl w:val="0"/>
          <w:numId w:val="24"/>
        </w:numPr>
        <w:spacing w:after="0" w:line="360" w:lineRule="auto"/>
        <w:rPr>
          <w:sz w:val="24"/>
          <w:szCs w:val="24"/>
        </w:rPr>
      </w:pPr>
      <w:r>
        <w:rPr>
          <w:sz w:val="24"/>
          <w:szCs w:val="24"/>
        </w:rPr>
        <w:t>2018 Applicant Guidelines</w:t>
      </w:r>
    </w:p>
    <w:p w:rsidR="00D214DA" w:rsidRDefault="00D214DA" w:rsidP="00CE71E5">
      <w:pPr>
        <w:pStyle w:val="ListParagraph"/>
        <w:numPr>
          <w:ilvl w:val="0"/>
          <w:numId w:val="24"/>
        </w:numPr>
        <w:spacing w:after="0" w:line="360" w:lineRule="auto"/>
        <w:rPr>
          <w:sz w:val="24"/>
          <w:szCs w:val="24"/>
        </w:rPr>
      </w:pPr>
      <w:r>
        <w:rPr>
          <w:sz w:val="24"/>
          <w:szCs w:val="24"/>
        </w:rPr>
        <w:t>2018 Application Form</w:t>
      </w:r>
    </w:p>
    <w:p w:rsidR="00D214DA" w:rsidRDefault="00D214DA" w:rsidP="00CE71E5">
      <w:pPr>
        <w:pStyle w:val="ListParagraph"/>
        <w:numPr>
          <w:ilvl w:val="0"/>
          <w:numId w:val="24"/>
        </w:numPr>
        <w:spacing w:after="0" w:line="360" w:lineRule="auto"/>
        <w:rPr>
          <w:sz w:val="24"/>
          <w:szCs w:val="24"/>
        </w:rPr>
      </w:pPr>
      <w:r>
        <w:rPr>
          <w:sz w:val="24"/>
          <w:szCs w:val="24"/>
        </w:rPr>
        <w:t>2018 Referee Report Form</w:t>
      </w:r>
    </w:p>
    <w:p w:rsidR="00A575E2" w:rsidRDefault="00A575E2" w:rsidP="00A575E2">
      <w:pPr>
        <w:pStyle w:val="ListParagraph"/>
        <w:spacing w:after="0" w:line="240" w:lineRule="auto"/>
        <w:ind w:left="357"/>
        <w:rPr>
          <w:sz w:val="24"/>
          <w:szCs w:val="24"/>
        </w:rPr>
      </w:pPr>
    </w:p>
    <w:p w:rsidR="00A575E2" w:rsidRDefault="00A575E2" w:rsidP="00CE71E5">
      <w:pPr>
        <w:pStyle w:val="ListParagraph"/>
        <w:numPr>
          <w:ilvl w:val="0"/>
          <w:numId w:val="15"/>
        </w:numPr>
        <w:spacing w:after="0" w:line="360" w:lineRule="auto"/>
        <w:ind w:left="360"/>
        <w:rPr>
          <w:sz w:val="24"/>
          <w:szCs w:val="24"/>
        </w:rPr>
      </w:pPr>
      <w:r>
        <w:rPr>
          <w:sz w:val="24"/>
          <w:szCs w:val="24"/>
        </w:rPr>
        <w:t>Applicants are strongly advised to obtain the documentary evidence regarding their employment status ASAP so as to avoid making last minute requests to Shared Services or Calvary HR.</w:t>
      </w:r>
    </w:p>
    <w:p w:rsidR="00A575E2" w:rsidRDefault="00A575E2" w:rsidP="00CE71E5">
      <w:pPr>
        <w:pStyle w:val="ListParagraph"/>
        <w:numPr>
          <w:ilvl w:val="0"/>
          <w:numId w:val="15"/>
        </w:numPr>
        <w:spacing w:after="0" w:line="360" w:lineRule="auto"/>
        <w:ind w:left="360"/>
        <w:rPr>
          <w:sz w:val="24"/>
          <w:szCs w:val="24"/>
        </w:rPr>
      </w:pPr>
      <w:r>
        <w:rPr>
          <w:sz w:val="24"/>
          <w:szCs w:val="24"/>
        </w:rPr>
        <w:t xml:space="preserve">Applicants are required to familiarise themselves with the Scheme Guidelines, the Application Form and Referee Report template so that they understand the </w:t>
      </w:r>
      <w:r>
        <w:rPr>
          <w:sz w:val="24"/>
          <w:szCs w:val="24"/>
        </w:rPr>
        <w:lastRenderedPageBreak/>
        <w:t>requirements of the Scheme and for completing and submitting an eligible application by the closing date.</w:t>
      </w:r>
    </w:p>
    <w:p w:rsidR="00D214DA" w:rsidRDefault="00D214DA" w:rsidP="00DC6C08">
      <w:pPr>
        <w:pStyle w:val="ListParagraph"/>
        <w:spacing w:line="360" w:lineRule="auto"/>
        <w:ind w:left="0"/>
        <w:rPr>
          <w:sz w:val="24"/>
          <w:szCs w:val="24"/>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r w:rsidRPr="00D214DA">
        <w:rPr>
          <w:sz w:val="24"/>
          <w:szCs w:val="24"/>
          <w:u w:val="single"/>
        </w:rPr>
        <w:t>2.3</w:t>
      </w:r>
      <w:r w:rsidRPr="00D214DA">
        <w:rPr>
          <w:sz w:val="24"/>
          <w:szCs w:val="24"/>
          <w:u w:val="single"/>
        </w:rPr>
        <w:tab/>
      </w:r>
      <w:r w:rsidR="00962BCC">
        <w:rPr>
          <w:sz w:val="24"/>
          <w:szCs w:val="24"/>
          <w:u w:val="single"/>
        </w:rPr>
        <w:t>C</w:t>
      </w:r>
      <w:r>
        <w:rPr>
          <w:sz w:val="24"/>
          <w:szCs w:val="24"/>
          <w:u w:val="single"/>
        </w:rPr>
        <w:t>ompo</w:t>
      </w:r>
      <w:r w:rsidR="00962BCC">
        <w:rPr>
          <w:sz w:val="24"/>
          <w:szCs w:val="24"/>
          <w:u w:val="single"/>
        </w:rPr>
        <w:t>n</w:t>
      </w:r>
      <w:r>
        <w:rPr>
          <w:sz w:val="24"/>
          <w:szCs w:val="24"/>
          <w:u w:val="single"/>
        </w:rPr>
        <w:t xml:space="preserve">ents of a </w:t>
      </w:r>
      <w:r w:rsidRPr="00D214DA">
        <w:rPr>
          <w:sz w:val="24"/>
          <w:szCs w:val="24"/>
          <w:u w:val="single"/>
        </w:rPr>
        <w:t>complete 2018 Application Package</w:t>
      </w:r>
    </w:p>
    <w:p w:rsidR="00D214DA" w:rsidRPr="00D214DA" w:rsidRDefault="00D214DA" w:rsidP="00D214DA">
      <w:pPr>
        <w:pStyle w:val="ListParagraph"/>
        <w:spacing w:after="0" w:line="240" w:lineRule="auto"/>
        <w:ind w:left="0"/>
        <w:rPr>
          <w:sz w:val="24"/>
          <w:szCs w:val="24"/>
          <w:u w:val="single"/>
        </w:rPr>
      </w:pPr>
    </w:p>
    <w:p w:rsidR="00DC6C08" w:rsidRDefault="00DC6C08" w:rsidP="00DC6C08">
      <w:pPr>
        <w:pStyle w:val="ListParagraph"/>
        <w:spacing w:line="360" w:lineRule="auto"/>
        <w:ind w:left="0"/>
        <w:rPr>
          <w:sz w:val="24"/>
          <w:szCs w:val="24"/>
        </w:rPr>
      </w:pPr>
      <w:r>
        <w:rPr>
          <w:sz w:val="24"/>
          <w:szCs w:val="24"/>
        </w:rPr>
        <w:t>A</w:t>
      </w:r>
      <w:r w:rsidR="00D214DA">
        <w:rPr>
          <w:sz w:val="24"/>
          <w:szCs w:val="24"/>
        </w:rPr>
        <w:t xml:space="preserve"> complete 2018 Application Package comprises the </w:t>
      </w:r>
      <w:r>
        <w:rPr>
          <w:sz w:val="24"/>
          <w:szCs w:val="24"/>
        </w:rPr>
        <w:t>following documentation:</w:t>
      </w:r>
    </w:p>
    <w:p w:rsidR="00DC6C08" w:rsidRDefault="00DC6C08" w:rsidP="00CE71E5">
      <w:pPr>
        <w:pStyle w:val="ListParagraph"/>
        <w:numPr>
          <w:ilvl w:val="0"/>
          <w:numId w:val="14"/>
        </w:numPr>
        <w:spacing w:after="0" w:line="360" w:lineRule="auto"/>
        <w:ind w:left="360"/>
        <w:rPr>
          <w:sz w:val="24"/>
          <w:szCs w:val="24"/>
        </w:rPr>
      </w:pPr>
      <w:r>
        <w:rPr>
          <w:sz w:val="24"/>
          <w:szCs w:val="24"/>
        </w:rPr>
        <w:t>2018 AHPSS Application Form-all sections completed;</w:t>
      </w:r>
    </w:p>
    <w:p w:rsidR="00DC6C08" w:rsidRDefault="00DC6C08" w:rsidP="00CE71E5">
      <w:pPr>
        <w:pStyle w:val="ListParagraph"/>
        <w:numPr>
          <w:ilvl w:val="0"/>
          <w:numId w:val="14"/>
        </w:numPr>
        <w:spacing w:after="0" w:line="360" w:lineRule="auto"/>
        <w:ind w:left="360"/>
        <w:rPr>
          <w:sz w:val="24"/>
          <w:szCs w:val="24"/>
        </w:rPr>
      </w:pPr>
      <w:r>
        <w:rPr>
          <w:sz w:val="24"/>
          <w:szCs w:val="24"/>
        </w:rPr>
        <w:t>Up to date Curriculum Vitae and Duty Statement;</w:t>
      </w:r>
    </w:p>
    <w:p w:rsidR="00DC6C08" w:rsidRDefault="00DC6C08" w:rsidP="00CE71E5">
      <w:pPr>
        <w:pStyle w:val="ListParagraph"/>
        <w:numPr>
          <w:ilvl w:val="0"/>
          <w:numId w:val="14"/>
        </w:numPr>
        <w:spacing w:after="0" w:line="360" w:lineRule="auto"/>
        <w:ind w:left="360"/>
        <w:rPr>
          <w:sz w:val="24"/>
          <w:szCs w:val="24"/>
        </w:rPr>
      </w:pPr>
      <w:r>
        <w:rPr>
          <w:sz w:val="24"/>
          <w:szCs w:val="24"/>
        </w:rPr>
        <w:t>2018 AHPSS Referee Reports x 2;</w:t>
      </w:r>
    </w:p>
    <w:p w:rsidR="00DC6C08" w:rsidRDefault="00DC6C08" w:rsidP="00CE71E5">
      <w:pPr>
        <w:pStyle w:val="ListParagraph"/>
        <w:numPr>
          <w:ilvl w:val="0"/>
          <w:numId w:val="14"/>
        </w:numPr>
        <w:spacing w:after="0" w:line="360" w:lineRule="auto"/>
        <w:ind w:left="360"/>
        <w:rPr>
          <w:sz w:val="24"/>
          <w:szCs w:val="24"/>
        </w:rPr>
      </w:pPr>
      <w:r>
        <w:rPr>
          <w:sz w:val="24"/>
          <w:szCs w:val="24"/>
        </w:rPr>
        <w:t xml:space="preserve">Evidence of employment status by way of letter from </w:t>
      </w:r>
      <w:r w:rsidR="00C7579B">
        <w:rPr>
          <w:sz w:val="24"/>
          <w:szCs w:val="24"/>
        </w:rPr>
        <w:t>Shared Services Payroll</w:t>
      </w:r>
      <w:r>
        <w:rPr>
          <w:sz w:val="24"/>
          <w:szCs w:val="24"/>
        </w:rPr>
        <w:t xml:space="preserve"> or Calvary HR;</w:t>
      </w:r>
    </w:p>
    <w:p w:rsidR="00DC6C08" w:rsidRDefault="00DC6C08" w:rsidP="00CE71E5">
      <w:pPr>
        <w:pStyle w:val="ListParagraph"/>
        <w:numPr>
          <w:ilvl w:val="0"/>
          <w:numId w:val="14"/>
        </w:numPr>
        <w:spacing w:after="0" w:line="240" w:lineRule="auto"/>
        <w:ind w:left="357" w:hanging="357"/>
        <w:rPr>
          <w:sz w:val="24"/>
          <w:szCs w:val="24"/>
        </w:rPr>
      </w:pPr>
      <w:r>
        <w:rPr>
          <w:sz w:val="24"/>
          <w:szCs w:val="24"/>
        </w:rPr>
        <w:t>Certified</w:t>
      </w:r>
      <w:r>
        <w:rPr>
          <w:rStyle w:val="FootnoteReference"/>
          <w:sz w:val="24"/>
          <w:szCs w:val="24"/>
        </w:rPr>
        <w:footnoteReference w:id="2"/>
      </w:r>
      <w:r>
        <w:rPr>
          <w:sz w:val="24"/>
          <w:szCs w:val="24"/>
        </w:rPr>
        <w:t xml:space="preserve"> evidence of allied health qualification, or of eligibility for membership of professional association (self-regulated allied health professionals);</w:t>
      </w:r>
    </w:p>
    <w:p w:rsidR="00DC6C08" w:rsidRDefault="00DC6C08" w:rsidP="00DC6C08">
      <w:pPr>
        <w:pStyle w:val="ListParagraph"/>
        <w:ind w:left="357"/>
        <w:rPr>
          <w:sz w:val="24"/>
          <w:szCs w:val="24"/>
        </w:rPr>
      </w:pPr>
    </w:p>
    <w:p w:rsidR="00DC6C08" w:rsidRDefault="00DC6C08" w:rsidP="00CE71E5">
      <w:pPr>
        <w:pStyle w:val="ListParagraph"/>
        <w:numPr>
          <w:ilvl w:val="0"/>
          <w:numId w:val="14"/>
        </w:numPr>
        <w:spacing w:after="0" w:line="360" w:lineRule="auto"/>
        <w:ind w:left="357" w:hanging="357"/>
        <w:rPr>
          <w:sz w:val="24"/>
          <w:szCs w:val="24"/>
        </w:rPr>
      </w:pPr>
      <w:r>
        <w:rPr>
          <w:sz w:val="24"/>
          <w:szCs w:val="24"/>
        </w:rPr>
        <w:t>Evidence of enrolment in course;</w:t>
      </w:r>
    </w:p>
    <w:p w:rsidR="00DC6C08" w:rsidRDefault="00DC6C08" w:rsidP="00CE71E5">
      <w:pPr>
        <w:pStyle w:val="ListParagraph"/>
        <w:numPr>
          <w:ilvl w:val="0"/>
          <w:numId w:val="14"/>
        </w:numPr>
        <w:spacing w:after="0" w:line="360" w:lineRule="auto"/>
        <w:ind w:left="360"/>
        <w:rPr>
          <w:sz w:val="24"/>
          <w:szCs w:val="24"/>
        </w:rPr>
      </w:pPr>
      <w:r>
        <w:rPr>
          <w:sz w:val="24"/>
          <w:szCs w:val="24"/>
        </w:rPr>
        <w:t>Copy of or link to course outline;</w:t>
      </w:r>
    </w:p>
    <w:p w:rsidR="00DC6C08" w:rsidRDefault="00DC6C08" w:rsidP="00CE71E5">
      <w:pPr>
        <w:pStyle w:val="ListParagraph"/>
        <w:numPr>
          <w:ilvl w:val="0"/>
          <w:numId w:val="14"/>
        </w:numPr>
        <w:spacing w:after="0" w:line="360" w:lineRule="auto"/>
        <w:ind w:left="360"/>
        <w:rPr>
          <w:sz w:val="24"/>
          <w:szCs w:val="24"/>
        </w:rPr>
      </w:pPr>
      <w:r>
        <w:rPr>
          <w:sz w:val="24"/>
          <w:szCs w:val="24"/>
        </w:rPr>
        <w:t>Where available, copy of invoice for Semester 1/2018</w:t>
      </w:r>
    </w:p>
    <w:p w:rsidR="00DC6C08" w:rsidRDefault="00DC6C08" w:rsidP="00DC6C08">
      <w:pPr>
        <w:pStyle w:val="ListParagraph"/>
        <w:spacing w:line="360" w:lineRule="auto"/>
        <w:ind w:left="0"/>
        <w:rPr>
          <w:b/>
          <w:color w:val="0070C0"/>
          <w:sz w:val="24"/>
          <w:szCs w:val="24"/>
        </w:rPr>
      </w:pPr>
    </w:p>
    <w:p w:rsidR="009B3FD6" w:rsidRDefault="00D214DA" w:rsidP="009B3FD6">
      <w:pPr>
        <w:spacing w:after="0" w:line="360" w:lineRule="auto"/>
        <w:rPr>
          <w:sz w:val="24"/>
          <w:szCs w:val="24"/>
          <w:u w:val="single"/>
        </w:rPr>
      </w:pPr>
      <w:r>
        <w:rPr>
          <w:sz w:val="24"/>
          <w:szCs w:val="24"/>
          <w:u w:val="single"/>
        </w:rPr>
        <w:t>2.4</w:t>
      </w:r>
      <w:r w:rsidR="0019104F">
        <w:rPr>
          <w:sz w:val="24"/>
          <w:szCs w:val="24"/>
          <w:u w:val="single"/>
        </w:rPr>
        <w:tab/>
      </w:r>
      <w:r w:rsidR="0019104F" w:rsidRPr="0019104F">
        <w:rPr>
          <w:sz w:val="24"/>
          <w:szCs w:val="24"/>
          <w:u w:val="single"/>
        </w:rPr>
        <w:t xml:space="preserve"> Submitting a</w:t>
      </w:r>
      <w:r>
        <w:rPr>
          <w:sz w:val="24"/>
          <w:szCs w:val="24"/>
          <w:u w:val="single"/>
        </w:rPr>
        <w:t xml:space="preserve"> Completed Application Package</w:t>
      </w:r>
    </w:p>
    <w:p w:rsidR="00962BCC" w:rsidRPr="0019104F" w:rsidRDefault="00962BCC" w:rsidP="00962BCC">
      <w:pPr>
        <w:spacing w:after="0" w:line="240" w:lineRule="auto"/>
        <w:rPr>
          <w:sz w:val="24"/>
          <w:szCs w:val="24"/>
          <w:u w:val="single"/>
        </w:rPr>
      </w:pPr>
    </w:p>
    <w:p w:rsidR="00DC6C08" w:rsidRDefault="00DC6C08" w:rsidP="00CE71E5">
      <w:pPr>
        <w:pStyle w:val="ListParagraph"/>
        <w:numPr>
          <w:ilvl w:val="0"/>
          <w:numId w:val="13"/>
        </w:numPr>
        <w:spacing w:after="0" w:line="360" w:lineRule="auto"/>
        <w:rPr>
          <w:sz w:val="24"/>
          <w:szCs w:val="24"/>
        </w:rPr>
      </w:pPr>
      <w:r>
        <w:rPr>
          <w:sz w:val="24"/>
          <w:szCs w:val="24"/>
        </w:rPr>
        <w:lastRenderedPageBreak/>
        <w:t xml:space="preserve">Applicants are required to submit a </w:t>
      </w:r>
      <w:r w:rsidRPr="00EF2AD4">
        <w:rPr>
          <w:sz w:val="24"/>
          <w:szCs w:val="24"/>
          <w:u w:val="single"/>
        </w:rPr>
        <w:t xml:space="preserve">complete </w:t>
      </w:r>
      <w:r>
        <w:rPr>
          <w:sz w:val="24"/>
          <w:szCs w:val="24"/>
        </w:rPr>
        <w:t>application-meaning all documents</w:t>
      </w:r>
      <w:r w:rsidR="00CE71E5">
        <w:rPr>
          <w:sz w:val="24"/>
          <w:szCs w:val="24"/>
        </w:rPr>
        <w:t xml:space="preserve"> outlined at </w:t>
      </w:r>
      <w:r w:rsidR="00373CE1">
        <w:rPr>
          <w:sz w:val="24"/>
          <w:szCs w:val="24"/>
        </w:rPr>
        <w:t>2.3 must</w:t>
      </w:r>
      <w:r>
        <w:rPr>
          <w:sz w:val="24"/>
          <w:szCs w:val="24"/>
        </w:rPr>
        <w:t xml:space="preserve"> be submitted together as a package including a completed application form, signed referee reports and all other requested documentary evidence.</w:t>
      </w:r>
    </w:p>
    <w:p w:rsidR="00DC6C08" w:rsidRDefault="00DC6C08" w:rsidP="00CE71E5">
      <w:pPr>
        <w:pStyle w:val="ListParagraph"/>
        <w:numPr>
          <w:ilvl w:val="0"/>
          <w:numId w:val="13"/>
        </w:numPr>
        <w:spacing w:after="0" w:line="360" w:lineRule="auto"/>
        <w:rPr>
          <w:sz w:val="24"/>
          <w:szCs w:val="24"/>
        </w:rPr>
      </w:pPr>
      <w:r>
        <w:rPr>
          <w:sz w:val="24"/>
          <w:szCs w:val="24"/>
        </w:rPr>
        <w:t>Applications are to be submitted to the AHPSS email address</w:t>
      </w:r>
      <w:r w:rsidR="00D545A8">
        <w:rPr>
          <w:sz w:val="24"/>
          <w:szCs w:val="24"/>
        </w:rPr>
        <w:t>,</w:t>
      </w:r>
      <w:r>
        <w:rPr>
          <w:sz w:val="24"/>
          <w:szCs w:val="24"/>
        </w:rPr>
        <w:t xml:space="preserve"> </w:t>
      </w:r>
      <w:hyperlink r:id="rId17" w:history="1">
        <w:r w:rsidRPr="009B3FD6">
          <w:rPr>
            <w:rStyle w:val="Hyperlink"/>
            <w:sz w:val="20"/>
            <w:szCs w:val="20"/>
          </w:rPr>
          <w:t>AlliedhealthScholarShips@act.gov.au</w:t>
        </w:r>
      </w:hyperlink>
      <w:r>
        <w:rPr>
          <w:sz w:val="24"/>
          <w:szCs w:val="24"/>
        </w:rPr>
        <w:t xml:space="preserve"> </w:t>
      </w:r>
      <w:r w:rsidR="009B3FD6">
        <w:rPr>
          <w:sz w:val="24"/>
          <w:szCs w:val="24"/>
        </w:rPr>
        <w:t xml:space="preserve"> </w:t>
      </w:r>
      <w:r>
        <w:rPr>
          <w:sz w:val="24"/>
          <w:szCs w:val="24"/>
        </w:rPr>
        <w:t>on or before 5:00pm of the advertised closing date</w:t>
      </w:r>
      <w:r w:rsidR="00D545A8">
        <w:rPr>
          <w:sz w:val="24"/>
          <w:szCs w:val="24"/>
        </w:rPr>
        <w:t>.</w:t>
      </w:r>
    </w:p>
    <w:p w:rsidR="00DC6C08" w:rsidRDefault="00DC6C08" w:rsidP="00CE71E5">
      <w:pPr>
        <w:pStyle w:val="ListParagraph"/>
        <w:numPr>
          <w:ilvl w:val="0"/>
          <w:numId w:val="13"/>
        </w:numPr>
        <w:spacing w:after="0" w:line="360" w:lineRule="auto"/>
        <w:rPr>
          <w:sz w:val="24"/>
          <w:szCs w:val="24"/>
        </w:rPr>
      </w:pPr>
      <w:r>
        <w:rPr>
          <w:sz w:val="24"/>
          <w:szCs w:val="24"/>
        </w:rPr>
        <w:t xml:space="preserve">Incomplete and/or late applications (received after 5:00pm of the advertised closing date) </w:t>
      </w:r>
      <w:r w:rsidRPr="00EF2AD4">
        <w:rPr>
          <w:b/>
          <w:sz w:val="24"/>
          <w:szCs w:val="24"/>
        </w:rPr>
        <w:t>will not be accepted</w:t>
      </w:r>
      <w:r>
        <w:rPr>
          <w:sz w:val="24"/>
          <w:szCs w:val="24"/>
        </w:rPr>
        <w:t>.</w:t>
      </w:r>
    </w:p>
    <w:p w:rsidR="00DC6C08" w:rsidRDefault="00DC6C08" w:rsidP="00CE71E5">
      <w:pPr>
        <w:pStyle w:val="ListParagraph"/>
        <w:numPr>
          <w:ilvl w:val="0"/>
          <w:numId w:val="13"/>
        </w:numPr>
        <w:spacing w:after="0" w:line="360" w:lineRule="auto"/>
        <w:rPr>
          <w:sz w:val="24"/>
          <w:szCs w:val="24"/>
        </w:rPr>
      </w:pPr>
      <w:r>
        <w:rPr>
          <w:sz w:val="24"/>
          <w:szCs w:val="24"/>
        </w:rPr>
        <w:t>All applications will be acknowledged by the Scheme Administrator within 24hrs of receipt.</w:t>
      </w:r>
    </w:p>
    <w:p w:rsidR="0019104F" w:rsidRDefault="0019104F" w:rsidP="0019104F">
      <w:pPr>
        <w:spacing w:after="0" w:line="240" w:lineRule="auto"/>
        <w:rPr>
          <w:sz w:val="24"/>
          <w:szCs w:val="24"/>
          <w:u w:val="single"/>
        </w:rPr>
      </w:pPr>
    </w:p>
    <w:p w:rsidR="00D545A8" w:rsidRDefault="00D545A8" w:rsidP="0019104F">
      <w:pPr>
        <w:spacing w:after="0" w:line="360" w:lineRule="auto"/>
        <w:rPr>
          <w:sz w:val="24"/>
          <w:szCs w:val="24"/>
        </w:rPr>
      </w:pPr>
    </w:p>
    <w:p w:rsidR="0019104F" w:rsidRDefault="0019104F" w:rsidP="00D545A8">
      <w:pPr>
        <w:pStyle w:val="ListParagraph"/>
        <w:spacing w:after="0" w:line="360" w:lineRule="auto"/>
        <w:ind w:left="360"/>
        <w:rPr>
          <w:sz w:val="24"/>
          <w:szCs w:val="24"/>
        </w:rPr>
      </w:pPr>
    </w:p>
    <w:p w:rsidR="0019104F" w:rsidRDefault="0019104F" w:rsidP="00DC6C08">
      <w:pPr>
        <w:pStyle w:val="ListParagraph"/>
        <w:spacing w:line="360" w:lineRule="auto"/>
        <w:ind w:left="0"/>
        <w:rPr>
          <w:b/>
          <w:color w:val="0070C0"/>
          <w:sz w:val="24"/>
          <w:szCs w:val="24"/>
        </w:rPr>
      </w:pPr>
    </w:p>
    <w:p w:rsidR="00477CC7" w:rsidRDefault="00477CC7" w:rsidP="00DC6C08">
      <w:pPr>
        <w:pStyle w:val="ListParagraph"/>
        <w:spacing w:line="360" w:lineRule="auto"/>
        <w:ind w:left="0"/>
        <w:rPr>
          <w:b/>
          <w:color w:val="0070C0"/>
          <w:sz w:val="24"/>
          <w:szCs w:val="24"/>
        </w:rPr>
      </w:pPr>
    </w:p>
    <w:p w:rsidR="00477CC7" w:rsidRDefault="00477CC7" w:rsidP="00DC6C08">
      <w:pPr>
        <w:pStyle w:val="ListParagraph"/>
        <w:spacing w:line="360" w:lineRule="auto"/>
        <w:ind w:left="0"/>
        <w:rPr>
          <w:b/>
          <w:color w:val="0070C0"/>
          <w:sz w:val="24"/>
          <w:szCs w:val="24"/>
        </w:rPr>
      </w:pPr>
    </w:p>
    <w:p w:rsidR="00DC6C08" w:rsidRPr="00477CC7" w:rsidRDefault="00DC6C08" w:rsidP="00DC6C08">
      <w:pPr>
        <w:pStyle w:val="ListParagraph"/>
        <w:spacing w:line="360" w:lineRule="auto"/>
        <w:ind w:left="0"/>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3</w:t>
      </w:r>
      <w:r w:rsidRPr="00477CC7">
        <w:rPr>
          <w:rFonts w:asciiTheme="majorHAnsi" w:hAnsiTheme="majorHAnsi" w:cstheme="majorHAnsi"/>
          <w:b/>
          <w:color w:val="0070C0"/>
          <w:sz w:val="28"/>
          <w:szCs w:val="28"/>
        </w:rPr>
        <w:t>:</w:t>
      </w:r>
      <w:r w:rsidR="009B3FD6" w:rsidRPr="00477CC7">
        <w:rPr>
          <w:rFonts w:asciiTheme="majorHAnsi" w:hAnsiTheme="majorHAnsi" w:cstheme="majorHAnsi"/>
          <w:b/>
          <w:color w:val="0070C0"/>
          <w:sz w:val="28"/>
          <w:szCs w:val="28"/>
        </w:rPr>
        <w:t xml:space="preserve"> </w:t>
      </w:r>
      <w:r w:rsidR="00477CC7">
        <w:rPr>
          <w:rFonts w:asciiTheme="majorHAnsi" w:hAnsiTheme="majorHAnsi" w:cstheme="majorHAnsi"/>
          <w:b/>
          <w:color w:val="0070C0"/>
          <w:sz w:val="28"/>
          <w:szCs w:val="28"/>
        </w:rPr>
        <w:t xml:space="preserve">ASSESSMENT AND FUNDING OF </w:t>
      </w:r>
      <w:r w:rsidR="009B3FD6" w:rsidRPr="00477CC7">
        <w:rPr>
          <w:rFonts w:asciiTheme="majorHAnsi" w:hAnsiTheme="majorHAnsi" w:cstheme="majorHAnsi"/>
          <w:b/>
          <w:color w:val="0070C0"/>
          <w:sz w:val="28"/>
          <w:szCs w:val="28"/>
        </w:rPr>
        <w:t>APPLICATIONS</w:t>
      </w:r>
    </w:p>
    <w:p w:rsidR="00DC6C08" w:rsidRDefault="00DC6C08" w:rsidP="00DC6C08">
      <w:pPr>
        <w:pStyle w:val="ListParagraph"/>
        <w:ind w:left="0"/>
        <w:rPr>
          <w:sz w:val="24"/>
          <w:szCs w:val="24"/>
          <w:u w:val="single"/>
        </w:rPr>
      </w:pPr>
    </w:p>
    <w:p w:rsidR="00DC6C08" w:rsidRDefault="00CE71E5" w:rsidP="009B3FD6">
      <w:pPr>
        <w:pStyle w:val="ListParagraph"/>
        <w:spacing w:after="0" w:line="360" w:lineRule="auto"/>
        <w:ind w:left="0"/>
        <w:rPr>
          <w:sz w:val="24"/>
          <w:szCs w:val="24"/>
          <w:u w:val="single"/>
        </w:rPr>
      </w:pPr>
      <w:r>
        <w:rPr>
          <w:sz w:val="24"/>
          <w:szCs w:val="24"/>
          <w:u w:val="single"/>
        </w:rPr>
        <w:t>3</w:t>
      </w:r>
      <w:r w:rsidR="00DC6C08" w:rsidRPr="00FE5E74">
        <w:rPr>
          <w:sz w:val="24"/>
          <w:szCs w:val="24"/>
          <w:u w:val="single"/>
        </w:rPr>
        <w:t>.1</w:t>
      </w:r>
      <w:r w:rsidR="00DC6C08" w:rsidRPr="00FE5E74">
        <w:rPr>
          <w:sz w:val="24"/>
          <w:szCs w:val="24"/>
          <w:u w:val="single"/>
        </w:rPr>
        <w:tab/>
        <w:t>Scholarship Funding</w:t>
      </w:r>
    </w:p>
    <w:p w:rsidR="00962BCC" w:rsidRPr="00FE5E74" w:rsidRDefault="00962BCC" w:rsidP="00962BCC">
      <w:pPr>
        <w:pStyle w:val="ListParagraph"/>
        <w:spacing w:after="0" w:line="240" w:lineRule="auto"/>
        <w:ind w:left="0"/>
        <w:rPr>
          <w:sz w:val="24"/>
          <w:szCs w:val="24"/>
          <w:u w:val="single"/>
        </w:rPr>
      </w:pPr>
    </w:p>
    <w:p w:rsidR="00DC6C08" w:rsidRDefault="00DC6C08" w:rsidP="009B3FD6">
      <w:pPr>
        <w:pStyle w:val="ListParagraph"/>
        <w:spacing w:after="0" w:line="360" w:lineRule="auto"/>
        <w:ind w:left="0"/>
        <w:rPr>
          <w:sz w:val="24"/>
          <w:szCs w:val="24"/>
        </w:rPr>
      </w:pPr>
      <w:r>
        <w:rPr>
          <w:sz w:val="24"/>
          <w:szCs w:val="24"/>
        </w:rPr>
        <w:t>The ACT Health Chief Allied Health Officer is the authorised financial delegate for the AHPSS, and is responsible for the following:</w:t>
      </w:r>
    </w:p>
    <w:p w:rsidR="00DC6C08" w:rsidRDefault="00DC6C08" w:rsidP="00CE71E5">
      <w:pPr>
        <w:pStyle w:val="ListParagraph"/>
        <w:numPr>
          <w:ilvl w:val="0"/>
          <w:numId w:val="17"/>
        </w:numPr>
        <w:spacing w:after="0" w:line="360" w:lineRule="auto"/>
        <w:rPr>
          <w:sz w:val="24"/>
          <w:szCs w:val="24"/>
        </w:rPr>
      </w:pPr>
      <w:r>
        <w:rPr>
          <w:sz w:val="24"/>
          <w:szCs w:val="24"/>
        </w:rPr>
        <w:t>Adhering to the AHPSS Business Rules</w:t>
      </w:r>
    </w:p>
    <w:p w:rsidR="00DC6C08" w:rsidRDefault="009B3FD6" w:rsidP="00CE71E5">
      <w:pPr>
        <w:pStyle w:val="ListParagraph"/>
        <w:numPr>
          <w:ilvl w:val="0"/>
          <w:numId w:val="16"/>
        </w:numPr>
        <w:spacing w:after="0" w:line="360" w:lineRule="auto"/>
        <w:rPr>
          <w:sz w:val="24"/>
          <w:szCs w:val="24"/>
        </w:rPr>
      </w:pPr>
      <w:r>
        <w:rPr>
          <w:sz w:val="24"/>
          <w:szCs w:val="24"/>
        </w:rPr>
        <w:t xml:space="preserve">Confirming the </w:t>
      </w:r>
      <w:r w:rsidR="00DC6C08">
        <w:rPr>
          <w:sz w:val="24"/>
          <w:szCs w:val="24"/>
        </w:rPr>
        <w:t>available scholarship budget;</w:t>
      </w:r>
    </w:p>
    <w:p w:rsidR="00DC6C08" w:rsidRDefault="00DC6C08" w:rsidP="00CE71E5">
      <w:pPr>
        <w:pStyle w:val="ListParagraph"/>
        <w:numPr>
          <w:ilvl w:val="0"/>
          <w:numId w:val="16"/>
        </w:numPr>
        <w:spacing w:after="0" w:line="360" w:lineRule="auto"/>
        <w:rPr>
          <w:sz w:val="24"/>
          <w:szCs w:val="24"/>
        </w:rPr>
      </w:pPr>
      <w:r>
        <w:rPr>
          <w:sz w:val="24"/>
          <w:szCs w:val="24"/>
        </w:rPr>
        <w:t>Determining priority or ranking criteria where demand exceeds available budget;</w:t>
      </w:r>
    </w:p>
    <w:p w:rsidR="00DC6C08" w:rsidRDefault="00DC6C08" w:rsidP="00CE71E5">
      <w:pPr>
        <w:pStyle w:val="ListParagraph"/>
        <w:numPr>
          <w:ilvl w:val="0"/>
          <w:numId w:val="16"/>
        </w:numPr>
        <w:spacing w:after="0" w:line="360" w:lineRule="auto"/>
        <w:rPr>
          <w:sz w:val="24"/>
          <w:szCs w:val="24"/>
        </w:rPr>
      </w:pPr>
      <w:r>
        <w:rPr>
          <w:sz w:val="24"/>
          <w:szCs w:val="24"/>
        </w:rPr>
        <w:t>Allocating  and approving scholarships both in number and funding level;</w:t>
      </w:r>
    </w:p>
    <w:p w:rsidR="00DC6C08" w:rsidRDefault="00DC6C08" w:rsidP="00CE71E5">
      <w:pPr>
        <w:pStyle w:val="ListParagraph"/>
        <w:numPr>
          <w:ilvl w:val="0"/>
          <w:numId w:val="16"/>
        </w:numPr>
        <w:spacing w:after="0" w:line="360" w:lineRule="auto"/>
        <w:rPr>
          <w:sz w:val="24"/>
          <w:szCs w:val="24"/>
        </w:rPr>
      </w:pPr>
      <w:r>
        <w:rPr>
          <w:sz w:val="24"/>
          <w:szCs w:val="24"/>
        </w:rPr>
        <w:t>Authorising payments to approved recipients.</w:t>
      </w:r>
    </w:p>
    <w:p w:rsidR="00DC6C08" w:rsidRDefault="00DC6C08" w:rsidP="00DC6C08">
      <w:pPr>
        <w:pStyle w:val="ListParagraph"/>
        <w:spacing w:line="360" w:lineRule="auto"/>
        <w:ind w:left="0"/>
        <w:rPr>
          <w:sz w:val="24"/>
          <w:szCs w:val="24"/>
          <w:u w:val="single"/>
        </w:rPr>
      </w:pPr>
      <w:r w:rsidRPr="00106259">
        <w:rPr>
          <w:noProof/>
          <w:sz w:val="24"/>
          <w:szCs w:val="24"/>
          <w:u w:val="single"/>
        </w:rPr>
        <w:lastRenderedPageBreak/>
        <w:drawing>
          <wp:inline distT="0" distB="0" distL="0" distR="0">
            <wp:extent cx="425450" cy="437045"/>
            <wp:effectExtent l="19050" t="0" r="0" b="0"/>
            <wp:docPr id="11"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425445" cy="437040"/>
                    </a:xfrm>
                    <a:prstGeom prst="rect">
                      <a:avLst/>
                    </a:prstGeom>
                    <a:noFill/>
                    <a:ln w="9525">
                      <a:noFill/>
                      <a:miter lim="800000"/>
                      <a:headEnd/>
                      <a:tailEnd/>
                    </a:ln>
                  </pic:spPr>
                </pic:pic>
              </a:graphicData>
            </a:graphic>
          </wp:inline>
        </w:drawing>
      </w:r>
      <w:r>
        <w:rPr>
          <w:sz w:val="24"/>
          <w:szCs w:val="24"/>
          <w:u w:val="single"/>
        </w:rPr>
        <w:t>Definitions</w:t>
      </w:r>
    </w:p>
    <w:p w:rsidR="00962BCC" w:rsidRDefault="00962BCC" w:rsidP="00962BCC">
      <w:pPr>
        <w:pStyle w:val="ListParagraph"/>
        <w:spacing w:after="0" w:line="240" w:lineRule="auto"/>
        <w:ind w:left="0"/>
        <w:rPr>
          <w:sz w:val="24"/>
          <w:szCs w:val="24"/>
          <w:u w:val="single"/>
        </w:rPr>
      </w:pPr>
    </w:p>
    <w:p w:rsidR="00DC6C08" w:rsidRDefault="00DC6C08" w:rsidP="00CE71E5">
      <w:pPr>
        <w:pStyle w:val="ListParagraph"/>
        <w:numPr>
          <w:ilvl w:val="0"/>
          <w:numId w:val="21"/>
        </w:numPr>
        <w:spacing w:after="0" w:line="360" w:lineRule="auto"/>
        <w:rPr>
          <w:sz w:val="24"/>
          <w:szCs w:val="24"/>
        </w:rPr>
      </w:pPr>
      <w:r w:rsidRPr="00106259">
        <w:rPr>
          <w:b/>
          <w:sz w:val="24"/>
          <w:szCs w:val="24"/>
        </w:rPr>
        <w:t>Continuing applicant</w:t>
      </w:r>
      <w:r>
        <w:rPr>
          <w:sz w:val="24"/>
          <w:szCs w:val="24"/>
        </w:rPr>
        <w:t xml:space="preserve">- a recipient of a previous ACT Health allied health postgraduate scholarship who re-applies for the </w:t>
      </w:r>
      <w:r w:rsidRPr="00106259">
        <w:rPr>
          <w:i/>
          <w:sz w:val="24"/>
          <w:szCs w:val="24"/>
        </w:rPr>
        <w:t>same</w:t>
      </w:r>
      <w:r>
        <w:rPr>
          <w:sz w:val="24"/>
          <w:szCs w:val="24"/>
        </w:rPr>
        <w:t xml:space="preserve"> course of study;</w:t>
      </w:r>
    </w:p>
    <w:p w:rsidR="00DC6C08" w:rsidRDefault="00DC6C08" w:rsidP="00CE71E5">
      <w:pPr>
        <w:pStyle w:val="ListParagraph"/>
        <w:numPr>
          <w:ilvl w:val="0"/>
          <w:numId w:val="21"/>
        </w:numPr>
        <w:spacing w:after="0" w:line="360" w:lineRule="auto"/>
        <w:rPr>
          <w:sz w:val="24"/>
          <w:szCs w:val="24"/>
        </w:rPr>
      </w:pPr>
      <w:r w:rsidRPr="00106259">
        <w:rPr>
          <w:b/>
          <w:sz w:val="24"/>
          <w:szCs w:val="24"/>
        </w:rPr>
        <w:t>New applicant</w:t>
      </w:r>
      <w:r>
        <w:rPr>
          <w:sz w:val="24"/>
          <w:szCs w:val="24"/>
        </w:rPr>
        <w:t xml:space="preserve">-defined as a </w:t>
      </w:r>
      <w:r w:rsidRPr="00DA18B4">
        <w:rPr>
          <w:i/>
          <w:sz w:val="24"/>
          <w:szCs w:val="24"/>
        </w:rPr>
        <w:t>first time</w:t>
      </w:r>
      <w:r>
        <w:rPr>
          <w:sz w:val="24"/>
          <w:szCs w:val="24"/>
        </w:rPr>
        <w:t xml:space="preserve"> applicant;</w:t>
      </w:r>
    </w:p>
    <w:p w:rsidR="00DC6C08" w:rsidRDefault="00DC6C08" w:rsidP="00CE71E5">
      <w:pPr>
        <w:pStyle w:val="ListParagraph"/>
        <w:numPr>
          <w:ilvl w:val="0"/>
          <w:numId w:val="21"/>
        </w:numPr>
        <w:spacing w:after="0" w:line="360" w:lineRule="auto"/>
        <w:rPr>
          <w:sz w:val="24"/>
          <w:szCs w:val="24"/>
        </w:rPr>
      </w:pPr>
      <w:r w:rsidRPr="00106259">
        <w:rPr>
          <w:b/>
          <w:sz w:val="24"/>
          <w:szCs w:val="24"/>
        </w:rPr>
        <w:t>Re</w:t>
      </w:r>
      <w:r>
        <w:rPr>
          <w:b/>
          <w:sz w:val="24"/>
          <w:szCs w:val="24"/>
        </w:rPr>
        <w:t>peat A</w:t>
      </w:r>
      <w:r w:rsidRPr="00106259">
        <w:rPr>
          <w:b/>
          <w:sz w:val="24"/>
          <w:szCs w:val="24"/>
        </w:rPr>
        <w:t>pplicant</w:t>
      </w:r>
      <w:r>
        <w:rPr>
          <w:sz w:val="24"/>
          <w:szCs w:val="24"/>
        </w:rPr>
        <w:t xml:space="preserve">-a recipient of a previous ACT Health allied health postgraduate scholarship who re-applies for a </w:t>
      </w:r>
      <w:r w:rsidRPr="00106259">
        <w:rPr>
          <w:i/>
          <w:sz w:val="24"/>
          <w:szCs w:val="24"/>
        </w:rPr>
        <w:t>new</w:t>
      </w:r>
      <w:r>
        <w:rPr>
          <w:sz w:val="24"/>
          <w:szCs w:val="24"/>
        </w:rPr>
        <w:t xml:space="preserve"> course of study.</w:t>
      </w:r>
    </w:p>
    <w:p w:rsidR="009B3FD6" w:rsidRDefault="009B3FD6" w:rsidP="00DC6C08">
      <w:pPr>
        <w:pStyle w:val="ListParagraph"/>
        <w:spacing w:line="360" w:lineRule="auto"/>
        <w:ind w:left="0"/>
        <w:rPr>
          <w:color w:val="000000" w:themeColor="text1"/>
          <w:sz w:val="24"/>
          <w:szCs w:val="24"/>
          <w:u w:val="single"/>
        </w:rPr>
      </w:pPr>
    </w:p>
    <w:p w:rsidR="00DC6C08" w:rsidRDefault="00CE71E5" w:rsidP="00DC6C08">
      <w:pPr>
        <w:pStyle w:val="ListParagraph"/>
        <w:spacing w:line="360" w:lineRule="auto"/>
        <w:ind w:left="0"/>
        <w:rPr>
          <w:color w:val="000000" w:themeColor="text1"/>
          <w:sz w:val="24"/>
          <w:szCs w:val="24"/>
          <w:u w:val="single"/>
        </w:rPr>
      </w:pPr>
      <w:r>
        <w:rPr>
          <w:color w:val="000000" w:themeColor="text1"/>
          <w:sz w:val="24"/>
          <w:szCs w:val="24"/>
          <w:u w:val="single"/>
        </w:rPr>
        <w:t>3</w:t>
      </w:r>
      <w:r w:rsidR="00DC6C08" w:rsidRPr="007D016F">
        <w:rPr>
          <w:color w:val="000000" w:themeColor="text1"/>
          <w:sz w:val="24"/>
          <w:szCs w:val="24"/>
          <w:u w:val="single"/>
        </w:rPr>
        <w:t>.2</w:t>
      </w:r>
      <w:r w:rsidR="00DC6C08" w:rsidRPr="007D016F">
        <w:rPr>
          <w:color w:val="000000" w:themeColor="text1"/>
          <w:sz w:val="24"/>
          <w:szCs w:val="24"/>
          <w:u w:val="single"/>
        </w:rPr>
        <w:tab/>
        <w:t>Assessment Process</w:t>
      </w:r>
    </w:p>
    <w:p w:rsidR="00962BCC" w:rsidRDefault="00962BCC" w:rsidP="004814EC">
      <w:pPr>
        <w:pStyle w:val="ListParagraph"/>
        <w:spacing w:after="0" w:line="240" w:lineRule="auto"/>
        <w:ind w:left="0"/>
        <w:rPr>
          <w:color w:val="000000" w:themeColor="text1"/>
          <w:sz w:val="24"/>
          <w:szCs w:val="24"/>
          <w:u w:val="single"/>
        </w:rPr>
      </w:pPr>
    </w:p>
    <w:p w:rsidR="004814EC" w:rsidRDefault="00DC6C08" w:rsidP="009B3FD6">
      <w:pPr>
        <w:pStyle w:val="ListParagraph"/>
        <w:spacing w:after="0" w:line="360" w:lineRule="auto"/>
        <w:ind w:left="0"/>
        <w:rPr>
          <w:sz w:val="24"/>
          <w:szCs w:val="24"/>
        </w:rPr>
      </w:pPr>
      <w:r>
        <w:rPr>
          <w:sz w:val="24"/>
          <w:szCs w:val="24"/>
        </w:rPr>
        <w:t>The AHPSS is an eligibility based Scheme, not an entitlement Scheme</w:t>
      </w:r>
      <w:r w:rsidR="004814EC">
        <w:rPr>
          <w:sz w:val="24"/>
          <w:szCs w:val="24"/>
        </w:rPr>
        <w:t>.</w:t>
      </w:r>
    </w:p>
    <w:p w:rsidR="00962BCC" w:rsidRDefault="004814EC" w:rsidP="009B3FD6">
      <w:pPr>
        <w:pStyle w:val="ListParagraph"/>
        <w:spacing w:after="0" w:line="360" w:lineRule="auto"/>
        <w:ind w:left="0"/>
        <w:rPr>
          <w:sz w:val="24"/>
          <w:szCs w:val="24"/>
        </w:rPr>
      </w:pPr>
      <w:r>
        <w:rPr>
          <w:sz w:val="24"/>
          <w:szCs w:val="24"/>
        </w:rPr>
        <w:t>W</w:t>
      </w:r>
      <w:r w:rsidR="00DC6C08" w:rsidRPr="00106259">
        <w:rPr>
          <w:sz w:val="24"/>
          <w:szCs w:val="24"/>
        </w:rPr>
        <w:t xml:space="preserve">here demand exceeds supply it may be the case that not all eligible applicants </w:t>
      </w:r>
      <w:r>
        <w:rPr>
          <w:sz w:val="24"/>
          <w:szCs w:val="24"/>
        </w:rPr>
        <w:t xml:space="preserve">will </w:t>
      </w:r>
      <w:r w:rsidR="00DC6C08" w:rsidRPr="00106259">
        <w:rPr>
          <w:sz w:val="24"/>
          <w:szCs w:val="24"/>
        </w:rPr>
        <w:t xml:space="preserve">receive a scholarship.  All applications are assessed in accordance with the AHPSS Business </w:t>
      </w:r>
      <w:r>
        <w:rPr>
          <w:sz w:val="24"/>
          <w:szCs w:val="24"/>
        </w:rPr>
        <w:t>R</w:t>
      </w:r>
      <w:r w:rsidR="00DC6C08" w:rsidRPr="00106259">
        <w:rPr>
          <w:sz w:val="24"/>
          <w:szCs w:val="24"/>
        </w:rPr>
        <w:t>ules and a five st</w:t>
      </w:r>
      <w:r w:rsidR="00DC6C08">
        <w:rPr>
          <w:sz w:val="24"/>
          <w:szCs w:val="24"/>
        </w:rPr>
        <w:t xml:space="preserve">ep </w:t>
      </w:r>
      <w:r w:rsidR="00DC6C08" w:rsidRPr="00106259">
        <w:rPr>
          <w:sz w:val="24"/>
          <w:szCs w:val="24"/>
        </w:rPr>
        <w:t>process is followed</w:t>
      </w:r>
      <w:r>
        <w:rPr>
          <w:sz w:val="24"/>
          <w:szCs w:val="24"/>
        </w:rPr>
        <w:t xml:space="preserve">, which is </w:t>
      </w:r>
      <w:r w:rsidR="00962BCC">
        <w:rPr>
          <w:sz w:val="24"/>
          <w:szCs w:val="24"/>
        </w:rPr>
        <w:t>detailed on the following page.</w:t>
      </w: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4814EC" w:rsidRDefault="004814EC" w:rsidP="00477CC7">
      <w:pPr>
        <w:pStyle w:val="ListParagraph"/>
        <w:spacing w:after="0" w:line="240" w:lineRule="auto"/>
        <w:ind w:left="0"/>
        <w:rPr>
          <w:sz w:val="24"/>
          <w:szCs w:val="24"/>
          <w:u w:val="single"/>
        </w:rPr>
      </w:pPr>
    </w:p>
    <w:p w:rsidR="004814EC" w:rsidRDefault="004814EC" w:rsidP="00477CC7">
      <w:pPr>
        <w:pStyle w:val="ListParagraph"/>
        <w:spacing w:after="0" w:line="240" w:lineRule="auto"/>
        <w:ind w:left="0"/>
        <w:rPr>
          <w:sz w:val="24"/>
          <w:szCs w:val="24"/>
          <w:u w:val="single"/>
        </w:rPr>
      </w:pPr>
    </w:p>
    <w:p w:rsidR="00477CC7" w:rsidRPr="00B74199" w:rsidRDefault="00B74199" w:rsidP="00477CC7">
      <w:pPr>
        <w:pStyle w:val="ListParagraph"/>
        <w:spacing w:after="0" w:line="240" w:lineRule="auto"/>
        <w:ind w:left="0"/>
        <w:rPr>
          <w:sz w:val="24"/>
          <w:szCs w:val="24"/>
          <w:u w:val="single"/>
        </w:rPr>
      </w:pPr>
      <w:r w:rsidRPr="00B74199">
        <w:rPr>
          <w:sz w:val="24"/>
          <w:szCs w:val="24"/>
          <w:u w:val="single"/>
        </w:rPr>
        <w:t>Five step assessment process</w:t>
      </w:r>
    </w:p>
    <w:p w:rsidR="00B74199" w:rsidRDefault="00B74199" w:rsidP="00477CC7">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1:</w:t>
      </w:r>
      <w:r w:rsidRPr="00106259">
        <w:rPr>
          <w:sz w:val="24"/>
          <w:szCs w:val="24"/>
        </w:rPr>
        <w:t xml:space="preserve"> All applications are screened by the AHPSS Administrator and assessed against the eligibility </w:t>
      </w:r>
      <w:r>
        <w:rPr>
          <w:sz w:val="24"/>
          <w:szCs w:val="24"/>
        </w:rPr>
        <w:t xml:space="preserve">and selection </w:t>
      </w:r>
      <w:r w:rsidRPr="00106259">
        <w:rPr>
          <w:sz w:val="24"/>
          <w:szCs w:val="24"/>
        </w:rPr>
        <w:t xml:space="preserve">criteria. </w:t>
      </w:r>
    </w:p>
    <w:p w:rsidR="004814EC" w:rsidRDefault="004814EC" w:rsidP="009B3FD6">
      <w:pPr>
        <w:pStyle w:val="ListParagraph"/>
        <w:spacing w:after="0" w:line="360" w:lineRule="auto"/>
        <w:ind w:left="0"/>
        <w:rPr>
          <w:b/>
          <w:sz w:val="24"/>
          <w:szCs w:val="24"/>
        </w:rPr>
      </w:pPr>
    </w:p>
    <w:p w:rsidR="00DC6C08" w:rsidRDefault="00DC6C08" w:rsidP="009B3FD6">
      <w:pPr>
        <w:pStyle w:val="ListParagraph"/>
        <w:spacing w:after="0" w:line="360" w:lineRule="auto"/>
        <w:ind w:left="0"/>
        <w:rPr>
          <w:sz w:val="24"/>
          <w:szCs w:val="24"/>
        </w:rPr>
      </w:pPr>
      <w:r w:rsidRPr="00CC3854">
        <w:rPr>
          <w:b/>
          <w:sz w:val="24"/>
          <w:szCs w:val="24"/>
        </w:rPr>
        <w:t>2:</w:t>
      </w:r>
      <w:r w:rsidRPr="00106259">
        <w:rPr>
          <w:sz w:val="24"/>
          <w:szCs w:val="24"/>
        </w:rPr>
        <w:t xml:space="preserve"> Applications from Continuing </w:t>
      </w:r>
      <w:r>
        <w:rPr>
          <w:sz w:val="24"/>
          <w:szCs w:val="24"/>
        </w:rPr>
        <w:t xml:space="preserve">and Repeat Applicants </w:t>
      </w:r>
      <w:r w:rsidRPr="00106259">
        <w:rPr>
          <w:sz w:val="24"/>
          <w:szCs w:val="24"/>
        </w:rPr>
        <w:t>assessed as meeting the criteria are provisionally recommended for a postgraduate scholarship and then identified to the Chief Allied Health Officer and/or an Assessment Panel for further consideration.</w:t>
      </w:r>
    </w:p>
    <w:p w:rsidR="00962BCC" w:rsidRDefault="00962BCC" w:rsidP="00962BCC">
      <w:pPr>
        <w:pStyle w:val="ListParagraph"/>
        <w:spacing w:after="0" w:line="240" w:lineRule="auto"/>
        <w:ind w:left="0"/>
        <w:rPr>
          <w:b/>
          <w:sz w:val="24"/>
          <w:szCs w:val="24"/>
        </w:rPr>
      </w:pPr>
    </w:p>
    <w:p w:rsidR="00DC6C08" w:rsidRDefault="00DC6C08" w:rsidP="009B3FD6">
      <w:pPr>
        <w:pStyle w:val="ListParagraph"/>
        <w:spacing w:after="0" w:line="360" w:lineRule="auto"/>
        <w:ind w:left="0"/>
        <w:rPr>
          <w:sz w:val="24"/>
          <w:szCs w:val="24"/>
        </w:rPr>
      </w:pPr>
      <w:r w:rsidRPr="00CC3854">
        <w:rPr>
          <w:b/>
          <w:sz w:val="24"/>
          <w:szCs w:val="24"/>
        </w:rPr>
        <w:t>3:</w:t>
      </w:r>
      <w:r w:rsidRPr="00106259">
        <w:rPr>
          <w:sz w:val="24"/>
          <w:szCs w:val="24"/>
        </w:rPr>
        <w:t xml:space="preserve"> Applications from New Applicants will be screened by the Administrator for eligibility and further assessed in partnership with the Chief Allied Health Officer and/or an Assessment Panel. Provisional recommendations will be made.</w:t>
      </w:r>
    </w:p>
    <w:p w:rsidR="0019104F" w:rsidRDefault="0019104F" w:rsidP="00962BCC">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4:</w:t>
      </w:r>
      <w:r w:rsidRPr="00106259">
        <w:rPr>
          <w:sz w:val="24"/>
          <w:szCs w:val="24"/>
        </w:rPr>
        <w:t xml:space="preserve"> The Scheme Administrator and Chief Allied Health Officer will assess the Scheme’s capacity to support the provisionally recommended applicants and if the total funding required to support all provisional recommendations is greater than the available budget then the AHPSS Business Rules </w:t>
      </w:r>
      <w:r>
        <w:rPr>
          <w:sz w:val="24"/>
          <w:szCs w:val="24"/>
        </w:rPr>
        <w:t xml:space="preserve">regarding </w:t>
      </w:r>
      <w:r w:rsidRPr="00106259">
        <w:rPr>
          <w:sz w:val="24"/>
          <w:szCs w:val="24"/>
        </w:rPr>
        <w:t xml:space="preserve">prioritisation </w:t>
      </w:r>
      <w:r>
        <w:rPr>
          <w:sz w:val="24"/>
          <w:szCs w:val="24"/>
        </w:rPr>
        <w:t xml:space="preserve">of applicants and/or disciplines </w:t>
      </w:r>
      <w:r w:rsidRPr="00106259">
        <w:rPr>
          <w:sz w:val="24"/>
          <w:szCs w:val="24"/>
        </w:rPr>
        <w:t>will be applied.</w:t>
      </w:r>
      <w:r>
        <w:rPr>
          <w:sz w:val="24"/>
          <w:szCs w:val="24"/>
        </w:rPr>
        <w:t xml:space="preserve">  </w:t>
      </w:r>
    </w:p>
    <w:p w:rsidR="0019104F" w:rsidRDefault="0019104F" w:rsidP="0019104F">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5:</w:t>
      </w:r>
      <w:r w:rsidRPr="008050B9">
        <w:rPr>
          <w:sz w:val="24"/>
          <w:szCs w:val="24"/>
        </w:rPr>
        <w:t xml:space="preserve"> </w:t>
      </w:r>
      <w:r>
        <w:rPr>
          <w:sz w:val="24"/>
          <w:szCs w:val="24"/>
        </w:rPr>
        <w:t xml:space="preserve">Provisional recommendations are made and </w:t>
      </w:r>
      <w:r w:rsidRPr="00106259">
        <w:rPr>
          <w:sz w:val="24"/>
          <w:szCs w:val="24"/>
        </w:rPr>
        <w:t>may be referred to ACT Health Executive for a final determination</w:t>
      </w:r>
      <w:r>
        <w:rPr>
          <w:sz w:val="24"/>
          <w:szCs w:val="24"/>
        </w:rPr>
        <w:t>, noting that s</w:t>
      </w:r>
      <w:r w:rsidRPr="00106259">
        <w:rPr>
          <w:sz w:val="24"/>
          <w:szCs w:val="24"/>
        </w:rPr>
        <w:t xml:space="preserve">cholarship offers </w:t>
      </w:r>
      <w:r>
        <w:rPr>
          <w:sz w:val="24"/>
          <w:szCs w:val="24"/>
        </w:rPr>
        <w:t xml:space="preserve">must be informed by the </w:t>
      </w:r>
      <w:r w:rsidRPr="00106259">
        <w:rPr>
          <w:sz w:val="24"/>
          <w:szCs w:val="24"/>
        </w:rPr>
        <w:t>available funding</w:t>
      </w:r>
      <w:r>
        <w:rPr>
          <w:sz w:val="24"/>
          <w:szCs w:val="24"/>
        </w:rPr>
        <w:t>.</w:t>
      </w:r>
    </w:p>
    <w:p w:rsidR="00255D83" w:rsidRDefault="00255D83">
      <w:pPr>
        <w:spacing w:after="0" w:line="240" w:lineRule="auto"/>
        <w:rPr>
          <w:b/>
          <w:color w:val="0070C0"/>
          <w:sz w:val="24"/>
          <w:szCs w:val="24"/>
        </w:rPr>
      </w:pPr>
    </w:p>
    <w:p w:rsidR="00DC6C08" w:rsidRDefault="00DC6C08" w:rsidP="00DC6C08">
      <w:pPr>
        <w:pStyle w:val="ListParagraph"/>
        <w:spacing w:line="360" w:lineRule="auto"/>
        <w:ind w:left="0"/>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4</w:t>
      </w:r>
      <w:r w:rsidRPr="00477CC7">
        <w:rPr>
          <w:rFonts w:asciiTheme="majorHAnsi" w:hAnsiTheme="majorHAnsi" w:cstheme="majorHAnsi"/>
          <w:b/>
          <w:color w:val="0070C0"/>
          <w:sz w:val="28"/>
          <w:szCs w:val="28"/>
        </w:rPr>
        <w:t>:</w:t>
      </w:r>
      <w:r w:rsidRPr="00477CC7">
        <w:rPr>
          <w:rFonts w:asciiTheme="majorHAnsi" w:hAnsiTheme="majorHAnsi" w:cstheme="majorHAnsi"/>
          <w:b/>
          <w:color w:val="0070C0"/>
          <w:sz w:val="28"/>
          <w:szCs w:val="28"/>
        </w:rPr>
        <w:tab/>
      </w:r>
      <w:r w:rsidR="009B3FD6" w:rsidRPr="00477CC7">
        <w:rPr>
          <w:rFonts w:asciiTheme="majorHAnsi" w:hAnsiTheme="majorHAnsi" w:cstheme="majorHAnsi"/>
          <w:b/>
          <w:color w:val="0070C0"/>
          <w:sz w:val="28"/>
          <w:szCs w:val="28"/>
        </w:rPr>
        <w:t>SCHOLARSHIP OFFER</w:t>
      </w:r>
    </w:p>
    <w:p w:rsidR="00CE71E5" w:rsidRDefault="00CE71E5" w:rsidP="00CE71E5">
      <w:pPr>
        <w:pStyle w:val="ListParagraph"/>
        <w:spacing w:after="0" w:line="240" w:lineRule="auto"/>
        <w:ind w:left="0"/>
        <w:rPr>
          <w:rFonts w:cstheme="majorHAnsi"/>
          <w:sz w:val="24"/>
          <w:szCs w:val="24"/>
          <w:u w:val="single"/>
        </w:rPr>
      </w:pPr>
    </w:p>
    <w:p w:rsidR="00CE71E5" w:rsidRDefault="00CE71E5" w:rsidP="00DC6C08">
      <w:pPr>
        <w:pStyle w:val="ListParagraph"/>
        <w:spacing w:line="360" w:lineRule="auto"/>
        <w:ind w:left="0"/>
        <w:rPr>
          <w:rFonts w:cstheme="majorHAnsi"/>
          <w:sz w:val="24"/>
          <w:szCs w:val="24"/>
          <w:u w:val="single"/>
        </w:rPr>
      </w:pPr>
      <w:r w:rsidRPr="00CE71E5">
        <w:rPr>
          <w:rFonts w:cstheme="majorHAnsi"/>
          <w:sz w:val="24"/>
          <w:szCs w:val="24"/>
          <w:u w:val="single"/>
        </w:rPr>
        <w:t>4.1</w:t>
      </w:r>
      <w:r w:rsidRPr="00CE71E5">
        <w:rPr>
          <w:rFonts w:cstheme="majorHAnsi"/>
          <w:sz w:val="24"/>
          <w:szCs w:val="24"/>
          <w:u w:val="single"/>
        </w:rPr>
        <w:tab/>
        <w:t>Receiving an offer</w:t>
      </w:r>
    </w:p>
    <w:p w:rsidR="00DC6C08" w:rsidRDefault="00DC6C08" w:rsidP="00CE71E5">
      <w:pPr>
        <w:pStyle w:val="ListParagraph"/>
        <w:numPr>
          <w:ilvl w:val="0"/>
          <w:numId w:val="22"/>
        </w:numPr>
        <w:spacing w:after="0" w:line="360" w:lineRule="auto"/>
        <w:rPr>
          <w:sz w:val="24"/>
          <w:szCs w:val="24"/>
        </w:rPr>
      </w:pPr>
      <w:r w:rsidRPr="00152A89">
        <w:rPr>
          <w:sz w:val="24"/>
          <w:szCs w:val="24"/>
        </w:rPr>
        <w:t xml:space="preserve">All </w:t>
      </w:r>
      <w:r>
        <w:rPr>
          <w:sz w:val="24"/>
          <w:szCs w:val="24"/>
        </w:rPr>
        <w:t>applicants will be advised of the outcome of their application by email.</w:t>
      </w:r>
    </w:p>
    <w:p w:rsidR="00DC6C08" w:rsidRDefault="00DC6C08" w:rsidP="00CE71E5">
      <w:pPr>
        <w:pStyle w:val="ListParagraph"/>
        <w:numPr>
          <w:ilvl w:val="0"/>
          <w:numId w:val="22"/>
        </w:numPr>
        <w:spacing w:after="0" w:line="360" w:lineRule="auto"/>
        <w:rPr>
          <w:sz w:val="24"/>
          <w:szCs w:val="24"/>
        </w:rPr>
      </w:pPr>
      <w:r w:rsidRPr="008050B9">
        <w:rPr>
          <w:sz w:val="24"/>
          <w:szCs w:val="24"/>
        </w:rPr>
        <w:t xml:space="preserve">Where an </w:t>
      </w:r>
      <w:r>
        <w:rPr>
          <w:sz w:val="24"/>
          <w:szCs w:val="24"/>
        </w:rPr>
        <w:t>offer is made</w:t>
      </w:r>
      <w:r w:rsidR="009B3FD6">
        <w:rPr>
          <w:sz w:val="24"/>
          <w:szCs w:val="24"/>
        </w:rPr>
        <w:t xml:space="preserve">, </w:t>
      </w:r>
      <w:r w:rsidRPr="008050B9">
        <w:rPr>
          <w:sz w:val="24"/>
          <w:szCs w:val="24"/>
        </w:rPr>
        <w:t>th</w:t>
      </w:r>
      <w:r>
        <w:rPr>
          <w:sz w:val="24"/>
          <w:szCs w:val="24"/>
        </w:rPr>
        <w:t>e</w:t>
      </w:r>
      <w:r w:rsidRPr="008050B9">
        <w:rPr>
          <w:sz w:val="24"/>
          <w:szCs w:val="24"/>
        </w:rPr>
        <w:t xml:space="preserve"> offer will be made by email including the amount of funding offered and the Semester/s for which the funding is offered.</w:t>
      </w:r>
    </w:p>
    <w:p w:rsidR="004814EC" w:rsidRDefault="00DC6C08" w:rsidP="00CE71E5">
      <w:pPr>
        <w:pStyle w:val="ListParagraph"/>
        <w:numPr>
          <w:ilvl w:val="0"/>
          <w:numId w:val="22"/>
        </w:numPr>
        <w:spacing w:after="0" w:line="360" w:lineRule="auto"/>
        <w:rPr>
          <w:sz w:val="24"/>
          <w:szCs w:val="24"/>
        </w:rPr>
      </w:pPr>
      <w:r w:rsidRPr="008050B9">
        <w:rPr>
          <w:sz w:val="24"/>
          <w:szCs w:val="24"/>
        </w:rPr>
        <w:lastRenderedPageBreak/>
        <w:t xml:space="preserve">Applicants who receive an offer will be required to accept the offer within a specified timeframe and once </w:t>
      </w:r>
      <w:r>
        <w:rPr>
          <w:sz w:val="24"/>
          <w:szCs w:val="24"/>
        </w:rPr>
        <w:t xml:space="preserve">the offer is </w:t>
      </w:r>
      <w:r w:rsidRPr="008050B9">
        <w:rPr>
          <w:sz w:val="24"/>
          <w:szCs w:val="24"/>
        </w:rPr>
        <w:t xml:space="preserve">accepted a formal Deed of Agreement will be mailed to </w:t>
      </w:r>
    </w:p>
    <w:p w:rsidR="00255D83" w:rsidRDefault="00255D83">
      <w:pPr>
        <w:pStyle w:val="ListParagraph"/>
        <w:spacing w:after="0" w:line="360" w:lineRule="auto"/>
        <w:ind w:left="360"/>
        <w:rPr>
          <w:sz w:val="24"/>
          <w:szCs w:val="24"/>
        </w:rPr>
      </w:pPr>
    </w:p>
    <w:p w:rsidR="00255D83" w:rsidRDefault="00255D83">
      <w:pPr>
        <w:pStyle w:val="ListParagraph"/>
        <w:spacing w:after="0" w:line="360" w:lineRule="auto"/>
        <w:ind w:left="360"/>
        <w:rPr>
          <w:sz w:val="24"/>
          <w:szCs w:val="24"/>
        </w:rPr>
      </w:pPr>
    </w:p>
    <w:p w:rsidR="00373CE1" w:rsidRDefault="00373CE1">
      <w:pPr>
        <w:pStyle w:val="ListParagraph"/>
        <w:spacing w:after="0" w:line="360" w:lineRule="auto"/>
        <w:ind w:left="360"/>
        <w:rPr>
          <w:sz w:val="24"/>
          <w:szCs w:val="24"/>
        </w:rPr>
      </w:pPr>
    </w:p>
    <w:p w:rsidR="00255D83" w:rsidRDefault="00DC6C08">
      <w:pPr>
        <w:pStyle w:val="ListParagraph"/>
        <w:spacing w:after="0" w:line="360" w:lineRule="auto"/>
        <w:ind w:left="360"/>
        <w:rPr>
          <w:sz w:val="24"/>
          <w:szCs w:val="24"/>
        </w:rPr>
      </w:pPr>
      <w:r w:rsidRPr="008050B9">
        <w:rPr>
          <w:sz w:val="24"/>
          <w:szCs w:val="24"/>
        </w:rPr>
        <w:t>the applicant to their preferred postal address.</w:t>
      </w:r>
      <w:r>
        <w:rPr>
          <w:sz w:val="24"/>
          <w:szCs w:val="24"/>
        </w:rPr>
        <w:t xml:space="preserve">  Applicants who do not receive an offer </w:t>
      </w:r>
      <w:r w:rsidRPr="00152A89">
        <w:rPr>
          <w:sz w:val="24"/>
          <w:szCs w:val="24"/>
        </w:rPr>
        <w:t>will</w:t>
      </w:r>
      <w:r>
        <w:rPr>
          <w:sz w:val="24"/>
          <w:szCs w:val="24"/>
        </w:rPr>
        <w:t xml:space="preserve"> be notified by email, </w:t>
      </w:r>
      <w:r w:rsidRPr="00152A89">
        <w:rPr>
          <w:sz w:val="24"/>
          <w:szCs w:val="24"/>
        </w:rPr>
        <w:t>outlining the reason for why no offer is being made</w:t>
      </w:r>
      <w:r>
        <w:rPr>
          <w:sz w:val="24"/>
          <w:szCs w:val="24"/>
        </w:rPr>
        <w:t>.</w:t>
      </w:r>
    </w:p>
    <w:p w:rsidR="009B3FD6" w:rsidRPr="0019104F" w:rsidRDefault="009B3FD6" w:rsidP="00CE71E5">
      <w:pPr>
        <w:pStyle w:val="ListParagraph"/>
        <w:numPr>
          <w:ilvl w:val="0"/>
          <w:numId w:val="22"/>
        </w:numPr>
        <w:spacing w:after="0" w:line="360" w:lineRule="auto"/>
        <w:rPr>
          <w:sz w:val="24"/>
          <w:szCs w:val="24"/>
        </w:rPr>
      </w:pPr>
      <w:r w:rsidRPr="0019104F">
        <w:rPr>
          <w:sz w:val="24"/>
          <w:szCs w:val="24"/>
        </w:rPr>
        <w:t xml:space="preserve">Once a scholarship offer is made and formally accepted the applicant‘s status changes to that of </w:t>
      </w:r>
      <w:r w:rsidRPr="0019104F">
        <w:rPr>
          <w:b/>
          <w:sz w:val="24"/>
          <w:szCs w:val="24"/>
          <w:u w:val="single"/>
        </w:rPr>
        <w:t>scholarship recipient</w:t>
      </w:r>
      <w:r w:rsidRPr="0019104F">
        <w:rPr>
          <w:sz w:val="24"/>
          <w:szCs w:val="24"/>
        </w:rPr>
        <w:t>.</w:t>
      </w:r>
    </w:p>
    <w:p w:rsidR="009B3FD6" w:rsidRPr="0019104F" w:rsidRDefault="009B3FD6" w:rsidP="00CE71E5">
      <w:pPr>
        <w:pStyle w:val="ListParagraph"/>
        <w:numPr>
          <w:ilvl w:val="0"/>
          <w:numId w:val="22"/>
        </w:numPr>
        <w:spacing w:after="0" w:line="360" w:lineRule="auto"/>
        <w:rPr>
          <w:sz w:val="24"/>
          <w:szCs w:val="24"/>
        </w:rPr>
      </w:pPr>
      <w:r w:rsidRPr="0019104F">
        <w:rPr>
          <w:sz w:val="24"/>
          <w:szCs w:val="24"/>
        </w:rPr>
        <w:t xml:space="preserve">Scholarship recipients will be provided with detailed information on how to submit </w:t>
      </w:r>
      <w:r w:rsidR="00C7579B" w:rsidRPr="0019104F">
        <w:rPr>
          <w:sz w:val="24"/>
          <w:szCs w:val="24"/>
        </w:rPr>
        <w:t>a scholarship</w:t>
      </w:r>
      <w:r w:rsidRPr="0019104F">
        <w:rPr>
          <w:sz w:val="24"/>
          <w:szCs w:val="24"/>
        </w:rPr>
        <w:t xml:space="preserve"> claim and this will be issued as part of the formal Deed of Agreement informat</w:t>
      </w:r>
      <w:r w:rsidR="0019104F">
        <w:rPr>
          <w:sz w:val="24"/>
          <w:szCs w:val="24"/>
        </w:rPr>
        <w:t>i</w:t>
      </w:r>
      <w:r w:rsidRPr="0019104F">
        <w:rPr>
          <w:sz w:val="24"/>
          <w:szCs w:val="24"/>
        </w:rPr>
        <w:t xml:space="preserve">on package. </w:t>
      </w:r>
    </w:p>
    <w:p w:rsidR="00DC6C08" w:rsidRDefault="00DC6C08" w:rsidP="00DC6C08">
      <w:pPr>
        <w:pStyle w:val="ListParagraph"/>
        <w:ind w:left="0"/>
        <w:rPr>
          <w:sz w:val="24"/>
          <w:szCs w:val="24"/>
        </w:rPr>
      </w:pPr>
    </w:p>
    <w:p w:rsidR="00DC6C08" w:rsidRPr="007D016F" w:rsidRDefault="00CE71E5" w:rsidP="00DC6C08">
      <w:pPr>
        <w:rPr>
          <w:sz w:val="24"/>
          <w:szCs w:val="24"/>
          <w:u w:val="single"/>
        </w:rPr>
      </w:pPr>
      <w:r>
        <w:rPr>
          <w:sz w:val="24"/>
          <w:szCs w:val="24"/>
          <w:u w:val="single"/>
        </w:rPr>
        <w:t>4.2</w:t>
      </w:r>
      <w:r w:rsidR="00DC6C08" w:rsidRPr="007D016F">
        <w:rPr>
          <w:sz w:val="24"/>
          <w:szCs w:val="24"/>
          <w:u w:val="single"/>
        </w:rPr>
        <w:tab/>
        <w:t>Scope of Scholarship Offer</w:t>
      </w:r>
    </w:p>
    <w:p w:rsidR="00DC6C08" w:rsidRDefault="00DC6C08" w:rsidP="00477CC7">
      <w:pPr>
        <w:spacing w:after="0" w:line="360" w:lineRule="auto"/>
        <w:rPr>
          <w:sz w:val="24"/>
          <w:szCs w:val="24"/>
        </w:rPr>
      </w:pPr>
      <w:r>
        <w:rPr>
          <w:sz w:val="24"/>
          <w:szCs w:val="24"/>
        </w:rPr>
        <w:t xml:space="preserve">Where a scholarship offer is made, the offer is intended as a </w:t>
      </w:r>
      <w:r w:rsidRPr="005E1BA9">
        <w:rPr>
          <w:i/>
          <w:sz w:val="24"/>
          <w:szCs w:val="24"/>
        </w:rPr>
        <w:t>contribution only</w:t>
      </w:r>
      <w:r>
        <w:rPr>
          <w:sz w:val="24"/>
          <w:szCs w:val="24"/>
        </w:rPr>
        <w:t xml:space="preserve"> towards the cost of postgraduate study.</w:t>
      </w:r>
    </w:p>
    <w:p w:rsidR="00DC6C08" w:rsidRDefault="00DC6C08" w:rsidP="00477CC7">
      <w:pPr>
        <w:spacing w:after="0" w:line="360" w:lineRule="auto"/>
        <w:rPr>
          <w:sz w:val="24"/>
          <w:szCs w:val="24"/>
        </w:rPr>
      </w:pPr>
      <w:r>
        <w:rPr>
          <w:sz w:val="24"/>
          <w:szCs w:val="24"/>
        </w:rPr>
        <w:t>Specifically, the scope of the funding offer is limited as follows:</w:t>
      </w:r>
    </w:p>
    <w:p w:rsidR="00DC6C08" w:rsidRPr="005E1BA9" w:rsidRDefault="00DC6C08" w:rsidP="00CE71E5">
      <w:pPr>
        <w:pStyle w:val="ListParagraph"/>
        <w:numPr>
          <w:ilvl w:val="0"/>
          <w:numId w:val="18"/>
        </w:numPr>
        <w:spacing w:after="0" w:line="360" w:lineRule="auto"/>
        <w:rPr>
          <w:sz w:val="24"/>
          <w:szCs w:val="24"/>
        </w:rPr>
      </w:pPr>
      <w:r w:rsidRPr="005E1BA9">
        <w:rPr>
          <w:sz w:val="24"/>
          <w:szCs w:val="24"/>
        </w:rPr>
        <w:t>Approved postgraduate scholarships are a contribution towards the cost of actual tuition fees only-tuition fee being the fees identified by the university on the applicant’s tax invoice or Commonwealth Assistance Notice relevant to a period of study.</w:t>
      </w:r>
    </w:p>
    <w:p w:rsidR="00DC6C08" w:rsidRPr="005E1BA9" w:rsidRDefault="00DC6C08" w:rsidP="00CE71E5">
      <w:pPr>
        <w:pStyle w:val="ListParagraph"/>
        <w:numPr>
          <w:ilvl w:val="0"/>
          <w:numId w:val="18"/>
        </w:numPr>
        <w:spacing w:after="0" w:line="360" w:lineRule="auto"/>
        <w:rPr>
          <w:sz w:val="24"/>
          <w:szCs w:val="24"/>
        </w:rPr>
      </w:pPr>
      <w:r w:rsidRPr="005E1BA9">
        <w:rPr>
          <w:sz w:val="24"/>
          <w:szCs w:val="24"/>
        </w:rPr>
        <w:t>The maximum period of study supported per application is 3 semesters per a single academic year.</w:t>
      </w:r>
    </w:p>
    <w:p w:rsidR="00DC6C08" w:rsidRDefault="00DC6C08" w:rsidP="00DC6C08">
      <w:pPr>
        <w:rPr>
          <w:sz w:val="24"/>
          <w:szCs w:val="24"/>
        </w:rPr>
      </w:pPr>
    </w:p>
    <w:p w:rsidR="00DC6C08" w:rsidRPr="005E1BA9" w:rsidRDefault="00CE71E5" w:rsidP="00DC6C08">
      <w:pPr>
        <w:rPr>
          <w:sz w:val="24"/>
          <w:szCs w:val="24"/>
          <w:u w:val="single"/>
        </w:rPr>
      </w:pPr>
      <w:r>
        <w:rPr>
          <w:sz w:val="24"/>
          <w:szCs w:val="24"/>
          <w:u w:val="single"/>
        </w:rPr>
        <w:lastRenderedPageBreak/>
        <w:t>4.3</w:t>
      </w:r>
      <w:r>
        <w:rPr>
          <w:sz w:val="24"/>
          <w:szCs w:val="24"/>
          <w:u w:val="single"/>
        </w:rPr>
        <w:tab/>
        <w:t>Items not in scope as part of scholarship offer</w:t>
      </w:r>
    </w:p>
    <w:p w:rsidR="00DC6C08" w:rsidRDefault="00DC6C08" w:rsidP="00477CC7">
      <w:pPr>
        <w:spacing w:after="0" w:line="360" w:lineRule="auto"/>
        <w:rPr>
          <w:sz w:val="24"/>
          <w:szCs w:val="24"/>
        </w:rPr>
      </w:pPr>
      <w:r>
        <w:rPr>
          <w:sz w:val="24"/>
          <w:szCs w:val="24"/>
        </w:rPr>
        <w:t>The scholarship offer does not include any of the following study related items: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Student Services and Amenities Fees (SSAF)</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Late fees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Course books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Training materials</w:t>
      </w:r>
    </w:p>
    <w:p w:rsidR="00DC6C08" w:rsidRPr="005E1BA9"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 xml:space="preserve">Costs associated with </w:t>
      </w:r>
      <w:r w:rsidR="0043528D" w:rsidRPr="00373897">
        <w:rPr>
          <w:sz w:val="24"/>
          <w:szCs w:val="24"/>
          <w:shd w:val="clear" w:color="auto" w:fill="FFFFFF" w:themeFill="background1"/>
        </w:rPr>
        <w:t>face-to-face</w:t>
      </w:r>
      <w:r w:rsidR="004814EC">
        <w:rPr>
          <w:sz w:val="24"/>
          <w:szCs w:val="24"/>
        </w:rPr>
        <w:t xml:space="preserve"> </w:t>
      </w:r>
      <w:r w:rsidRPr="005E1BA9">
        <w:rPr>
          <w:sz w:val="24"/>
          <w:szCs w:val="24"/>
        </w:rPr>
        <w:t>on-campus attendance</w:t>
      </w:r>
    </w:p>
    <w:p w:rsidR="00255D83"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Any other study related cos</w:t>
      </w:r>
      <w:r>
        <w:rPr>
          <w:sz w:val="24"/>
          <w:szCs w:val="24"/>
        </w:rPr>
        <w:t>ts or arrangements including Study Leave</w:t>
      </w:r>
      <w:r w:rsidR="004814EC">
        <w:rPr>
          <w:sz w:val="24"/>
          <w:szCs w:val="24"/>
        </w:rPr>
        <w:t>, accommodation, salary and wages, travel etc</w:t>
      </w:r>
    </w:p>
    <w:p w:rsidR="00CE71E5" w:rsidRDefault="00CE71E5" w:rsidP="00CE71E5">
      <w:pPr>
        <w:pStyle w:val="ListParagraph"/>
        <w:spacing w:after="0" w:line="240" w:lineRule="auto"/>
        <w:ind w:left="357"/>
        <w:rPr>
          <w:rFonts w:asciiTheme="majorHAnsi" w:hAnsiTheme="majorHAnsi" w:cstheme="majorHAnsi"/>
          <w:b/>
          <w:sz w:val="28"/>
          <w:szCs w:val="28"/>
        </w:rPr>
      </w:pPr>
    </w:p>
    <w:p w:rsidR="00CE71E5" w:rsidRPr="00CE71E5" w:rsidRDefault="00CE71E5" w:rsidP="00CE71E5">
      <w:pPr>
        <w:spacing w:after="0" w:line="360" w:lineRule="auto"/>
        <w:rPr>
          <w:rFonts w:cstheme="majorHAnsi"/>
          <w:sz w:val="24"/>
          <w:szCs w:val="24"/>
          <w:u w:val="single"/>
        </w:rPr>
      </w:pPr>
      <w:r w:rsidRPr="00CE71E5">
        <w:rPr>
          <w:rFonts w:cstheme="majorHAnsi"/>
          <w:sz w:val="24"/>
          <w:szCs w:val="24"/>
          <w:u w:val="single"/>
        </w:rPr>
        <w:t>4.4</w:t>
      </w:r>
      <w:r w:rsidRPr="00CE71E5">
        <w:rPr>
          <w:rFonts w:cstheme="majorHAnsi"/>
          <w:sz w:val="24"/>
          <w:szCs w:val="24"/>
          <w:u w:val="single"/>
        </w:rPr>
        <w:tab/>
        <w:t>Appeals</w:t>
      </w:r>
    </w:p>
    <w:p w:rsidR="00CE71E5" w:rsidRPr="00CE71E5" w:rsidRDefault="00CE71E5" w:rsidP="00CE71E5">
      <w:pPr>
        <w:spacing w:after="0" w:line="360" w:lineRule="auto"/>
        <w:rPr>
          <w:sz w:val="24"/>
          <w:szCs w:val="24"/>
        </w:rPr>
      </w:pPr>
      <w:r w:rsidRPr="00CE71E5">
        <w:rPr>
          <w:sz w:val="24"/>
          <w:szCs w:val="24"/>
        </w:rPr>
        <w:t xml:space="preserve">There is </w:t>
      </w:r>
      <w:r w:rsidRPr="00CE71E5">
        <w:rPr>
          <w:b/>
          <w:sz w:val="24"/>
          <w:szCs w:val="24"/>
          <w:u w:val="single"/>
        </w:rPr>
        <w:t>no appeals process</w:t>
      </w:r>
      <w:r w:rsidRPr="00CE71E5">
        <w:rPr>
          <w:sz w:val="24"/>
          <w:szCs w:val="24"/>
        </w:rPr>
        <w:t xml:space="preserve"> and applicants cannot appeal the decision or the amount of funding.</w:t>
      </w:r>
    </w:p>
    <w:p w:rsidR="00CE71E5" w:rsidRDefault="00CE71E5" w:rsidP="00CE71E5">
      <w:pPr>
        <w:spacing w:after="0" w:line="240" w:lineRule="auto"/>
        <w:rPr>
          <w:rFonts w:asciiTheme="majorHAnsi" w:hAnsiTheme="majorHAnsi" w:cstheme="majorHAnsi"/>
          <w:b/>
          <w:color w:val="0070C0"/>
          <w:sz w:val="28"/>
          <w:szCs w:val="28"/>
        </w:rPr>
      </w:pPr>
    </w:p>
    <w:p w:rsidR="00962BCC" w:rsidRDefault="00962BCC" w:rsidP="00477CC7">
      <w:pPr>
        <w:spacing w:after="0" w:line="480" w:lineRule="auto"/>
        <w:rPr>
          <w:rFonts w:asciiTheme="majorHAnsi" w:hAnsiTheme="majorHAnsi" w:cstheme="majorHAnsi"/>
          <w:b/>
          <w:color w:val="0070C0"/>
          <w:sz w:val="28"/>
          <w:szCs w:val="28"/>
        </w:rPr>
      </w:pPr>
    </w:p>
    <w:p w:rsidR="00962BCC" w:rsidRDefault="00962BCC" w:rsidP="00477CC7">
      <w:pPr>
        <w:spacing w:after="0" w:line="480" w:lineRule="auto"/>
        <w:rPr>
          <w:rFonts w:asciiTheme="majorHAnsi" w:hAnsiTheme="majorHAnsi" w:cstheme="majorHAnsi"/>
          <w:b/>
          <w:color w:val="0070C0"/>
          <w:sz w:val="28"/>
          <w:szCs w:val="28"/>
        </w:rPr>
      </w:pPr>
    </w:p>
    <w:p w:rsidR="00DC6C08" w:rsidRPr="00477CC7" w:rsidRDefault="00DC6C08" w:rsidP="00477CC7">
      <w:pPr>
        <w:spacing w:after="0" w:line="480" w:lineRule="auto"/>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5</w:t>
      </w:r>
      <w:r w:rsidRPr="00477CC7">
        <w:rPr>
          <w:rFonts w:asciiTheme="majorHAnsi" w:hAnsiTheme="majorHAnsi" w:cstheme="majorHAnsi"/>
          <w:b/>
          <w:color w:val="0070C0"/>
          <w:sz w:val="28"/>
          <w:szCs w:val="28"/>
        </w:rPr>
        <w:t>:</w:t>
      </w:r>
      <w:r w:rsidRPr="00477CC7">
        <w:rPr>
          <w:rFonts w:asciiTheme="majorHAnsi" w:hAnsiTheme="majorHAnsi" w:cstheme="majorHAnsi"/>
          <w:b/>
          <w:color w:val="0070C0"/>
          <w:sz w:val="28"/>
          <w:szCs w:val="28"/>
        </w:rPr>
        <w:tab/>
      </w:r>
      <w:r w:rsidR="009B3FD6" w:rsidRPr="00477CC7">
        <w:rPr>
          <w:rFonts w:asciiTheme="majorHAnsi" w:hAnsiTheme="majorHAnsi" w:cstheme="majorHAnsi"/>
          <w:b/>
          <w:color w:val="0070C0"/>
          <w:sz w:val="28"/>
          <w:szCs w:val="28"/>
        </w:rPr>
        <w:t>COPYRIGHT AND PUBLICATION IMPLICATIONS</w:t>
      </w:r>
    </w:p>
    <w:p w:rsidR="00DC6C08" w:rsidRPr="00B8441D" w:rsidRDefault="00DC6C08" w:rsidP="009B3FD6">
      <w:pPr>
        <w:spacing w:after="0" w:line="360" w:lineRule="auto"/>
        <w:rPr>
          <w:sz w:val="24"/>
          <w:szCs w:val="24"/>
        </w:rPr>
      </w:pPr>
      <w:r>
        <w:rPr>
          <w:sz w:val="24"/>
          <w:szCs w:val="24"/>
        </w:rPr>
        <w:t xml:space="preserve">Funding support from the ACT Health Allied Health Postgraduate Scholarship Scheme must be acknowledged in all reports, publications, conference papers and posters that have direct correlation with the recipient’s course of study. </w:t>
      </w:r>
      <w:r w:rsidR="00CE71E5">
        <w:rPr>
          <w:sz w:val="24"/>
          <w:szCs w:val="24"/>
        </w:rPr>
        <w:t xml:space="preserve"> </w:t>
      </w:r>
      <w:r>
        <w:rPr>
          <w:sz w:val="24"/>
          <w:szCs w:val="24"/>
        </w:rPr>
        <w:t>The AHPSS Administrator must be advised in advance of the intention to disseminate a report, publication, conference paper or poster in which funding support from the ACT Health Allied Health Postgraduate Scholarship Scheme is acknowledged.</w:t>
      </w:r>
    </w:p>
    <w:p w:rsidR="009B3FD6" w:rsidRDefault="009B3FD6" w:rsidP="00DC6C08">
      <w:pPr>
        <w:rPr>
          <w:b/>
          <w:color w:val="0070C0"/>
          <w:sz w:val="24"/>
          <w:szCs w:val="24"/>
        </w:rPr>
      </w:pPr>
    </w:p>
    <w:p w:rsidR="0019104F" w:rsidRDefault="0019104F" w:rsidP="00DC6C08">
      <w:pPr>
        <w:jc w:val="center"/>
        <w:rPr>
          <w:b/>
          <w:color w:val="0070C0"/>
          <w:sz w:val="24"/>
          <w:szCs w:val="24"/>
        </w:rPr>
      </w:pPr>
    </w:p>
    <w:p w:rsidR="009B3FD6" w:rsidRPr="00477CC7" w:rsidRDefault="00DC6C08" w:rsidP="00477CC7">
      <w:pPr>
        <w:spacing w:after="0" w:line="480" w:lineRule="auto"/>
        <w:jc w:val="center"/>
        <w:rPr>
          <w:rFonts w:asciiTheme="majorHAnsi" w:hAnsiTheme="majorHAnsi" w:cstheme="majorHAnsi"/>
          <w:b/>
          <w:color w:val="0070C0"/>
          <w:sz w:val="28"/>
          <w:szCs w:val="28"/>
        </w:rPr>
      </w:pPr>
      <w:r w:rsidRPr="00477CC7">
        <w:rPr>
          <w:rFonts w:asciiTheme="majorHAnsi" w:hAnsiTheme="majorHAnsi" w:cstheme="majorHAnsi"/>
          <w:b/>
          <w:color w:val="0070C0"/>
          <w:sz w:val="28"/>
          <w:szCs w:val="28"/>
        </w:rPr>
        <w:lastRenderedPageBreak/>
        <w:t>END GUIDELINES</w:t>
      </w: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B71D00" w:rsidRDefault="00B71D00" w:rsidP="00B71D00">
      <w:pPr>
        <w:pStyle w:val="bulletnumbers"/>
        <w:numPr>
          <w:ilvl w:val="0"/>
          <w:numId w:val="0"/>
        </w:numPr>
      </w:pPr>
    </w:p>
    <w:p w:rsidR="00B71D00" w:rsidRDefault="00B71D00" w:rsidP="00B71D00">
      <w:pPr>
        <w:pStyle w:val="bulletnumbers"/>
        <w:numPr>
          <w:ilvl w:val="0"/>
          <w:numId w:val="0"/>
        </w:numPr>
      </w:pPr>
    </w:p>
    <w:p w:rsidR="00AE6BD7" w:rsidRDefault="00AE6BD7" w:rsidP="00AE6BD7">
      <w:pPr>
        <w:spacing w:after="0" w:line="240" w:lineRule="auto"/>
        <w:rPr>
          <w:rFonts w:ascii="Times New Roman" w:eastAsia="Times New Roman" w:hAnsi="Times New Roman"/>
          <w:sz w:val="24"/>
          <w:szCs w:val="24"/>
        </w:rPr>
      </w:pPr>
      <w:r>
        <w:rPr>
          <w:rFonts w:ascii="Montserrat" w:eastAsia="Times New Roman" w:hAnsi="Montserrat"/>
          <w:caps/>
          <w:color w:val="F79646"/>
          <w:sz w:val="48"/>
          <w:szCs w:val="48"/>
        </w:rPr>
        <w:br w:type="page"/>
      </w:r>
    </w:p>
    <w:p w:rsidR="00A56436" w:rsidRDefault="006D2273" w:rsidP="00860B3E">
      <w:pPr>
        <w:spacing w:line="276" w:lineRule="auto"/>
      </w:pPr>
      <w:bookmarkStart w:id="1" w:name="_Toc457377884"/>
      <w:bookmarkEnd w:id="1"/>
      <w:r>
        <w:rPr>
          <w:noProof/>
        </w:rPr>
        <w:lastRenderedPageBreak/>
        <w:drawing>
          <wp:anchor distT="0" distB="0" distL="114300" distR="114300" simplePos="0" relativeHeight="251681792" behindDoc="1" locked="0" layoutInCell="1" allowOverlap="1">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a:off x="0" y="0"/>
                      <a:ext cx="7632000" cy="1079083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tretch>
                      <a:fillRect/>
                    </a:stretch>
                  </pic:blipFill>
                  <pic:spPr bwMode="auto">
                    <a:xfrm>
                      <a:off x="0" y="0"/>
                      <a:ext cx="1413510" cy="721995"/>
                    </a:xfrm>
                    <a:prstGeom prst="rect">
                      <a:avLst/>
                    </a:prstGeom>
                    <a:noFill/>
                  </pic:spPr>
                </pic:pic>
              </a:graphicData>
            </a:graphic>
          </wp:anchor>
        </w:drawing>
      </w:r>
      <w:r w:rsidR="004C2985">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Pr="003D4DBC" w:rsidRDefault="00E13853" w:rsidP="000016B9">
                            <w:pPr>
                              <w:pStyle w:val="Intro"/>
                              <w:rPr>
                                <w:color w:val="FFFFFF" w:themeColor="background1"/>
                              </w:rPr>
                            </w:pPr>
                            <w:r>
                              <w:rPr>
                                <w:color w:val="FFFFFF" w:themeColor="background1"/>
                              </w:rPr>
                              <w:t>ACT HEALTH</w:t>
                            </w:r>
                            <w:r w:rsidRPr="003D4DBC">
                              <w:rPr>
                                <w:color w:val="FFFFFF" w:themeColor="background1"/>
                              </w:rPr>
                              <w:br/>
                            </w:r>
                          </w:p>
                          <w:p w:rsidR="00E13853" w:rsidRPr="003D4DBC" w:rsidRDefault="00E13853" w:rsidP="000016B9">
                            <w:pPr>
                              <w:pStyle w:val="Intro"/>
                              <w:rPr>
                                <w:color w:val="FFFFFF" w:themeColor="background1"/>
                              </w:rPr>
                            </w:pPr>
                            <w:r>
                              <w:rPr>
                                <w:color w:val="FFFFFF" w:themeColor="background1"/>
                              </w:rPr>
                              <w:t>August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4suQIAAMA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KgHeLLkC&#10;AADABQAADgAAAAAAAAAAAAAAAAAuAgAAZHJzL2Uyb0RvYy54bWxQSwECLQAUAAYACAAAACEAyxhc&#10;X94AAAAKAQAADwAAAAAAAAAAAAAAAAATBQAAZHJzL2Rvd25yZXYueG1sUEsFBgAAAAAEAAQA8wAA&#10;AB4GAAAAAA==&#10;" filled="f" stroked="f">
                <v:textbox style="mso-fit-shape-to-text:t">
                  <w:txbxContent>
                    <w:p w:rsidR="00E13853" w:rsidRPr="003D4DBC" w:rsidRDefault="00E13853" w:rsidP="000016B9">
                      <w:pPr>
                        <w:pStyle w:val="Intro"/>
                        <w:rPr>
                          <w:color w:val="FFFFFF" w:themeColor="background1"/>
                        </w:rPr>
                      </w:pPr>
                      <w:r>
                        <w:rPr>
                          <w:color w:val="FFFFFF" w:themeColor="background1"/>
                        </w:rPr>
                        <w:t>ACT HEALTH</w:t>
                      </w:r>
                      <w:r w:rsidRPr="003D4DBC">
                        <w:rPr>
                          <w:color w:val="FFFFFF" w:themeColor="background1"/>
                        </w:rPr>
                        <w:br/>
                      </w:r>
                    </w:p>
                    <w:p w:rsidR="00E13853" w:rsidRPr="003D4DBC" w:rsidRDefault="00E13853" w:rsidP="000016B9">
                      <w:pPr>
                        <w:pStyle w:val="Intro"/>
                        <w:rPr>
                          <w:color w:val="FFFFFF" w:themeColor="background1"/>
                        </w:rPr>
                      </w:pPr>
                      <w:r>
                        <w:rPr>
                          <w:color w:val="FFFFFF" w:themeColor="background1"/>
                        </w:rPr>
                        <w:t>August 2017</w:t>
                      </w:r>
                    </w:p>
                  </w:txbxContent>
                </v:textbox>
                <w10:wrap anchory="page"/>
              </v:shape>
            </w:pict>
          </mc:Fallback>
        </mc:AlternateContent>
      </w:r>
      <w:r>
        <w:t xml:space="preserve"> </w:t>
      </w:r>
    </w:p>
    <w:sectPr w:rsidR="00632F54" w:rsidRPr="00632F54" w:rsidSect="00E13853">
      <w:headerReference w:type="default" r:id="rId18"/>
      <w:footerReference w:type="default" r:id="rId19"/>
      <w:type w:val="continuous"/>
      <w:pgSz w:w="11906" w:h="16838" w:code="9"/>
      <w:pgMar w:top="1134"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53" w:rsidRDefault="00E13853" w:rsidP="00665B9F">
      <w:pPr>
        <w:spacing w:after="0" w:line="240" w:lineRule="auto"/>
      </w:pPr>
      <w:r>
        <w:separator/>
      </w:r>
    </w:p>
  </w:endnote>
  <w:endnote w:type="continuationSeparator" w:id="0">
    <w:p w:rsidR="00E13853" w:rsidRDefault="00E1385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Source Sans Pro"/>
    <w:panose1 w:val="020B0503030403020204"/>
    <w:charset w:val="00"/>
    <w:family w:val="swiss"/>
    <w:pitch w:val="variable"/>
    <w:sig w:usb0="20000007" w:usb1="00000001" w:usb2="00000000" w:usb3="00000000" w:csb0="00000193" w:csb1="00000000"/>
  </w:font>
  <w:font w:name="Montserrat Light">
    <w:altName w:val="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
    <w:altName w:val="Montserrat"/>
    <w:panose1 w:val="02000505000000020004"/>
    <w:charset w:val="00"/>
    <w:family w:val="auto"/>
    <w:pitch w:val="variable"/>
    <w:sig w:usb0="20000207" w:usb1="00000000"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53" w:rsidRPr="000A6B63" w:rsidRDefault="004C2985"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0313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85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zdJED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"/>
          </w:pict>
        </mc:Fallback>
      </mc:AlternateContent>
    </w:r>
    <w:r w:rsidR="00E13853">
      <w:tab/>
    </w:r>
    <w:r w:rsidR="00255D83" w:rsidRPr="00B02277">
      <w:rPr>
        <w:sz w:val="20"/>
        <w:szCs w:val="20"/>
      </w:rPr>
      <w:fldChar w:fldCharType="begin"/>
    </w:r>
    <w:r w:rsidR="00E13853" w:rsidRPr="00B02277">
      <w:rPr>
        <w:sz w:val="20"/>
        <w:szCs w:val="20"/>
      </w:rPr>
      <w:instrText xml:space="preserve"> PAGE   \* MERGEFORMAT </w:instrText>
    </w:r>
    <w:r w:rsidR="00255D83" w:rsidRPr="00B02277">
      <w:rPr>
        <w:sz w:val="20"/>
        <w:szCs w:val="20"/>
      </w:rPr>
      <w:fldChar w:fldCharType="separate"/>
    </w:r>
    <w:r>
      <w:rPr>
        <w:noProof/>
        <w:sz w:val="20"/>
        <w:szCs w:val="20"/>
      </w:rPr>
      <w:t>6</w:t>
    </w:r>
    <w:r w:rsidR="00255D8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53" w:rsidRDefault="00E13853" w:rsidP="00665B9F">
      <w:pPr>
        <w:spacing w:after="0" w:line="240" w:lineRule="auto"/>
      </w:pPr>
      <w:r>
        <w:separator/>
      </w:r>
    </w:p>
  </w:footnote>
  <w:footnote w:type="continuationSeparator" w:id="0">
    <w:p w:rsidR="00E13853" w:rsidRDefault="00E13853" w:rsidP="00665B9F">
      <w:pPr>
        <w:spacing w:after="0" w:line="240" w:lineRule="auto"/>
      </w:pPr>
      <w:r>
        <w:continuationSeparator/>
      </w:r>
    </w:p>
  </w:footnote>
  <w:footnote w:id="1">
    <w:p w:rsidR="003C739D" w:rsidRDefault="003C739D" w:rsidP="003C739D">
      <w:pPr>
        <w:pStyle w:val="FootnoteText"/>
      </w:pPr>
      <w:r>
        <w:rPr>
          <w:rStyle w:val="FootnoteReference"/>
        </w:rPr>
        <w:footnoteRef/>
      </w:r>
      <w:r>
        <w:t xml:space="preserve"> </w:t>
      </w:r>
      <w:hyperlink r:id="rId1" w:history="1">
        <w:r w:rsidRPr="006D60CE">
          <w:rPr>
            <w:rStyle w:val="Hyperlink"/>
          </w:rPr>
          <w:t>http://www.aqf.edu.au/wp-content/uploads/2013/05/AQF-2nd-Edition-January-2013.pdf</w:t>
        </w:r>
      </w:hyperlink>
    </w:p>
    <w:p w:rsidR="003C739D" w:rsidRDefault="003C739D" w:rsidP="003C739D">
      <w:pPr>
        <w:pStyle w:val="FootnoteText"/>
      </w:pPr>
    </w:p>
  </w:footnote>
  <w:footnote w:id="2">
    <w:p w:rsidR="00E13853" w:rsidRPr="00A2453F" w:rsidRDefault="00E13853" w:rsidP="00DC6C08">
      <w:pPr>
        <w:pStyle w:val="FootnoteText"/>
        <w:rPr>
          <w:sz w:val="18"/>
          <w:szCs w:val="18"/>
        </w:rPr>
      </w:pPr>
      <w:r w:rsidRPr="00A2453F">
        <w:rPr>
          <w:rStyle w:val="FootnoteReference"/>
          <w:sz w:val="18"/>
          <w:szCs w:val="18"/>
        </w:rPr>
        <w:footnoteRef/>
      </w:r>
      <w:r w:rsidRPr="00A2453F">
        <w:rPr>
          <w:sz w:val="18"/>
          <w:szCs w:val="18"/>
        </w:rPr>
        <w:t xml:space="preserve"> </w:t>
      </w:r>
      <w:hyperlink r:id="rId2" w:history="1">
        <w:r w:rsidRPr="00A2453F">
          <w:rPr>
            <w:rStyle w:val="Hyperlink"/>
            <w:sz w:val="18"/>
            <w:szCs w:val="18"/>
          </w:rPr>
          <w:t>https://www.ag.gov.au/Publications/Statutory-declarations/Pages/List-of-authorised-witnesses.aspx</w:t>
        </w:r>
      </w:hyperlink>
    </w:p>
    <w:p w:rsidR="00E13853" w:rsidRDefault="00E13853" w:rsidP="00DC6C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53" w:rsidRPr="006046FF" w:rsidRDefault="00E1385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Pr>
        <w:b/>
        <w:caps/>
        <w:color w:val="000000" w:themeColor="text1"/>
      </w:rPr>
      <w:t xml:space="preserve">2018 APPLICANT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27DD"/>
    <w:multiLevelType w:val="hybridMultilevel"/>
    <w:tmpl w:val="FDE49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32140"/>
    <w:multiLevelType w:val="hybridMultilevel"/>
    <w:tmpl w:val="6CB2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F31F7"/>
    <w:multiLevelType w:val="hybridMultilevel"/>
    <w:tmpl w:val="085AE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A4077"/>
    <w:multiLevelType w:val="hybridMultilevel"/>
    <w:tmpl w:val="B1C8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B00517"/>
    <w:multiLevelType w:val="hybridMultilevel"/>
    <w:tmpl w:val="C5B08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D3B01"/>
    <w:multiLevelType w:val="hybridMultilevel"/>
    <w:tmpl w:val="9D36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F07BC"/>
    <w:multiLevelType w:val="hybridMultilevel"/>
    <w:tmpl w:val="D138C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400DC2"/>
    <w:multiLevelType w:val="hybridMultilevel"/>
    <w:tmpl w:val="D7685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D916609"/>
    <w:multiLevelType w:val="hybridMultilevel"/>
    <w:tmpl w:val="ADF63C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1A54FB"/>
    <w:multiLevelType w:val="hybridMultilevel"/>
    <w:tmpl w:val="EFEE4814"/>
    <w:lvl w:ilvl="0" w:tplc="29061554">
      <w:start w:val="1"/>
      <w:numFmt w:val="decimal"/>
      <w:pStyle w:val="bulle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4" w15:restartNumberingAfterBreak="0">
    <w:nsid w:val="606A03DE"/>
    <w:multiLevelType w:val="hybridMultilevel"/>
    <w:tmpl w:val="18A6E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C90972"/>
    <w:multiLevelType w:val="hybridMultilevel"/>
    <w:tmpl w:val="F320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56660"/>
    <w:multiLevelType w:val="hybridMultilevel"/>
    <w:tmpl w:val="B6AC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DC104E"/>
    <w:multiLevelType w:val="hybridMultilevel"/>
    <w:tmpl w:val="7402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1844F6"/>
    <w:multiLevelType w:val="hybridMultilevel"/>
    <w:tmpl w:val="0F3C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AB02B0"/>
    <w:multiLevelType w:val="hybridMultilevel"/>
    <w:tmpl w:val="73AC0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7F63B1"/>
    <w:multiLevelType w:val="hybridMultilevel"/>
    <w:tmpl w:val="72045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8721EE"/>
    <w:multiLevelType w:val="hybridMultilevel"/>
    <w:tmpl w:val="DDEAE14E"/>
    <w:lvl w:ilvl="0" w:tplc="658AC0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F947C8"/>
    <w:multiLevelType w:val="hybridMultilevel"/>
    <w:tmpl w:val="22EC2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0"/>
  </w:num>
  <w:num w:numId="4">
    <w:abstractNumId w:val="9"/>
  </w:num>
  <w:num w:numId="5">
    <w:abstractNumId w:val="12"/>
  </w:num>
  <w:num w:numId="6">
    <w:abstractNumId w:val="0"/>
  </w:num>
  <w:num w:numId="7">
    <w:abstractNumId w:val="21"/>
  </w:num>
  <w:num w:numId="8">
    <w:abstractNumId w:val="2"/>
  </w:num>
  <w:num w:numId="9">
    <w:abstractNumId w:val="14"/>
  </w:num>
  <w:num w:numId="10">
    <w:abstractNumId w:val="15"/>
  </w:num>
  <w:num w:numId="11">
    <w:abstractNumId w:val="22"/>
  </w:num>
  <w:num w:numId="12">
    <w:abstractNumId w:val="6"/>
  </w:num>
  <w:num w:numId="13">
    <w:abstractNumId w:val="4"/>
  </w:num>
  <w:num w:numId="14">
    <w:abstractNumId w:val="5"/>
  </w:num>
  <w:num w:numId="15">
    <w:abstractNumId w:val="19"/>
  </w:num>
  <w:num w:numId="16">
    <w:abstractNumId w:val="1"/>
  </w:num>
  <w:num w:numId="17">
    <w:abstractNumId w:val="7"/>
  </w:num>
  <w:num w:numId="18">
    <w:abstractNumId w:val="20"/>
  </w:num>
  <w:num w:numId="19">
    <w:abstractNumId w:val="8"/>
  </w:num>
  <w:num w:numId="20">
    <w:abstractNumId w:val="23"/>
  </w:num>
  <w:num w:numId="21">
    <w:abstractNumId w:val="16"/>
  </w:num>
  <w:num w:numId="22">
    <w:abstractNumId w:val="18"/>
  </w:num>
  <w:num w:numId="23">
    <w:abstractNumId w:val="1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51">
      <o:colormenu v:ext="edit" fillcolor="none [2415]" strokecolor="none"/>
    </o:shapedefaults>
    <o:shapelayout v:ext="edit">
      <o:rules v:ext="edit">
        <o:r id="V:Rule2" type="connector" idref="#_x0000_s61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D6"/>
    <w:rsid w:val="000016B9"/>
    <w:rsid w:val="000068D5"/>
    <w:rsid w:val="000201DD"/>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2F60"/>
    <w:rsid w:val="000F5CCD"/>
    <w:rsid w:val="000F5D86"/>
    <w:rsid w:val="0011798B"/>
    <w:rsid w:val="00145027"/>
    <w:rsid w:val="0015010B"/>
    <w:rsid w:val="001501D9"/>
    <w:rsid w:val="00152EB7"/>
    <w:rsid w:val="0016080C"/>
    <w:rsid w:val="001623DE"/>
    <w:rsid w:val="0019104F"/>
    <w:rsid w:val="001912A2"/>
    <w:rsid w:val="001966FA"/>
    <w:rsid w:val="00197666"/>
    <w:rsid w:val="001A0139"/>
    <w:rsid w:val="001A0956"/>
    <w:rsid w:val="001C1031"/>
    <w:rsid w:val="001C1FF2"/>
    <w:rsid w:val="001E7690"/>
    <w:rsid w:val="001E76BA"/>
    <w:rsid w:val="002009BA"/>
    <w:rsid w:val="00214A8E"/>
    <w:rsid w:val="00215465"/>
    <w:rsid w:val="00255D83"/>
    <w:rsid w:val="00266A8F"/>
    <w:rsid w:val="002846D8"/>
    <w:rsid w:val="00287C96"/>
    <w:rsid w:val="002955CA"/>
    <w:rsid w:val="002A0832"/>
    <w:rsid w:val="002A337A"/>
    <w:rsid w:val="002A5458"/>
    <w:rsid w:val="002C6B74"/>
    <w:rsid w:val="002D33BC"/>
    <w:rsid w:val="002E7655"/>
    <w:rsid w:val="003238CE"/>
    <w:rsid w:val="003439ED"/>
    <w:rsid w:val="00354F6D"/>
    <w:rsid w:val="003633F5"/>
    <w:rsid w:val="00373897"/>
    <w:rsid w:val="00373CE1"/>
    <w:rsid w:val="00376A58"/>
    <w:rsid w:val="0037744F"/>
    <w:rsid w:val="003A641C"/>
    <w:rsid w:val="003B13F4"/>
    <w:rsid w:val="003C739D"/>
    <w:rsid w:val="003D4DBC"/>
    <w:rsid w:val="00411A3D"/>
    <w:rsid w:val="0043528D"/>
    <w:rsid w:val="004439BD"/>
    <w:rsid w:val="004502A1"/>
    <w:rsid w:val="00452B15"/>
    <w:rsid w:val="004563B4"/>
    <w:rsid w:val="00477CC7"/>
    <w:rsid w:val="004814EC"/>
    <w:rsid w:val="00481CE3"/>
    <w:rsid w:val="00482E0B"/>
    <w:rsid w:val="00496C0F"/>
    <w:rsid w:val="00496CD4"/>
    <w:rsid w:val="004B4981"/>
    <w:rsid w:val="004C10AE"/>
    <w:rsid w:val="004C1925"/>
    <w:rsid w:val="004C2985"/>
    <w:rsid w:val="004D332D"/>
    <w:rsid w:val="004E69B5"/>
    <w:rsid w:val="004F131E"/>
    <w:rsid w:val="004F3D98"/>
    <w:rsid w:val="004F5B70"/>
    <w:rsid w:val="004F74DA"/>
    <w:rsid w:val="005014D9"/>
    <w:rsid w:val="00503E7E"/>
    <w:rsid w:val="00507B67"/>
    <w:rsid w:val="00512E77"/>
    <w:rsid w:val="0053763A"/>
    <w:rsid w:val="005654E8"/>
    <w:rsid w:val="005661B1"/>
    <w:rsid w:val="00576D35"/>
    <w:rsid w:val="0058377A"/>
    <w:rsid w:val="00586AC8"/>
    <w:rsid w:val="005A60DB"/>
    <w:rsid w:val="005B369E"/>
    <w:rsid w:val="005C54B5"/>
    <w:rsid w:val="005C72CC"/>
    <w:rsid w:val="005E5305"/>
    <w:rsid w:val="006046FF"/>
    <w:rsid w:val="006049FA"/>
    <w:rsid w:val="00604F69"/>
    <w:rsid w:val="00622565"/>
    <w:rsid w:val="0063036E"/>
    <w:rsid w:val="00632F54"/>
    <w:rsid w:val="00633AF4"/>
    <w:rsid w:val="00635C80"/>
    <w:rsid w:val="006515F5"/>
    <w:rsid w:val="006610FF"/>
    <w:rsid w:val="00665B9F"/>
    <w:rsid w:val="00680C6F"/>
    <w:rsid w:val="00685229"/>
    <w:rsid w:val="0069624A"/>
    <w:rsid w:val="006A2843"/>
    <w:rsid w:val="006A6360"/>
    <w:rsid w:val="006C1037"/>
    <w:rsid w:val="006D2273"/>
    <w:rsid w:val="006D5CDC"/>
    <w:rsid w:val="006F7929"/>
    <w:rsid w:val="00717B5E"/>
    <w:rsid w:val="0073089A"/>
    <w:rsid w:val="00744530"/>
    <w:rsid w:val="0076392F"/>
    <w:rsid w:val="0078138D"/>
    <w:rsid w:val="007903B1"/>
    <w:rsid w:val="0079069F"/>
    <w:rsid w:val="007D1FEC"/>
    <w:rsid w:val="007D26DC"/>
    <w:rsid w:val="007D5985"/>
    <w:rsid w:val="007E76A2"/>
    <w:rsid w:val="00810221"/>
    <w:rsid w:val="00810457"/>
    <w:rsid w:val="00815AAF"/>
    <w:rsid w:val="008266EE"/>
    <w:rsid w:val="00826FDC"/>
    <w:rsid w:val="00832B4A"/>
    <w:rsid w:val="008459DC"/>
    <w:rsid w:val="0086024E"/>
    <w:rsid w:val="00860B3E"/>
    <w:rsid w:val="008674FB"/>
    <w:rsid w:val="00875C35"/>
    <w:rsid w:val="00886A94"/>
    <w:rsid w:val="0089332C"/>
    <w:rsid w:val="008A2D11"/>
    <w:rsid w:val="008A593B"/>
    <w:rsid w:val="008D2D94"/>
    <w:rsid w:val="00913147"/>
    <w:rsid w:val="0092592D"/>
    <w:rsid w:val="00936F16"/>
    <w:rsid w:val="00937B2B"/>
    <w:rsid w:val="00941A30"/>
    <w:rsid w:val="00947539"/>
    <w:rsid w:val="00962BCC"/>
    <w:rsid w:val="0096313F"/>
    <w:rsid w:val="00966ABA"/>
    <w:rsid w:val="00975520"/>
    <w:rsid w:val="009972DF"/>
    <w:rsid w:val="009B3FD6"/>
    <w:rsid w:val="009B7419"/>
    <w:rsid w:val="009E391E"/>
    <w:rsid w:val="009E4EC4"/>
    <w:rsid w:val="009F7A67"/>
    <w:rsid w:val="00A53F9C"/>
    <w:rsid w:val="00A56436"/>
    <w:rsid w:val="00A575E2"/>
    <w:rsid w:val="00A7771C"/>
    <w:rsid w:val="00A80C2F"/>
    <w:rsid w:val="00AA618D"/>
    <w:rsid w:val="00AA6E5F"/>
    <w:rsid w:val="00AB33D4"/>
    <w:rsid w:val="00AB3779"/>
    <w:rsid w:val="00AB6DED"/>
    <w:rsid w:val="00AB7D32"/>
    <w:rsid w:val="00AC5820"/>
    <w:rsid w:val="00AD09B3"/>
    <w:rsid w:val="00AD606C"/>
    <w:rsid w:val="00AE2693"/>
    <w:rsid w:val="00AE3E57"/>
    <w:rsid w:val="00AE6BD7"/>
    <w:rsid w:val="00AF112C"/>
    <w:rsid w:val="00AF4E7F"/>
    <w:rsid w:val="00B02277"/>
    <w:rsid w:val="00B23196"/>
    <w:rsid w:val="00B51C5D"/>
    <w:rsid w:val="00B525C2"/>
    <w:rsid w:val="00B52648"/>
    <w:rsid w:val="00B6508B"/>
    <w:rsid w:val="00B70B52"/>
    <w:rsid w:val="00B71D00"/>
    <w:rsid w:val="00B74199"/>
    <w:rsid w:val="00BA2F3B"/>
    <w:rsid w:val="00BB3989"/>
    <w:rsid w:val="00BC21E9"/>
    <w:rsid w:val="00BC6211"/>
    <w:rsid w:val="00BF7F38"/>
    <w:rsid w:val="00C140C2"/>
    <w:rsid w:val="00C17AE1"/>
    <w:rsid w:val="00C34A60"/>
    <w:rsid w:val="00C34F4D"/>
    <w:rsid w:val="00C46E8A"/>
    <w:rsid w:val="00C74C6D"/>
    <w:rsid w:val="00C7579B"/>
    <w:rsid w:val="00C777B3"/>
    <w:rsid w:val="00C82173"/>
    <w:rsid w:val="00C837F2"/>
    <w:rsid w:val="00C85938"/>
    <w:rsid w:val="00C973B7"/>
    <w:rsid w:val="00CB5B48"/>
    <w:rsid w:val="00CB7CEE"/>
    <w:rsid w:val="00CC521C"/>
    <w:rsid w:val="00CE5298"/>
    <w:rsid w:val="00CE71E5"/>
    <w:rsid w:val="00CF5A26"/>
    <w:rsid w:val="00D05E52"/>
    <w:rsid w:val="00D2026C"/>
    <w:rsid w:val="00D214DA"/>
    <w:rsid w:val="00D249CA"/>
    <w:rsid w:val="00D24F1A"/>
    <w:rsid w:val="00D4548E"/>
    <w:rsid w:val="00D51B7A"/>
    <w:rsid w:val="00D545A8"/>
    <w:rsid w:val="00D5471F"/>
    <w:rsid w:val="00D63564"/>
    <w:rsid w:val="00D72E45"/>
    <w:rsid w:val="00D760F0"/>
    <w:rsid w:val="00D770F0"/>
    <w:rsid w:val="00DA78C9"/>
    <w:rsid w:val="00DB04F9"/>
    <w:rsid w:val="00DB064A"/>
    <w:rsid w:val="00DB76EC"/>
    <w:rsid w:val="00DC6C08"/>
    <w:rsid w:val="00DD1627"/>
    <w:rsid w:val="00DD35A4"/>
    <w:rsid w:val="00DD6496"/>
    <w:rsid w:val="00DE272C"/>
    <w:rsid w:val="00DE3AF3"/>
    <w:rsid w:val="00E020B6"/>
    <w:rsid w:val="00E13853"/>
    <w:rsid w:val="00E20794"/>
    <w:rsid w:val="00E25F01"/>
    <w:rsid w:val="00E27E63"/>
    <w:rsid w:val="00E30105"/>
    <w:rsid w:val="00E43F8B"/>
    <w:rsid w:val="00E561E7"/>
    <w:rsid w:val="00E60467"/>
    <w:rsid w:val="00E6421F"/>
    <w:rsid w:val="00E670FD"/>
    <w:rsid w:val="00E73B61"/>
    <w:rsid w:val="00E817B2"/>
    <w:rsid w:val="00E93F07"/>
    <w:rsid w:val="00EC7585"/>
    <w:rsid w:val="00EE7949"/>
    <w:rsid w:val="00F04053"/>
    <w:rsid w:val="00F05E53"/>
    <w:rsid w:val="00F11E01"/>
    <w:rsid w:val="00F12F2B"/>
    <w:rsid w:val="00F141C9"/>
    <w:rsid w:val="00F15362"/>
    <w:rsid w:val="00F53D3C"/>
    <w:rsid w:val="00F65D04"/>
    <w:rsid w:val="00F875BD"/>
    <w:rsid w:val="00FA6C39"/>
    <w:rsid w:val="00FB1226"/>
    <w:rsid w:val="00FB3938"/>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1">
      <o:colormenu v:ext="edit" fillcolor="none [241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qFormat/>
    <w:rsid w:val="00B74199"/>
    <w:pPr>
      <w:keepNext/>
      <w:tabs>
        <w:tab w:val="right" w:leader="dot" w:pos="9060"/>
      </w:tabs>
      <w:spacing w:after="0" w:line="240" w:lineRule="auto"/>
    </w:pPr>
    <w:rPr>
      <w:rFonts w:asciiTheme="majorHAnsi" w:hAnsiTheme="majorHAnsi"/>
      <w:b/>
      <w:caps/>
      <w:noProof/>
      <w:color w:val="482D8C" w:themeColor="background2"/>
      <w:sz w:val="28"/>
      <w:szCs w:val="28"/>
    </w:rPr>
  </w:style>
  <w:style w:type="paragraph" w:styleId="TOC2">
    <w:name w:val="toc 2"/>
    <w:basedOn w:val="Normal"/>
    <w:autoRedefine/>
    <w:uiPriority w:val="39"/>
    <w:unhideWhenUsed/>
    <w:qFormat/>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qFormat/>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semiHidden/>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99"/>
    <w:semiHidden/>
    <w:unhideWhenUsed/>
    <w:rsid w:val="00DC6C08"/>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DC6C08"/>
    <w:rPr>
      <w:sz w:val="20"/>
      <w:szCs w:val="20"/>
    </w:rPr>
  </w:style>
  <w:style w:type="character" w:styleId="FootnoteReference">
    <w:name w:val="footnote reference"/>
    <w:basedOn w:val="DefaultParagraphFont"/>
    <w:uiPriority w:val="99"/>
    <w:semiHidden/>
    <w:unhideWhenUsed/>
    <w:rsid w:val="00DC6C08"/>
    <w:rPr>
      <w:vertAlign w:val="superscript"/>
    </w:rPr>
  </w:style>
  <w:style w:type="character" w:styleId="CommentReference">
    <w:name w:val="annotation reference"/>
    <w:basedOn w:val="DefaultParagraphFont"/>
    <w:uiPriority w:val="99"/>
    <w:semiHidden/>
    <w:unhideWhenUsed/>
    <w:rsid w:val="003C739D"/>
    <w:rPr>
      <w:sz w:val="16"/>
      <w:szCs w:val="16"/>
    </w:rPr>
  </w:style>
  <w:style w:type="paragraph" w:styleId="CommentText">
    <w:name w:val="annotation text"/>
    <w:basedOn w:val="Normal"/>
    <w:link w:val="CommentTextChar"/>
    <w:uiPriority w:val="99"/>
    <w:semiHidden/>
    <w:unhideWhenUsed/>
    <w:rsid w:val="003C739D"/>
    <w:pPr>
      <w:spacing w:line="240" w:lineRule="auto"/>
    </w:pPr>
    <w:rPr>
      <w:sz w:val="20"/>
      <w:szCs w:val="20"/>
    </w:rPr>
  </w:style>
  <w:style w:type="character" w:customStyle="1" w:styleId="CommentTextChar">
    <w:name w:val="Comment Text Char"/>
    <w:basedOn w:val="DefaultParagraphFont"/>
    <w:link w:val="CommentText"/>
    <w:uiPriority w:val="99"/>
    <w:semiHidden/>
    <w:rsid w:val="003C739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739D"/>
    <w:rPr>
      <w:b/>
      <w:bCs/>
    </w:rPr>
  </w:style>
  <w:style w:type="character" w:customStyle="1" w:styleId="CommentSubjectChar">
    <w:name w:val="Comment Subject Char"/>
    <w:basedOn w:val="CommentTextChar"/>
    <w:link w:val="CommentSubject"/>
    <w:uiPriority w:val="99"/>
    <w:semiHidden/>
    <w:rsid w:val="003C739D"/>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ctgovssc.custhelp.com/app/answers/detail/a_id/9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liedhealthScholarShips@act.gov.au" TargetMode="External"/><Relationship Id="rId17" Type="http://schemas.openxmlformats.org/officeDocument/2006/relationships/hyperlink" Target="mailto:AlliedhealthScholarShips@act.gov.au" TargetMode="External"/><Relationship Id="rId2" Type="http://schemas.openxmlformats.org/officeDocument/2006/relationships/numbering" Target="numbering.xml"/><Relationship Id="rId16" Type="http://schemas.openxmlformats.org/officeDocument/2006/relationships/hyperlink" Target="http://www.health.act.gov.au/professionals/allied-health/learning-and-professional-development/allied-health-postgradu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cpu@act.gov.au" TargetMode="External"/><Relationship Id="rId10" Type="http://schemas.openxmlformats.org/officeDocument/2006/relationships/hyperlink" Target="http://www.google.com.au/url?q=https://www.basdk12.org/domain/1376&amp;sa=U&amp;ved=0ahUKEwiE06DN_JfOAhXHmZQKHUDhD-wQwW4IGDAB&amp;usg=AFQjCNFkTpsy8nKYf1MjXqFWbRWS7YkP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cthealth/c/HealthIntranet?a=da&amp;did=5388500&amp;pid=135510001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gov.au/Publications/Statutory-declarations/Pages/List-of-authorised-witnesses.aspx" TargetMode="External"/><Relationship Id="rId1" Type="http://schemas.openxmlformats.org/officeDocument/2006/relationships/hyperlink" Target="http://www.aqf.edu.au/wp-content/uploads/2013/05/AQF-2nd-Edition-Januar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AD852-A9F7-4033-BADA-A705E238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2415</Words>
  <Characters>13771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2018-09-20T07:03:00Z</dcterms:created>
  <dcterms:modified xsi:type="dcterms:W3CDTF">2018-09-20T07:03:00Z</dcterms:modified>
</cp:coreProperties>
</file>